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51B4" w:rsidRDefault="00E251B4">
      <w:pPr>
        <w:pStyle w:val="af"/>
        <w:rPr>
          <w:rFonts w:asciiTheme="minorHAnsi" w:eastAsiaTheme="minorHAnsi" w:hAnsiTheme="minorHAnsi" w:cstheme="minorBidi"/>
          <w:color w:val="auto"/>
          <w:sz w:val="22"/>
          <w:szCs w:val="22"/>
          <w:lang w:eastAsia="en-US"/>
        </w:rPr>
      </w:pPr>
    </w:p>
    <w:p w:rsidR="00E251B4" w:rsidRDefault="00E251B4" w:rsidP="00E251B4"/>
    <w:p w:rsidR="00E251B4" w:rsidRPr="00E251B4" w:rsidRDefault="00E251B4" w:rsidP="00E251B4">
      <w:pPr>
        <w:jc w:val="center"/>
        <w:rPr>
          <w:b/>
          <w:sz w:val="32"/>
          <w:szCs w:val="32"/>
        </w:rPr>
      </w:pPr>
      <w:r w:rsidRPr="00E251B4">
        <w:rPr>
          <w:b/>
          <w:sz w:val="32"/>
          <w:szCs w:val="32"/>
        </w:rPr>
        <w:t>Международный рынок труда</w:t>
      </w:r>
    </w:p>
    <w:p w:rsidR="00E251B4" w:rsidRDefault="00E251B4" w:rsidP="00E251B4">
      <w:pPr>
        <w:jc w:val="center"/>
      </w:pPr>
      <w:r>
        <w:t>2020</w:t>
      </w:r>
    </w:p>
    <w:p w:rsidR="00E251B4" w:rsidRDefault="00E251B4" w:rsidP="00E251B4">
      <w:pPr>
        <w:jc w:val="center"/>
      </w:pPr>
      <w:r>
        <w:t>Диплом</w:t>
      </w:r>
    </w:p>
    <w:sdt>
      <w:sdtPr>
        <w:id w:val="-86009065"/>
        <w:docPartObj>
          <w:docPartGallery w:val="Table of Contents"/>
          <w:docPartUnique/>
        </w:docPartObj>
      </w:sdtPr>
      <w:sdtEndPr>
        <w:rPr>
          <w:rFonts w:ascii="Times New Roman" w:hAnsi="Times New Roman" w:cs="Times New Roman"/>
          <w:bCs/>
          <w:sz w:val="28"/>
        </w:rPr>
      </w:sdtEndPr>
      <w:sdtContent>
        <w:p w:rsidR="00FB33F9" w:rsidRPr="00E251B4" w:rsidRDefault="00FB33F9" w:rsidP="00E251B4"/>
        <w:p w:rsidR="00FB33F9" w:rsidRPr="00FB33F9" w:rsidRDefault="00FB33F9" w:rsidP="00FB33F9">
          <w:pPr>
            <w:pStyle w:val="11"/>
            <w:tabs>
              <w:tab w:val="right" w:leader="dot" w:pos="9345"/>
            </w:tabs>
            <w:jc w:val="both"/>
            <w:rPr>
              <w:rFonts w:ascii="Times New Roman" w:hAnsi="Times New Roman" w:cs="Times New Roman"/>
              <w:noProof/>
              <w:sz w:val="28"/>
            </w:rPr>
          </w:pPr>
          <w:r w:rsidRPr="00FB33F9">
            <w:rPr>
              <w:rFonts w:ascii="Times New Roman" w:hAnsi="Times New Roman" w:cs="Times New Roman"/>
              <w:sz w:val="28"/>
            </w:rPr>
            <w:fldChar w:fldCharType="begin"/>
          </w:r>
          <w:r w:rsidRPr="00FB33F9">
            <w:rPr>
              <w:rFonts w:ascii="Times New Roman" w:hAnsi="Times New Roman" w:cs="Times New Roman"/>
              <w:sz w:val="28"/>
            </w:rPr>
            <w:instrText xml:space="preserve"> TOC \o "1-3" \h \z \u </w:instrText>
          </w:r>
          <w:r w:rsidRPr="00FB33F9">
            <w:rPr>
              <w:rFonts w:ascii="Times New Roman" w:hAnsi="Times New Roman" w:cs="Times New Roman"/>
              <w:sz w:val="28"/>
            </w:rPr>
            <w:fldChar w:fldCharType="separate"/>
          </w:r>
          <w:hyperlink w:anchor="_Toc38740583" w:history="1">
            <w:r w:rsidRPr="00FB33F9">
              <w:rPr>
                <w:rStyle w:val="ae"/>
                <w:rFonts w:ascii="Times New Roman" w:hAnsi="Times New Roman" w:cs="Times New Roman"/>
                <w:noProof/>
                <w:sz w:val="28"/>
              </w:rPr>
              <w:t>Введение</w:t>
            </w:r>
            <w:r w:rsidRPr="00FB33F9">
              <w:rPr>
                <w:rFonts w:ascii="Times New Roman" w:hAnsi="Times New Roman" w:cs="Times New Roman"/>
                <w:noProof/>
                <w:webHidden/>
                <w:sz w:val="28"/>
              </w:rPr>
              <w:tab/>
            </w:r>
            <w:r w:rsidRPr="00FB33F9">
              <w:rPr>
                <w:rFonts w:ascii="Times New Roman" w:hAnsi="Times New Roman" w:cs="Times New Roman"/>
                <w:noProof/>
                <w:webHidden/>
                <w:sz w:val="28"/>
              </w:rPr>
              <w:fldChar w:fldCharType="begin"/>
            </w:r>
            <w:r w:rsidRPr="00FB33F9">
              <w:rPr>
                <w:rFonts w:ascii="Times New Roman" w:hAnsi="Times New Roman" w:cs="Times New Roman"/>
                <w:noProof/>
                <w:webHidden/>
                <w:sz w:val="28"/>
              </w:rPr>
              <w:instrText xml:space="preserve"> PAGEREF _Toc38740583 \h </w:instrText>
            </w:r>
            <w:r w:rsidRPr="00FB33F9">
              <w:rPr>
                <w:rFonts w:ascii="Times New Roman" w:hAnsi="Times New Roman" w:cs="Times New Roman"/>
                <w:noProof/>
                <w:webHidden/>
                <w:sz w:val="28"/>
              </w:rPr>
            </w:r>
            <w:r w:rsidRPr="00FB33F9">
              <w:rPr>
                <w:rFonts w:ascii="Times New Roman" w:hAnsi="Times New Roman" w:cs="Times New Roman"/>
                <w:noProof/>
                <w:webHidden/>
                <w:sz w:val="28"/>
              </w:rPr>
              <w:fldChar w:fldCharType="separate"/>
            </w:r>
            <w:r w:rsidRPr="00FB33F9">
              <w:rPr>
                <w:rFonts w:ascii="Times New Roman" w:hAnsi="Times New Roman" w:cs="Times New Roman"/>
                <w:noProof/>
                <w:webHidden/>
                <w:sz w:val="28"/>
              </w:rPr>
              <w:t>2</w:t>
            </w:r>
            <w:r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84" w:history="1">
            <w:r w:rsidR="00FB33F9" w:rsidRPr="00FB33F9">
              <w:rPr>
                <w:rStyle w:val="ae"/>
                <w:rFonts w:ascii="Times New Roman" w:hAnsi="Times New Roman" w:cs="Times New Roman"/>
                <w:noProof/>
                <w:sz w:val="28"/>
              </w:rPr>
              <w:t>Глава 1. Теоретический анализ тенденций международного рынка труда</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_Toc38740584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5</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left" w:pos="660"/>
              <w:tab w:val="right" w:leader="dot" w:pos="9345"/>
            </w:tabs>
            <w:jc w:val="both"/>
            <w:rPr>
              <w:rFonts w:ascii="Times New Roman" w:hAnsi="Times New Roman" w:cs="Times New Roman"/>
              <w:noProof/>
              <w:sz w:val="28"/>
            </w:rPr>
          </w:pPr>
          <w:hyperlink w:anchor="_Toc38740585" w:history="1">
            <w:r w:rsidR="00FB33F9" w:rsidRPr="00FB33F9">
              <w:rPr>
                <w:rStyle w:val="ae"/>
                <w:rFonts w:ascii="Times New Roman" w:hAnsi="Times New Roman" w:cs="Times New Roman"/>
                <w:noProof/>
                <w:sz w:val="28"/>
              </w:rPr>
              <w:t>1.1.</w:t>
            </w:r>
            <w:r w:rsidR="00FB33F9" w:rsidRPr="00FB33F9">
              <w:rPr>
                <w:rFonts w:ascii="Times New Roman" w:hAnsi="Times New Roman" w:cs="Times New Roman"/>
                <w:noProof/>
                <w:sz w:val="28"/>
              </w:rPr>
              <w:tab/>
            </w:r>
            <w:r w:rsidR="00FB33F9" w:rsidRPr="00FB33F9">
              <w:rPr>
                <w:rStyle w:val="ae"/>
                <w:rFonts w:ascii="Times New Roman" w:hAnsi="Times New Roman" w:cs="Times New Roman"/>
                <w:noProof/>
                <w:sz w:val="28"/>
              </w:rPr>
              <w:t>Анализ современных подходов к понятию занятости населения</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_Toc38740585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5</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86" w:history="1">
            <w:r w:rsidR="00FB33F9" w:rsidRPr="00FB33F9">
              <w:rPr>
                <w:rStyle w:val="ae"/>
                <w:rFonts w:ascii="Times New Roman" w:hAnsi="Times New Roman" w:cs="Times New Roman"/>
                <w:noProof/>
                <w:sz w:val="28"/>
              </w:rPr>
              <w:t>1.2.Сущность и структура международного рынка труда</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_Toc38740586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10</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87" w:history="1">
            <w:r w:rsidR="00FB33F9" w:rsidRPr="00FB33F9">
              <w:rPr>
                <w:rStyle w:val="ae"/>
                <w:rFonts w:ascii="Times New Roman" w:hAnsi="Times New Roman" w:cs="Times New Roman"/>
                <w:noProof/>
                <w:sz w:val="28"/>
              </w:rPr>
              <w:t>Глава 2. Анализ международного рынка труда</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_Toc38740587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20</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88" w:history="1">
            <w:r w:rsidR="00FB33F9" w:rsidRPr="00FB33F9">
              <w:rPr>
                <w:rStyle w:val="ae"/>
                <w:rFonts w:ascii="Times New Roman" w:hAnsi="Times New Roman" w:cs="Times New Roman"/>
                <w:noProof/>
                <w:sz w:val="28"/>
              </w:rPr>
              <w:t>2.1. Факторы формирования международного рынка труда на современном этапе</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_Toc38740588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20</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89" w:history="1">
            <w:r w:rsidR="00FB33F9" w:rsidRPr="00FB33F9">
              <w:rPr>
                <w:rStyle w:val="ae"/>
                <w:rFonts w:ascii="Times New Roman" w:hAnsi="Times New Roman" w:cs="Times New Roman"/>
                <w:noProof/>
                <w:sz w:val="28"/>
              </w:rPr>
              <w:t>2.2. Анализ динамики международного рынка труда</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_Toc38740589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26</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90" w:history="1">
            <w:r w:rsidR="00FB33F9" w:rsidRPr="00FB33F9">
              <w:rPr>
                <w:rStyle w:val="ae"/>
                <w:rFonts w:ascii="Times New Roman" w:hAnsi="Times New Roman" w:cs="Times New Roman"/>
                <w:noProof/>
                <w:sz w:val="28"/>
              </w:rPr>
              <w:t>2.3. Перспективы развития рынка труда в современных геополитических условиях</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_Toc38740590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55</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91" w:history="1">
            <w:r w:rsidR="00FB33F9" w:rsidRPr="00FB33F9">
              <w:rPr>
                <w:rStyle w:val="ae"/>
                <w:rFonts w:ascii="Times New Roman" w:hAnsi="Times New Roman" w:cs="Times New Roman"/>
                <w:noProof/>
                <w:sz w:val="28"/>
              </w:rPr>
              <w:t>Глава 3. Влияние международных тенденций на рынок труда РФ</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_Toc38740591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65</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92" w:history="1">
            <w:r w:rsidR="00FB33F9" w:rsidRPr="00FB33F9">
              <w:rPr>
                <w:rStyle w:val="ae"/>
                <w:rFonts w:ascii="Times New Roman" w:hAnsi="Times New Roman" w:cs="Times New Roman"/>
                <w:noProof/>
                <w:sz w:val="28"/>
              </w:rPr>
              <w:t>3.1. Анализ рынка труда в РФ</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_Toc38740592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65</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93" w:history="1">
            <w:r w:rsidR="00FB33F9" w:rsidRPr="00FB33F9">
              <w:rPr>
                <w:rStyle w:val="ae"/>
                <w:rFonts w:ascii="Times New Roman" w:hAnsi="Times New Roman" w:cs="Times New Roman"/>
                <w:noProof/>
                <w:sz w:val="28"/>
              </w:rPr>
              <w:t>3.2. Направления развития рынка труда в РФ</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_Toc38740593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76</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94" w:history="1">
            <w:r w:rsidR="00FB33F9" w:rsidRPr="00FB33F9">
              <w:rPr>
                <w:rStyle w:val="ae"/>
                <w:rFonts w:ascii="Times New Roman" w:hAnsi="Times New Roman" w:cs="Times New Roman"/>
                <w:noProof/>
                <w:sz w:val="28"/>
              </w:rPr>
              <w:t>Заключение</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_Toc38740594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83</w:t>
            </w:r>
            <w:r w:rsidR="00FB33F9" w:rsidRPr="00FB33F9">
              <w:rPr>
                <w:rFonts w:ascii="Times New Roman" w:hAnsi="Times New Roman" w:cs="Times New Roman"/>
                <w:noProof/>
                <w:webHidden/>
                <w:sz w:val="28"/>
              </w:rPr>
              <w:fldChar w:fldCharType="end"/>
            </w:r>
          </w:hyperlink>
        </w:p>
        <w:p w:rsidR="00FB33F9" w:rsidRPr="00FB33F9" w:rsidRDefault="00A46B2F" w:rsidP="00FB33F9">
          <w:pPr>
            <w:pStyle w:val="11"/>
            <w:tabs>
              <w:tab w:val="right" w:leader="dot" w:pos="9345"/>
            </w:tabs>
            <w:jc w:val="both"/>
            <w:rPr>
              <w:rFonts w:ascii="Times New Roman" w:hAnsi="Times New Roman" w:cs="Times New Roman"/>
              <w:noProof/>
              <w:sz w:val="28"/>
            </w:rPr>
          </w:pPr>
          <w:hyperlink w:anchor="_Toc38740595" w:history="1">
            <w:r w:rsidR="00FB33F9" w:rsidRPr="00FB33F9">
              <w:rPr>
                <w:rStyle w:val="ae"/>
                <w:rFonts w:ascii="Times New Roman" w:hAnsi="Times New Roman" w:cs="Times New Roman"/>
                <w:noProof/>
                <w:sz w:val="28"/>
              </w:rPr>
              <w:t>Список источников литературы</w:t>
            </w:r>
            <w:r w:rsidR="00FB33F9" w:rsidRPr="00FB33F9">
              <w:rPr>
                <w:rFonts w:ascii="Times New Roman" w:hAnsi="Times New Roman" w:cs="Times New Roman"/>
                <w:noProof/>
                <w:webHidden/>
                <w:sz w:val="28"/>
              </w:rPr>
              <w:tab/>
            </w:r>
            <w:r w:rsidR="00FB33F9" w:rsidRPr="00FB33F9">
              <w:rPr>
                <w:rFonts w:ascii="Times New Roman" w:hAnsi="Times New Roman" w:cs="Times New Roman"/>
                <w:noProof/>
                <w:webHidden/>
                <w:sz w:val="28"/>
              </w:rPr>
              <w:fldChar w:fldCharType="begin"/>
            </w:r>
            <w:r w:rsidR="00FB33F9" w:rsidRPr="00FB33F9">
              <w:rPr>
                <w:rFonts w:ascii="Times New Roman" w:hAnsi="Times New Roman" w:cs="Times New Roman"/>
                <w:noProof/>
                <w:webHidden/>
                <w:sz w:val="28"/>
              </w:rPr>
              <w:instrText xml:space="preserve"> PAGEREF _Toc38740595 \h </w:instrText>
            </w:r>
            <w:r w:rsidR="00FB33F9" w:rsidRPr="00FB33F9">
              <w:rPr>
                <w:rFonts w:ascii="Times New Roman" w:hAnsi="Times New Roman" w:cs="Times New Roman"/>
                <w:noProof/>
                <w:webHidden/>
                <w:sz w:val="28"/>
              </w:rPr>
            </w:r>
            <w:r w:rsidR="00FB33F9" w:rsidRPr="00FB33F9">
              <w:rPr>
                <w:rFonts w:ascii="Times New Roman" w:hAnsi="Times New Roman" w:cs="Times New Roman"/>
                <w:noProof/>
                <w:webHidden/>
                <w:sz w:val="28"/>
              </w:rPr>
              <w:fldChar w:fldCharType="separate"/>
            </w:r>
            <w:r w:rsidR="00FB33F9" w:rsidRPr="00FB33F9">
              <w:rPr>
                <w:rFonts w:ascii="Times New Roman" w:hAnsi="Times New Roman" w:cs="Times New Roman"/>
                <w:noProof/>
                <w:webHidden/>
                <w:sz w:val="28"/>
              </w:rPr>
              <w:t>85</w:t>
            </w:r>
            <w:r w:rsidR="00FB33F9" w:rsidRPr="00FB33F9">
              <w:rPr>
                <w:rFonts w:ascii="Times New Roman" w:hAnsi="Times New Roman" w:cs="Times New Roman"/>
                <w:noProof/>
                <w:webHidden/>
                <w:sz w:val="28"/>
              </w:rPr>
              <w:fldChar w:fldCharType="end"/>
            </w:r>
          </w:hyperlink>
        </w:p>
        <w:p w:rsidR="00FB33F9" w:rsidRPr="00FB33F9" w:rsidRDefault="00FB33F9" w:rsidP="00FB33F9">
          <w:pPr>
            <w:jc w:val="both"/>
            <w:rPr>
              <w:rFonts w:ascii="Times New Roman" w:hAnsi="Times New Roman" w:cs="Times New Roman"/>
              <w:sz w:val="28"/>
            </w:rPr>
          </w:pPr>
          <w:r w:rsidRPr="00FB33F9">
            <w:rPr>
              <w:rFonts w:ascii="Times New Roman" w:hAnsi="Times New Roman" w:cs="Times New Roman"/>
              <w:bCs/>
              <w:sz w:val="28"/>
            </w:rPr>
            <w:fldChar w:fldCharType="end"/>
          </w:r>
        </w:p>
      </w:sdtContent>
    </w:sdt>
    <w:p w:rsidR="00FB33F9" w:rsidRDefault="00FB33F9" w:rsidP="00C81760">
      <w:pPr>
        <w:pStyle w:val="1"/>
        <w:jc w:val="center"/>
        <w:rPr>
          <w:rFonts w:ascii="Times New Roman" w:hAnsi="Times New Roman" w:cs="Times New Roman"/>
          <w:b/>
          <w:color w:val="auto"/>
          <w:sz w:val="28"/>
        </w:rPr>
      </w:pPr>
    </w:p>
    <w:p w:rsidR="00FB33F9" w:rsidRDefault="00FB33F9" w:rsidP="00FB33F9">
      <w:pPr>
        <w:rPr>
          <w:rFonts w:eastAsiaTheme="majorEastAsia"/>
          <w:szCs w:val="32"/>
        </w:rPr>
      </w:pPr>
      <w:r>
        <w:br w:type="page"/>
      </w:r>
    </w:p>
    <w:p w:rsidR="00BC53C0" w:rsidRPr="007F64E0" w:rsidRDefault="00122DB8" w:rsidP="00C81760">
      <w:pPr>
        <w:pStyle w:val="1"/>
        <w:jc w:val="center"/>
        <w:rPr>
          <w:rFonts w:ascii="Times New Roman" w:hAnsi="Times New Roman" w:cs="Times New Roman"/>
          <w:b/>
          <w:color w:val="auto"/>
          <w:sz w:val="28"/>
        </w:rPr>
      </w:pPr>
      <w:bookmarkStart w:id="0" w:name="_Toc38740583"/>
      <w:r w:rsidRPr="007F64E0">
        <w:rPr>
          <w:rFonts w:ascii="Times New Roman" w:hAnsi="Times New Roman" w:cs="Times New Roman"/>
          <w:b/>
          <w:color w:val="auto"/>
          <w:sz w:val="28"/>
        </w:rPr>
        <w:lastRenderedPageBreak/>
        <w:t>Введение</w:t>
      </w:r>
      <w:bookmarkEnd w:id="0"/>
    </w:p>
    <w:p w:rsidR="007F64E0" w:rsidRDefault="007F64E0" w:rsidP="007F64E0"/>
    <w:p w:rsidR="007F64E0" w:rsidRPr="007F64E0" w:rsidRDefault="007F64E0" w:rsidP="007F64E0">
      <w:pPr>
        <w:spacing w:line="360" w:lineRule="auto"/>
        <w:ind w:firstLine="709"/>
        <w:jc w:val="both"/>
        <w:rPr>
          <w:rFonts w:ascii="Times New Roman" w:hAnsi="Times New Roman" w:cs="Times New Roman"/>
          <w:sz w:val="28"/>
        </w:rPr>
      </w:pPr>
      <w:r w:rsidRPr="007F64E0">
        <w:rPr>
          <w:rFonts w:ascii="Times New Roman" w:hAnsi="Times New Roman" w:cs="Times New Roman"/>
          <w:sz w:val="28"/>
        </w:rPr>
        <w:t>Актуальность темы исследования. остановка проблемы. Экономическая глобализация в начале ХХІ в. приобретает все большие масштабы и охватывает все сферы общественной жизни: собственную экономику, научно-техническую сферу, финансовую деятельность, социальную сферу. Основными индикаторами глобализации социально - трудовых отношений являются следующие: усиление социальной ориентации мировой экономики, демократизация трудовых отношений; интернационализация требований к воспроизводству рабочей силы; стандартизация условий жизни и труда людей в разных странах; координация, согласование и сближение социальной политики государств мира; либерализация условий межгосударственного обмена трудовыми ресурсами. Учитывая упомянутые тенденции, актуальной задачей является научное обоснование сегментации мирового рынка труда с выделением его базовых структурных элементов, выяснение условий и факторов трансформационных изменений, происходящих на этом рынке в условиях глобализации.</w:t>
      </w:r>
    </w:p>
    <w:p w:rsidR="00AB4786" w:rsidRDefault="007F64E0" w:rsidP="007F64E0">
      <w:pPr>
        <w:spacing w:line="360" w:lineRule="auto"/>
        <w:ind w:firstLine="709"/>
        <w:jc w:val="both"/>
        <w:rPr>
          <w:rFonts w:ascii="Times New Roman" w:hAnsi="Times New Roman" w:cs="Times New Roman"/>
          <w:sz w:val="28"/>
        </w:rPr>
      </w:pPr>
      <w:r w:rsidRPr="007F64E0">
        <w:rPr>
          <w:rFonts w:ascii="Times New Roman" w:hAnsi="Times New Roman" w:cs="Times New Roman"/>
          <w:sz w:val="28"/>
        </w:rPr>
        <w:t>Анализ исследований и публикаций. Среди зарубежных и отечественных ученых есть немало авторов, которые комплексно исследуют закономерности развития мирового рынка труда на глобализационной стадии цивилизационного развития, его характер и структуру. Особого внимания заслуживают труды так</w:t>
      </w:r>
      <w:r>
        <w:rPr>
          <w:rFonts w:ascii="Times New Roman" w:hAnsi="Times New Roman" w:cs="Times New Roman"/>
          <w:sz w:val="28"/>
        </w:rPr>
        <w:t>их ученых, как А. Аткинсон, О. Б</w:t>
      </w:r>
      <w:r w:rsidRPr="007F64E0">
        <w:rPr>
          <w:rFonts w:ascii="Times New Roman" w:hAnsi="Times New Roman" w:cs="Times New Roman"/>
          <w:sz w:val="28"/>
        </w:rPr>
        <w:t>елорус, Брандолини, С. Бхалла, Б. Гослинг, Е. Либанова, О. Гришнова, С. Пирожков, В. Новицкий, В.</w:t>
      </w:r>
      <w:r w:rsidR="00AB4786">
        <w:rPr>
          <w:rFonts w:ascii="Times New Roman" w:hAnsi="Times New Roman" w:cs="Times New Roman"/>
          <w:sz w:val="28"/>
        </w:rPr>
        <w:t xml:space="preserve"> Колесов, О. Бутник-Северский, Г</w:t>
      </w:r>
      <w:r w:rsidRPr="007F64E0">
        <w:rPr>
          <w:rFonts w:ascii="Times New Roman" w:hAnsi="Times New Roman" w:cs="Times New Roman"/>
          <w:sz w:val="28"/>
        </w:rPr>
        <w:t>. Осипов, Дж. Белл, Б. Миланович, А. Поруч</w:t>
      </w:r>
      <w:r w:rsidR="00AB4786">
        <w:rPr>
          <w:rFonts w:ascii="Times New Roman" w:hAnsi="Times New Roman" w:cs="Times New Roman"/>
          <w:sz w:val="28"/>
        </w:rPr>
        <w:t>ник, М. Равальон, г. Файербах, Х. Сала-и-Мартин, М</w:t>
      </w:r>
      <w:r w:rsidRPr="007F64E0">
        <w:rPr>
          <w:rFonts w:ascii="Times New Roman" w:hAnsi="Times New Roman" w:cs="Times New Roman"/>
          <w:sz w:val="28"/>
        </w:rPr>
        <w:t xml:space="preserve">. Фостер, Н. Пирсон и др. </w:t>
      </w:r>
    </w:p>
    <w:p w:rsidR="007F64E0" w:rsidRPr="007F64E0" w:rsidRDefault="007F64E0" w:rsidP="007F64E0">
      <w:pPr>
        <w:spacing w:line="360" w:lineRule="auto"/>
        <w:ind w:firstLine="709"/>
        <w:jc w:val="both"/>
        <w:rPr>
          <w:rFonts w:ascii="Times New Roman" w:hAnsi="Times New Roman" w:cs="Times New Roman"/>
          <w:sz w:val="28"/>
        </w:rPr>
      </w:pPr>
      <w:r w:rsidRPr="007F64E0">
        <w:rPr>
          <w:rFonts w:ascii="Times New Roman" w:hAnsi="Times New Roman" w:cs="Times New Roman"/>
          <w:sz w:val="28"/>
        </w:rPr>
        <w:t xml:space="preserve">В их работах раскрываются механизмы функционирования глобального рынка труда и </w:t>
      </w:r>
      <w:r w:rsidR="00AB4786">
        <w:rPr>
          <w:rFonts w:ascii="Times New Roman" w:hAnsi="Times New Roman" w:cs="Times New Roman"/>
          <w:sz w:val="28"/>
        </w:rPr>
        <w:t>трансализация</w:t>
      </w:r>
      <w:r w:rsidRPr="007F64E0">
        <w:rPr>
          <w:rFonts w:ascii="Times New Roman" w:hAnsi="Times New Roman" w:cs="Times New Roman"/>
          <w:sz w:val="28"/>
        </w:rPr>
        <w:t xml:space="preserve"> его национальных подсистем; анализируются масштабы мировых и региональных миграционных </w:t>
      </w:r>
      <w:r w:rsidRPr="007F64E0">
        <w:rPr>
          <w:rFonts w:ascii="Times New Roman" w:hAnsi="Times New Roman" w:cs="Times New Roman"/>
          <w:sz w:val="28"/>
        </w:rPr>
        <w:lastRenderedPageBreak/>
        <w:t>процессов, профессионально-квалификационная и возрастная структура глобальных трудовых ресурсов; исследуются процессы социализации мировой экономики и социальная ответственность бизнеса</w:t>
      </w:r>
      <w:r w:rsidR="00AB4786">
        <w:rPr>
          <w:rFonts w:ascii="Times New Roman" w:hAnsi="Times New Roman" w:cs="Times New Roman"/>
          <w:sz w:val="28"/>
        </w:rPr>
        <w:t>.</w:t>
      </w:r>
    </w:p>
    <w:p w:rsidR="007F64E0" w:rsidRDefault="007F64E0" w:rsidP="007F64E0">
      <w:pPr>
        <w:spacing w:line="360" w:lineRule="auto"/>
        <w:ind w:firstLine="709"/>
        <w:jc w:val="both"/>
        <w:rPr>
          <w:rFonts w:ascii="Times New Roman" w:hAnsi="Times New Roman" w:cs="Times New Roman"/>
          <w:sz w:val="28"/>
        </w:rPr>
      </w:pPr>
      <w:r w:rsidRPr="007F64E0">
        <w:rPr>
          <w:rFonts w:ascii="Times New Roman" w:hAnsi="Times New Roman" w:cs="Times New Roman"/>
          <w:sz w:val="28"/>
        </w:rPr>
        <w:t>В то же время, требуют системного анализа процессы диверсификации мирового рынка труда, формирование новых его сегментов и подсистем, проблемы включения разнонациональных контингентов рабочей силы в глобальную производственно-технологическую деятельность.</w:t>
      </w:r>
    </w:p>
    <w:p w:rsidR="00AB4786" w:rsidRPr="00AB4786" w:rsidRDefault="00AB4786" w:rsidP="00AB4786">
      <w:pPr>
        <w:spacing w:line="360" w:lineRule="auto"/>
        <w:ind w:firstLine="709"/>
        <w:jc w:val="both"/>
        <w:rPr>
          <w:rFonts w:ascii="Times New Roman" w:hAnsi="Times New Roman" w:cs="Times New Roman"/>
          <w:sz w:val="28"/>
        </w:rPr>
      </w:pPr>
      <w:r w:rsidRPr="00AB4786">
        <w:rPr>
          <w:rFonts w:ascii="Times New Roman" w:hAnsi="Times New Roman" w:cs="Times New Roman"/>
          <w:sz w:val="28"/>
        </w:rPr>
        <w:t>Объектом исследования являются процессы фу</w:t>
      </w:r>
      <w:r>
        <w:rPr>
          <w:rFonts w:ascii="Times New Roman" w:hAnsi="Times New Roman" w:cs="Times New Roman"/>
          <w:sz w:val="28"/>
        </w:rPr>
        <w:t xml:space="preserve">нкционирования, регулирования и </w:t>
      </w:r>
      <w:r w:rsidRPr="00AB4786">
        <w:rPr>
          <w:rFonts w:ascii="Times New Roman" w:hAnsi="Times New Roman" w:cs="Times New Roman"/>
          <w:sz w:val="28"/>
        </w:rPr>
        <w:t>развития</w:t>
      </w:r>
      <w:r>
        <w:rPr>
          <w:rFonts w:ascii="Times New Roman" w:hAnsi="Times New Roman" w:cs="Times New Roman"/>
          <w:sz w:val="28"/>
        </w:rPr>
        <w:t xml:space="preserve"> международного </w:t>
      </w:r>
      <w:r w:rsidRPr="00AB4786">
        <w:rPr>
          <w:rFonts w:ascii="Times New Roman" w:hAnsi="Times New Roman" w:cs="Times New Roman"/>
          <w:sz w:val="28"/>
        </w:rPr>
        <w:t xml:space="preserve"> рынка труда.</w:t>
      </w:r>
    </w:p>
    <w:p w:rsidR="00AB4786" w:rsidRDefault="00AB4786" w:rsidP="00AB4786">
      <w:pPr>
        <w:spacing w:line="360" w:lineRule="auto"/>
        <w:ind w:firstLine="709"/>
        <w:jc w:val="both"/>
        <w:rPr>
          <w:rFonts w:ascii="Times New Roman" w:hAnsi="Times New Roman" w:cs="Times New Roman"/>
          <w:sz w:val="28"/>
        </w:rPr>
      </w:pPr>
      <w:r w:rsidRPr="00AB4786">
        <w:rPr>
          <w:rFonts w:ascii="Times New Roman" w:hAnsi="Times New Roman" w:cs="Times New Roman"/>
          <w:sz w:val="28"/>
        </w:rPr>
        <w:t xml:space="preserve">Предмет исследования – </w:t>
      </w:r>
      <w:r>
        <w:rPr>
          <w:rFonts w:ascii="Times New Roman" w:hAnsi="Times New Roman" w:cs="Times New Roman"/>
          <w:sz w:val="28"/>
        </w:rPr>
        <w:t>динамика развития международного рынка труда.</w:t>
      </w:r>
    </w:p>
    <w:p w:rsidR="007F64E0" w:rsidRDefault="00AB4786" w:rsidP="007F64E0">
      <w:pPr>
        <w:spacing w:line="360" w:lineRule="auto"/>
        <w:ind w:firstLine="709"/>
        <w:jc w:val="both"/>
        <w:rPr>
          <w:rFonts w:ascii="Times New Roman" w:hAnsi="Times New Roman" w:cs="Times New Roman"/>
          <w:sz w:val="28"/>
        </w:rPr>
      </w:pPr>
      <w:r>
        <w:rPr>
          <w:rFonts w:ascii="Times New Roman" w:hAnsi="Times New Roman" w:cs="Times New Roman"/>
          <w:sz w:val="28"/>
        </w:rPr>
        <w:t>Целью исследования является анализ структуры и динамики развития международного рынка труда.</w:t>
      </w:r>
    </w:p>
    <w:p w:rsidR="00030429" w:rsidRPr="00030429" w:rsidRDefault="00030429" w:rsidP="00030429">
      <w:pPr>
        <w:widowControl w:val="0"/>
        <w:tabs>
          <w:tab w:val="left" w:pos="5400"/>
        </w:tabs>
        <w:autoSpaceDE w:val="0"/>
        <w:autoSpaceDN w:val="0"/>
        <w:adjustRightInd w:val="0"/>
        <w:spacing w:after="0" w:line="360" w:lineRule="auto"/>
        <w:ind w:firstLine="709"/>
        <w:jc w:val="both"/>
        <w:rPr>
          <w:rFonts w:ascii="Times New Roman CYR" w:eastAsia="Times New Roman" w:hAnsi="Times New Roman CYR" w:cs="Times New Roman CYR"/>
          <w:sz w:val="28"/>
          <w:szCs w:val="28"/>
          <w:lang w:eastAsia="ru-RU"/>
        </w:rPr>
      </w:pPr>
    </w:p>
    <w:p w:rsidR="00030429" w:rsidRPr="00030429" w:rsidRDefault="00030429" w:rsidP="00030429">
      <w:pPr>
        <w:widowControl w:val="0"/>
        <w:autoSpaceDE w:val="0"/>
        <w:autoSpaceDN w:val="0"/>
        <w:adjustRightInd w:val="0"/>
        <w:spacing w:after="0" w:line="360" w:lineRule="auto"/>
        <w:jc w:val="center"/>
        <w:rPr>
          <w:rFonts w:ascii="Times New Roman CYR" w:eastAsia="Times New Roman" w:hAnsi="Times New Roman CYR" w:cs="Times New Roman CYR"/>
          <w:b/>
          <w:sz w:val="28"/>
          <w:szCs w:val="28"/>
          <w:lang w:eastAsia="ru-RU"/>
        </w:rPr>
      </w:pPr>
      <w:r w:rsidRPr="00030429">
        <w:rPr>
          <w:rFonts w:ascii="Times New Roman CYR" w:eastAsia="Times New Roman" w:hAnsi="Times New Roman CYR" w:cs="Times New Roman CYR"/>
          <w:b/>
          <w:sz w:val="28"/>
          <w:szCs w:val="28"/>
          <w:lang w:eastAsia="ru-RU"/>
        </w:rPr>
        <w:t>Фитнес на дому</w:t>
      </w:r>
    </w:p>
    <w:p w:rsidR="00030429" w:rsidRPr="00030429" w:rsidRDefault="00030429" w:rsidP="00030429">
      <w:pPr>
        <w:widowControl w:val="0"/>
        <w:autoSpaceDE w:val="0"/>
        <w:autoSpaceDN w:val="0"/>
        <w:adjustRightInd w:val="0"/>
        <w:spacing w:after="0" w:line="360" w:lineRule="auto"/>
        <w:jc w:val="center"/>
        <w:rPr>
          <w:rFonts w:ascii="Times New Roman CYR" w:eastAsia="Times New Roman" w:hAnsi="Times New Roman CYR" w:cs="Times New Roman CYR"/>
          <w:sz w:val="28"/>
          <w:szCs w:val="28"/>
          <w:lang w:eastAsia="ru-RU"/>
        </w:rPr>
      </w:pPr>
      <w:r w:rsidRPr="00030429">
        <w:rPr>
          <w:rFonts w:ascii="Times New Roman CYR" w:eastAsia="Times New Roman" w:hAnsi="Times New Roman CYR" w:cs="Times New Roman CYR"/>
          <w:noProof/>
          <w:sz w:val="28"/>
          <w:szCs w:val="28"/>
          <w:lang w:eastAsia="ru-RU"/>
        </w:rPr>
        <w:drawing>
          <wp:inline distT="0" distB="0" distL="0" distR="0" wp14:anchorId="6EA29443" wp14:editId="6E1ED0CA">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030429" w:rsidRPr="00030429" w:rsidRDefault="00A46B2F" w:rsidP="00030429">
      <w:pPr>
        <w:widowControl w:val="0"/>
        <w:autoSpaceDE w:val="0"/>
        <w:autoSpaceDN w:val="0"/>
        <w:adjustRightInd w:val="0"/>
        <w:spacing w:after="0" w:line="360" w:lineRule="auto"/>
        <w:jc w:val="center"/>
        <w:rPr>
          <w:rFonts w:ascii="Times New Roman CYR" w:eastAsia="Times New Roman" w:hAnsi="Times New Roman CYR" w:cs="Times New Roman CYR"/>
          <w:b/>
          <w:sz w:val="32"/>
          <w:szCs w:val="32"/>
          <w:lang w:eastAsia="ru-RU"/>
        </w:rPr>
      </w:pPr>
      <w:hyperlink r:id="rId10" w:history="1">
        <w:r w:rsidR="00030429" w:rsidRPr="00030429">
          <w:rPr>
            <w:rFonts w:ascii="Times New Roman CYR" w:eastAsia="Times New Roman" w:hAnsi="Times New Roman CYR" w:cs="Times New Roman CYR"/>
            <w:b/>
            <w:color w:val="0000FF"/>
            <w:sz w:val="32"/>
            <w:szCs w:val="32"/>
            <w:u w:val="single"/>
            <w:lang w:val="en-US" w:eastAsia="ru-RU"/>
          </w:rPr>
          <w:t>http</w:t>
        </w:r>
        <w:r w:rsidR="00030429" w:rsidRPr="00030429">
          <w:rPr>
            <w:rFonts w:ascii="Times New Roman CYR" w:eastAsia="Times New Roman" w:hAnsi="Times New Roman CYR" w:cs="Times New Roman CYR"/>
            <w:b/>
            <w:color w:val="0000FF"/>
            <w:sz w:val="32"/>
            <w:szCs w:val="32"/>
            <w:u w:val="single"/>
            <w:lang w:eastAsia="ru-RU"/>
          </w:rPr>
          <w:t>://учебники.информ2000.рф/</w:t>
        </w:r>
        <w:r w:rsidR="00030429" w:rsidRPr="00030429">
          <w:rPr>
            <w:rFonts w:ascii="Times New Roman CYR" w:eastAsia="Times New Roman" w:hAnsi="Times New Roman CYR" w:cs="Times New Roman CYR"/>
            <w:b/>
            <w:color w:val="0000FF"/>
            <w:sz w:val="32"/>
            <w:szCs w:val="32"/>
            <w:u w:val="single"/>
            <w:lang w:val="en-US" w:eastAsia="ru-RU"/>
          </w:rPr>
          <w:t>fit</w:t>
        </w:r>
        <w:r w:rsidR="00030429" w:rsidRPr="00030429">
          <w:rPr>
            <w:rFonts w:ascii="Times New Roman CYR" w:eastAsia="Times New Roman" w:hAnsi="Times New Roman CYR" w:cs="Times New Roman CYR"/>
            <w:b/>
            <w:color w:val="0000FF"/>
            <w:sz w:val="32"/>
            <w:szCs w:val="32"/>
            <w:u w:val="single"/>
            <w:lang w:eastAsia="ru-RU"/>
          </w:rPr>
          <w:t>1.</w:t>
        </w:r>
        <w:r w:rsidR="00030429" w:rsidRPr="00030429">
          <w:rPr>
            <w:rFonts w:ascii="Times New Roman CYR" w:eastAsia="Times New Roman" w:hAnsi="Times New Roman CYR" w:cs="Times New Roman CYR"/>
            <w:b/>
            <w:color w:val="0000FF"/>
            <w:sz w:val="32"/>
            <w:szCs w:val="32"/>
            <w:u w:val="single"/>
            <w:lang w:val="en-US" w:eastAsia="ru-RU"/>
          </w:rPr>
          <w:t>shtml</w:t>
        </w:r>
      </w:hyperlink>
      <w:r w:rsidR="00030429" w:rsidRPr="00030429">
        <w:rPr>
          <w:rFonts w:ascii="Times New Roman CYR" w:eastAsia="Times New Roman" w:hAnsi="Times New Roman CYR" w:cs="Times New Roman CYR"/>
          <w:b/>
          <w:sz w:val="32"/>
          <w:szCs w:val="32"/>
          <w:lang w:eastAsia="ru-RU"/>
        </w:rPr>
        <w:t xml:space="preserve"> </w:t>
      </w:r>
    </w:p>
    <w:p w:rsidR="00030429" w:rsidRDefault="00030429" w:rsidP="00030429">
      <w:pPr>
        <w:spacing w:line="360" w:lineRule="auto"/>
        <w:ind w:firstLine="709"/>
        <w:jc w:val="both"/>
        <w:rPr>
          <w:rFonts w:ascii="Times New Roman" w:hAnsi="Times New Roman" w:cs="Times New Roman"/>
          <w:sz w:val="28"/>
        </w:rPr>
      </w:pPr>
      <w:r w:rsidRPr="00030429">
        <w:rPr>
          <w:rFonts w:ascii="Times New Roman CYR" w:eastAsia="Times New Roman" w:hAnsi="Times New Roman CYR" w:cs="Times New Roman CYR"/>
          <w:sz w:val="28"/>
          <w:szCs w:val="28"/>
          <w:lang w:eastAsia="ru-RU"/>
        </w:rPr>
        <w:br w:type="page"/>
      </w:r>
    </w:p>
    <w:p w:rsidR="00AB4786" w:rsidRDefault="00AB4786" w:rsidP="00AB4786">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Задачи исследования:</w:t>
      </w:r>
    </w:p>
    <w:p w:rsidR="00AB4786" w:rsidRDefault="00AB4786" w:rsidP="00AB4786">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Провести анализ современных подходов к понятию занятости населения.</w:t>
      </w:r>
    </w:p>
    <w:p w:rsidR="00AB4786" w:rsidRDefault="00AB4786" w:rsidP="00AB4786">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Раскрыть сущность и структуру международного рынка труда.</w:t>
      </w:r>
    </w:p>
    <w:p w:rsidR="00AB4786" w:rsidRDefault="00AB4786" w:rsidP="00AB4786">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Провести анализ динамики развития международного рынка труда и перспективы его развития.</w:t>
      </w:r>
    </w:p>
    <w:p w:rsidR="00AB4786" w:rsidRDefault="00AB4786" w:rsidP="00AB4786">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Провести анализ влияния международных процессов на занятость населения в РФ.</w:t>
      </w:r>
    </w:p>
    <w:p w:rsidR="00AB4786" w:rsidRDefault="00AB4786" w:rsidP="00AB4786">
      <w:pPr>
        <w:pStyle w:val="a3"/>
        <w:numPr>
          <w:ilvl w:val="0"/>
          <w:numId w:val="4"/>
        </w:numPr>
        <w:spacing w:line="360" w:lineRule="auto"/>
        <w:jc w:val="both"/>
        <w:rPr>
          <w:rFonts w:ascii="Times New Roman" w:hAnsi="Times New Roman" w:cs="Times New Roman"/>
          <w:sz w:val="28"/>
        </w:rPr>
      </w:pPr>
      <w:r>
        <w:rPr>
          <w:rFonts w:ascii="Times New Roman" w:hAnsi="Times New Roman" w:cs="Times New Roman"/>
          <w:sz w:val="28"/>
        </w:rPr>
        <w:t>Изучить направления развития рынка РФ в перспективе.</w:t>
      </w:r>
    </w:p>
    <w:p w:rsidR="00AB4786" w:rsidRDefault="00AB4786" w:rsidP="00AB4786">
      <w:pPr>
        <w:spacing w:line="360" w:lineRule="auto"/>
        <w:ind w:firstLine="709"/>
        <w:jc w:val="both"/>
        <w:rPr>
          <w:rFonts w:ascii="Times New Roman" w:hAnsi="Times New Roman" w:cs="Times New Roman"/>
          <w:sz w:val="28"/>
        </w:rPr>
      </w:pPr>
      <w:r w:rsidRPr="00AB4786">
        <w:rPr>
          <w:rFonts w:ascii="Times New Roman" w:hAnsi="Times New Roman" w:cs="Times New Roman"/>
          <w:sz w:val="28"/>
        </w:rPr>
        <w:t xml:space="preserve">Методы исследования. Теоретико-методологической основой </w:t>
      </w:r>
      <w:r>
        <w:rPr>
          <w:rFonts w:ascii="Times New Roman" w:hAnsi="Times New Roman" w:cs="Times New Roman"/>
          <w:sz w:val="28"/>
        </w:rPr>
        <w:t xml:space="preserve">выпускной квалификационной работы являются </w:t>
      </w:r>
      <w:r w:rsidRPr="00AB4786">
        <w:rPr>
          <w:rFonts w:ascii="Times New Roman" w:hAnsi="Times New Roman" w:cs="Times New Roman"/>
          <w:sz w:val="28"/>
        </w:rPr>
        <w:t>научные труды отечественных и зарубежных ученых по экономической теории, экономики</w:t>
      </w:r>
      <w:r>
        <w:rPr>
          <w:rFonts w:ascii="Times New Roman" w:hAnsi="Times New Roman" w:cs="Times New Roman"/>
          <w:sz w:val="28"/>
        </w:rPr>
        <w:t xml:space="preserve"> </w:t>
      </w:r>
      <w:r w:rsidRPr="00AB4786">
        <w:rPr>
          <w:rFonts w:ascii="Times New Roman" w:hAnsi="Times New Roman" w:cs="Times New Roman"/>
          <w:sz w:val="28"/>
        </w:rPr>
        <w:t>труда, менеджмента, управления персоналом. Для решения поставленных задач</w:t>
      </w:r>
      <w:r>
        <w:rPr>
          <w:rFonts w:ascii="Times New Roman" w:hAnsi="Times New Roman" w:cs="Times New Roman"/>
          <w:sz w:val="28"/>
        </w:rPr>
        <w:t xml:space="preserve"> </w:t>
      </w:r>
      <w:r w:rsidRPr="00AB4786">
        <w:rPr>
          <w:rFonts w:ascii="Times New Roman" w:hAnsi="Times New Roman" w:cs="Times New Roman"/>
          <w:sz w:val="28"/>
        </w:rPr>
        <w:t>использованы такие методы исследования экономических явлений и процессов:</w:t>
      </w:r>
      <w:r>
        <w:rPr>
          <w:rFonts w:ascii="Times New Roman" w:hAnsi="Times New Roman" w:cs="Times New Roman"/>
          <w:sz w:val="28"/>
        </w:rPr>
        <w:t xml:space="preserve"> </w:t>
      </w:r>
      <w:r w:rsidRPr="00AB4786">
        <w:rPr>
          <w:rFonts w:ascii="Times New Roman" w:hAnsi="Times New Roman" w:cs="Times New Roman"/>
          <w:sz w:val="28"/>
        </w:rPr>
        <w:t>теоретического обобщения, сравнения, анализа и синтеза, индукции и дедукции –</w:t>
      </w:r>
      <w:r>
        <w:rPr>
          <w:rFonts w:ascii="Times New Roman" w:hAnsi="Times New Roman" w:cs="Times New Roman"/>
          <w:sz w:val="28"/>
        </w:rPr>
        <w:t xml:space="preserve"> </w:t>
      </w:r>
      <w:r w:rsidRPr="00AB4786">
        <w:rPr>
          <w:rFonts w:ascii="Times New Roman" w:hAnsi="Times New Roman" w:cs="Times New Roman"/>
          <w:sz w:val="28"/>
        </w:rPr>
        <w:t>для определения сущности и содержания понятий «</w:t>
      </w:r>
      <w:r>
        <w:rPr>
          <w:rFonts w:ascii="Times New Roman" w:hAnsi="Times New Roman" w:cs="Times New Roman"/>
          <w:sz w:val="28"/>
        </w:rPr>
        <w:t xml:space="preserve">занятость населения», </w:t>
      </w:r>
      <w:r w:rsidRPr="00AB4786">
        <w:rPr>
          <w:rFonts w:ascii="Times New Roman" w:hAnsi="Times New Roman" w:cs="Times New Roman"/>
          <w:sz w:val="28"/>
        </w:rPr>
        <w:t>«трансформация структуры занятости»; структурно-логического анализа – для</w:t>
      </w:r>
      <w:r>
        <w:rPr>
          <w:rFonts w:ascii="Times New Roman" w:hAnsi="Times New Roman" w:cs="Times New Roman"/>
          <w:sz w:val="28"/>
        </w:rPr>
        <w:t xml:space="preserve"> </w:t>
      </w:r>
      <w:r w:rsidRPr="00AB4786">
        <w:rPr>
          <w:rFonts w:ascii="Times New Roman" w:hAnsi="Times New Roman" w:cs="Times New Roman"/>
          <w:sz w:val="28"/>
        </w:rPr>
        <w:t>построения логики и структуры исследо</w:t>
      </w:r>
      <w:r>
        <w:rPr>
          <w:rFonts w:ascii="Times New Roman" w:hAnsi="Times New Roman" w:cs="Times New Roman"/>
          <w:sz w:val="28"/>
        </w:rPr>
        <w:t xml:space="preserve">вания; системного анализа – для </w:t>
      </w:r>
      <w:r w:rsidRPr="00AB4786">
        <w:rPr>
          <w:rFonts w:ascii="Times New Roman" w:hAnsi="Times New Roman" w:cs="Times New Roman"/>
          <w:sz w:val="28"/>
        </w:rPr>
        <w:t>совершенствовани</w:t>
      </w:r>
      <w:r>
        <w:rPr>
          <w:rFonts w:ascii="Times New Roman" w:hAnsi="Times New Roman" w:cs="Times New Roman"/>
          <w:sz w:val="28"/>
        </w:rPr>
        <w:t>я</w:t>
      </w:r>
      <w:r w:rsidRPr="00AB4786">
        <w:rPr>
          <w:rFonts w:ascii="Times New Roman" w:hAnsi="Times New Roman" w:cs="Times New Roman"/>
          <w:sz w:val="28"/>
        </w:rPr>
        <w:t xml:space="preserve"> направлений регулирования рынка труда; монографический метод – для</w:t>
      </w:r>
      <w:r>
        <w:rPr>
          <w:rFonts w:ascii="Times New Roman" w:hAnsi="Times New Roman" w:cs="Times New Roman"/>
          <w:sz w:val="28"/>
        </w:rPr>
        <w:t xml:space="preserve"> </w:t>
      </w:r>
      <w:r w:rsidRPr="00AB4786">
        <w:rPr>
          <w:rFonts w:ascii="Times New Roman" w:hAnsi="Times New Roman" w:cs="Times New Roman"/>
          <w:sz w:val="28"/>
        </w:rPr>
        <w:t>определени</w:t>
      </w:r>
      <w:r>
        <w:rPr>
          <w:rFonts w:ascii="Times New Roman" w:hAnsi="Times New Roman" w:cs="Times New Roman"/>
          <w:sz w:val="28"/>
        </w:rPr>
        <w:t>я</w:t>
      </w:r>
      <w:r w:rsidRPr="00AB4786">
        <w:rPr>
          <w:rFonts w:ascii="Times New Roman" w:hAnsi="Times New Roman" w:cs="Times New Roman"/>
          <w:sz w:val="28"/>
        </w:rPr>
        <w:t xml:space="preserve"> показателей и индикаторов функционирования, регулирования и развития</w:t>
      </w:r>
      <w:r>
        <w:rPr>
          <w:rFonts w:ascii="Times New Roman" w:hAnsi="Times New Roman" w:cs="Times New Roman"/>
          <w:sz w:val="28"/>
        </w:rPr>
        <w:t xml:space="preserve"> </w:t>
      </w:r>
      <w:proofErr w:type="gramStart"/>
      <w:r w:rsidRPr="00AB4786">
        <w:rPr>
          <w:rFonts w:ascii="Times New Roman" w:hAnsi="Times New Roman" w:cs="Times New Roman"/>
          <w:sz w:val="28"/>
        </w:rPr>
        <w:t>рынке</w:t>
      </w:r>
      <w:proofErr w:type="gramEnd"/>
      <w:r w:rsidRPr="00AB4786">
        <w:rPr>
          <w:rFonts w:ascii="Times New Roman" w:hAnsi="Times New Roman" w:cs="Times New Roman"/>
          <w:sz w:val="28"/>
        </w:rPr>
        <w:t xml:space="preserve"> труда; методы статистического ан</w:t>
      </w:r>
      <w:r>
        <w:rPr>
          <w:rFonts w:ascii="Times New Roman" w:hAnsi="Times New Roman" w:cs="Times New Roman"/>
          <w:sz w:val="28"/>
        </w:rPr>
        <w:t xml:space="preserve">ализа – для оценки показателей, </w:t>
      </w:r>
      <w:r w:rsidRPr="00AB4786">
        <w:rPr>
          <w:rFonts w:ascii="Times New Roman" w:hAnsi="Times New Roman" w:cs="Times New Roman"/>
          <w:sz w:val="28"/>
        </w:rPr>
        <w:t>характеризуют современное состояние рынка труда и трансформационных сдвигов в</w:t>
      </w:r>
      <w:r>
        <w:rPr>
          <w:rFonts w:ascii="Times New Roman" w:hAnsi="Times New Roman" w:cs="Times New Roman"/>
          <w:sz w:val="28"/>
        </w:rPr>
        <w:t xml:space="preserve"> </w:t>
      </w:r>
      <w:r w:rsidRPr="00AB4786">
        <w:rPr>
          <w:rFonts w:ascii="Times New Roman" w:hAnsi="Times New Roman" w:cs="Times New Roman"/>
          <w:sz w:val="28"/>
        </w:rPr>
        <w:t xml:space="preserve">структуре </w:t>
      </w:r>
      <w:r>
        <w:rPr>
          <w:rFonts w:ascii="Times New Roman" w:hAnsi="Times New Roman" w:cs="Times New Roman"/>
          <w:sz w:val="28"/>
        </w:rPr>
        <w:t xml:space="preserve">занятости, табличный и графический методы предоставления аналитических данных. </w:t>
      </w:r>
    </w:p>
    <w:tbl>
      <w:tblPr>
        <w:tblStyle w:val="aa"/>
        <w:tblW w:w="0" w:type="auto"/>
        <w:jc w:val="center"/>
        <w:tblLook w:val="04A0" w:firstRow="1" w:lastRow="0" w:firstColumn="1" w:lastColumn="0" w:noHBand="0" w:noVBand="1"/>
      </w:tblPr>
      <w:tblGrid>
        <w:gridCol w:w="8472"/>
      </w:tblGrid>
      <w:tr w:rsidR="00E251B4" w:rsidTr="00E251B4">
        <w:trPr>
          <w:jc w:val="center"/>
        </w:trPr>
        <w:tc>
          <w:tcPr>
            <w:tcW w:w="8472" w:type="dxa"/>
            <w:tcBorders>
              <w:top w:val="single" w:sz="4" w:space="0" w:color="auto"/>
              <w:left w:val="single" w:sz="4" w:space="0" w:color="auto"/>
              <w:bottom w:val="single" w:sz="4" w:space="0" w:color="auto"/>
              <w:right w:val="single" w:sz="4" w:space="0" w:color="auto"/>
            </w:tcBorders>
            <w:hideMark/>
          </w:tcPr>
          <w:p w:rsidR="00E251B4" w:rsidRDefault="00A46B2F">
            <w:pPr>
              <w:spacing w:line="480" w:lineRule="auto"/>
              <w:textAlignment w:val="baseline"/>
              <w:rPr>
                <w:rFonts w:ascii="Times New Roman" w:eastAsia="Times New Roman" w:hAnsi="Times New Roman" w:cs="Times New Roman"/>
                <w:color w:val="444444"/>
                <w:sz w:val="21"/>
                <w:szCs w:val="21"/>
                <w:lang w:eastAsia="ru-RU"/>
              </w:rPr>
            </w:pPr>
            <w:hyperlink r:id="rId11" w:history="1">
              <w:r w:rsidR="00E251B4">
                <w:rPr>
                  <w:rStyle w:val="ae"/>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E251B4" w:rsidRDefault="00A46B2F">
            <w:pPr>
              <w:spacing w:line="480" w:lineRule="auto"/>
              <w:textAlignment w:val="baseline"/>
              <w:rPr>
                <w:rFonts w:ascii="Times New Roman" w:eastAsia="Times New Roman" w:hAnsi="Times New Roman" w:cs="Times New Roman"/>
                <w:color w:val="444444"/>
                <w:sz w:val="21"/>
                <w:szCs w:val="21"/>
                <w:lang w:eastAsia="ru-RU"/>
              </w:rPr>
            </w:pPr>
            <w:hyperlink r:id="rId12" w:history="1">
              <w:r w:rsidR="00E251B4">
                <w:rPr>
                  <w:rStyle w:val="ae"/>
                  <w:rFonts w:ascii="Times New Roman" w:eastAsia="Times New Roman" w:hAnsi="Times New Roman" w:cs="Times New Roman"/>
                  <w:sz w:val="21"/>
                  <w:szCs w:val="21"/>
                  <w:lang w:eastAsia="ru-RU"/>
                </w:rPr>
                <w:t>Рерайт текстов и уникализация 90 %</w:t>
              </w:r>
            </w:hyperlink>
          </w:p>
          <w:p w:rsidR="00E251B4" w:rsidRDefault="00A46B2F">
            <w:pPr>
              <w:spacing w:line="480" w:lineRule="auto"/>
              <w:textAlignment w:val="baseline"/>
              <w:rPr>
                <w:rFonts w:ascii="Times New Roman" w:eastAsia="Times New Roman" w:hAnsi="Times New Roman" w:cs="Times New Roman"/>
                <w:color w:val="444444"/>
                <w:sz w:val="21"/>
                <w:szCs w:val="21"/>
                <w:lang w:eastAsia="ru-RU"/>
              </w:rPr>
            </w:pPr>
            <w:hyperlink r:id="rId13" w:history="1">
              <w:r w:rsidR="00E251B4">
                <w:rPr>
                  <w:rStyle w:val="ae"/>
                  <w:rFonts w:ascii="Times New Roman" w:eastAsia="Times New Roman" w:hAnsi="Times New Roman" w:cs="Times New Roman"/>
                  <w:sz w:val="21"/>
                  <w:szCs w:val="21"/>
                  <w:lang w:eastAsia="ru-RU"/>
                </w:rPr>
                <w:t>Написание по заказу контрольных, дипломов, диссертаций.</w:t>
              </w:r>
              <w:proofErr w:type="gramStart"/>
              <w:r w:rsidR="00E251B4">
                <w:rPr>
                  <w:rStyle w:val="ae"/>
                  <w:rFonts w:ascii="Times New Roman" w:eastAsia="Times New Roman" w:hAnsi="Times New Roman" w:cs="Times New Roman"/>
                  <w:sz w:val="21"/>
                  <w:szCs w:val="21"/>
                  <w:lang w:eastAsia="ru-RU"/>
                </w:rPr>
                <w:t xml:space="preserve"> .</w:t>
              </w:r>
              <w:proofErr w:type="gramEnd"/>
              <w:r w:rsidR="00E251B4">
                <w:rPr>
                  <w:rStyle w:val="ae"/>
                  <w:rFonts w:ascii="Times New Roman" w:eastAsia="Times New Roman" w:hAnsi="Times New Roman" w:cs="Times New Roman"/>
                  <w:sz w:val="21"/>
                  <w:szCs w:val="21"/>
                  <w:lang w:eastAsia="ru-RU"/>
                </w:rPr>
                <w:t xml:space="preserve"> .</w:t>
              </w:r>
            </w:hyperlink>
          </w:p>
        </w:tc>
      </w:tr>
    </w:tbl>
    <w:p w:rsidR="00E251B4" w:rsidRPr="00AB4786" w:rsidRDefault="00E251B4" w:rsidP="00AB4786">
      <w:pPr>
        <w:spacing w:line="360" w:lineRule="auto"/>
        <w:ind w:firstLine="709"/>
        <w:jc w:val="both"/>
        <w:rPr>
          <w:rFonts w:ascii="Times New Roman" w:hAnsi="Times New Roman" w:cs="Times New Roman"/>
          <w:sz w:val="28"/>
        </w:rPr>
      </w:pPr>
    </w:p>
    <w:p w:rsidR="00AB4786" w:rsidRPr="00AB4786" w:rsidRDefault="00AB4786" w:rsidP="00AB4786">
      <w:pPr>
        <w:spacing w:line="360" w:lineRule="auto"/>
        <w:ind w:firstLine="709"/>
        <w:jc w:val="both"/>
        <w:rPr>
          <w:rFonts w:ascii="Times New Roman" w:hAnsi="Times New Roman" w:cs="Times New Roman"/>
          <w:sz w:val="28"/>
        </w:rPr>
      </w:pPr>
      <w:r w:rsidRPr="00AB4786">
        <w:rPr>
          <w:rFonts w:ascii="Times New Roman" w:hAnsi="Times New Roman" w:cs="Times New Roman"/>
          <w:sz w:val="28"/>
        </w:rPr>
        <w:t>Информацион</w:t>
      </w:r>
      <w:r w:rsidR="00FB33F9">
        <w:rPr>
          <w:rFonts w:ascii="Times New Roman" w:hAnsi="Times New Roman" w:cs="Times New Roman"/>
          <w:sz w:val="28"/>
        </w:rPr>
        <w:t xml:space="preserve">ной базой исследования являются </w:t>
      </w:r>
      <w:r w:rsidRPr="00AB4786">
        <w:rPr>
          <w:rFonts w:ascii="Times New Roman" w:hAnsi="Times New Roman" w:cs="Times New Roman"/>
          <w:sz w:val="28"/>
        </w:rPr>
        <w:t>официальные материалы и документы международных организаций</w:t>
      </w:r>
      <w:r>
        <w:rPr>
          <w:rFonts w:ascii="Times New Roman" w:hAnsi="Times New Roman" w:cs="Times New Roman"/>
          <w:sz w:val="28"/>
        </w:rPr>
        <w:t xml:space="preserve"> </w:t>
      </w:r>
      <w:r w:rsidRPr="00AB4786">
        <w:rPr>
          <w:rFonts w:ascii="Times New Roman" w:hAnsi="Times New Roman" w:cs="Times New Roman"/>
          <w:sz w:val="28"/>
        </w:rPr>
        <w:t>относительно регулирования рынка труда и обеспечения занятости, официальные издания</w:t>
      </w:r>
      <w:r>
        <w:rPr>
          <w:rFonts w:ascii="Times New Roman" w:hAnsi="Times New Roman" w:cs="Times New Roman"/>
          <w:sz w:val="28"/>
        </w:rPr>
        <w:t xml:space="preserve"> Росстата, </w:t>
      </w:r>
      <w:r w:rsidRPr="00AB4786">
        <w:rPr>
          <w:rFonts w:ascii="Times New Roman" w:hAnsi="Times New Roman" w:cs="Times New Roman"/>
          <w:sz w:val="28"/>
        </w:rPr>
        <w:t>тематические сборники и справочники,</w:t>
      </w:r>
      <w:r>
        <w:rPr>
          <w:rFonts w:ascii="Times New Roman" w:hAnsi="Times New Roman" w:cs="Times New Roman"/>
          <w:sz w:val="28"/>
        </w:rPr>
        <w:t xml:space="preserve"> </w:t>
      </w:r>
      <w:r w:rsidRPr="00AB4786">
        <w:rPr>
          <w:rFonts w:ascii="Times New Roman" w:hAnsi="Times New Roman" w:cs="Times New Roman"/>
          <w:sz w:val="28"/>
        </w:rPr>
        <w:t>материалы научно-практических конференций, периодических изданий</w:t>
      </w:r>
      <w:r>
        <w:rPr>
          <w:rFonts w:ascii="Times New Roman" w:hAnsi="Times New Roman" w:cs="Times New Roman"/>
          <w:sz w:val="28"/>
        </w:rPr>
        <w:t>.</w:t>
      </w:r>
    </w:p>
    <w:p w:rsidR="00AB4786" w:rsidRDefault="00AB4786" w:rsidP="00AB4786">
      <w:pPr>
        <w:spacing w:line="360" w:lineRule="auto"/>
        <w:ind w:firstLine="709"/>
        <w:jc w:val="both"/>
        <w:rPr>
          <w:rFonts w:ascii="Times New Roman" w:hAnsi="Times New Roman" w:cs="Times New Roman"/>
          <w:sz w:val="28"/>
        </w:rPr>
      </w:pPr>
      <w:r w:rsidRPr="00AB4786">
        <w:rPr>
          <w:rFonts w:ascii="Times New Roman" w:hAnsi="Times New Roman" w:cs="Times New Roman"/>
          <w:sz w:val="28"/>
        </w:rPr>
        <w:t>Научная новизна полученных резул</w:t>
      </w:r>
      <w:r>
        <w:rPr>
          <w:rFonts w:ascii="Times New Roman" w:hAnsi="Times New Roman" w:cs="Times New Roman"/>
          <w:sz w:val="28"/>
        </w:rPr>
        <w:t xml:space="preserve">ьтатов заключается в углублении </w:t>
      </w:r>
      <w:r w:rsidRPr="00AB4786">
        <w:rPr>
          <w:rFonts w:ascii="Times New Roman" w:hAnsi="Times New Roman" w:cs="Times New Roman"/>
          <w:sz w:val="28"/>
        </w:rPr>
        <w:t>теоретико-методических положений и разработке науч</w:t>
      </w:r>
      <w:r>
        <w:rPr>
          <w:rFonts w:ascii="Times New Roman" w:hAnsi="Times New Roman" w:cs="Times New Roman"/>
          <w:sz w:val="28"/>
        </w:rPr>
        <w:t xml:space="preserve">но-практических </w:t>
      </w:r>
      <w:r w:rsidRPr="00AB4786">
        <w:rPr>
          <w:rFonts w:ascii="Times New Roman" w:hAnsi="Times New Roman" w:cs="Times New Roman"/>
          <w:sz w:val="28"/>
        </w:rPr>
        <w:t>рекомендаций по регулированию рынка труда в контексте трансформации</w:t>
      </w:r>
      <w:r>
        <w:rPr>
          <w:rFonts w:ascii="Times New Roman" w:hAnsi="Times New Roman" w:cs="Times New Roman"/>
          <w:sz w:val="28"/>
        </w:rPr>
        <w:t xml:space="preserve"> </w:t>
      </w:r>
      <w:r w:rsidRPr="00AB4786">
        <w:rPr>
          <w:rFonts w:ascii="Times New Roman" w:hAnsi="Times New Roman" w:cs="Times New Roman"/>
          <w:sz w:val="28"/>
        </w:rPr>
        <w:t>структуры занятости.</w:t>
      </w:r>
    </w:p>
    <w:p w:rsidR="00AB4786" w:rsidRDefault="00AB4786" w:rsidP="00AB4786">
      <w:pPr>
        <w:spacing w:line="360" w:lineRule="auto"/>
        <w:ind w:firstLine="709"/>
        <w:jc w:val="both"/>
        <w:rPr>
          <w:rFonts w:ascii="Times New Roman" w:hAnsi="Times New Roman" w:cs="Times New Roman"/>
          <w:sz w:val="28"/>
        </w:rPr>
      </w:pPr>
      <w:r>
        <w:rPr>
          <w:rFonts w:ascii="Times New Roman" w:hAnsi="Times New Roman" w:cs="Times New Roman"/>
          <w:sz w:val="28"/>
        </w:rPr>
        <w:t>Структура выпускной квалификационной работы. Выпускная квалификационная работа состоит из введения, трех глав, заключения и списка источников литературы.</w:t>
      </w:r>
    </w:p>
    <w:p w:rsidR="00AB4786" w:rsidRDefault="00AB4786" w:rsidP="00AB4786">
      <w:pPr>
        <w:spacing w:line="360" w:lineRule="auto"/>
        <w:ind w:firstLine="709"/>
        <w:jc w:val="both"/>
        <w:rPr>
          <w:rFonts w:ascii="Times New Roman" w:hAnsi="Times New Roman" w:cs="Times New Roman"/>
          <w:sz w:val="28"/>
        </w:rPr>
      </w:pPr>
    </w:p>
    <w:p w:rsidR="00AB4786" w:rsidRDefault="00AB4786" w:rsidP="00AB4786">
      <w:pPr>
        <w:spacing w:line="360" w:lineRule="auto"/>
        <w:ind w:firstLine="709"/>
        <w:jc w:val="both"/>
        <w:rPr>
          <w:rFonts w:ascii="Times New Roman" w:hAnsi="Times New Roman" w:cs="Times New Roman"/>
          <w:sz w:val="28"/>
        </w:rPr>
      </w:pPr>
    </w:p>
    <w:p w:rsidR="00AB4786" w:rsidRDefault="00AB4786" w:rsidP="00AB4786">
      <w:pPr>
        <w:spacing w:line="360" w:lineRule="auto"/>
        <w:ind w:firstLine="709"/>
        <w:jc w:val="both"/>
        <w:rPr>
          <w:rFonts w:ascii="Times New Roman" w:hAnsi="Times New Roman" w:cs="Times New Roman"/>
          <w:sz w:val="28"/>
        </w:rPr>
      </w:pPr>
    </w:p>
    <w:p w:rsidR="00AB4786" w:rsidRPr="00AB4786" w:rsidRDefault="00AB4786" w:rsidP="00AB4786">
      <w:pPr>
        <w:spacing w:line="360" w:lineRule="auto"/>
        <w:ind w:firstLine="709"/>
        <w:jc w:val="both"/>
        <w:rPr>
          <w:rFonts w:ascii="Times New Roman" w:hAnsi="Times New Roman" w:cs="Times New Roman"/>
          <w:sz w:val="28"/>
        </w:rPr>
      </w:pPr>
    </w:p>
    <w:p w:rsidR="00122DB8" w:rsidRPr="00AB4786" w:rsidRDefault="00122DB8" w:rsidP="00C81760">
      <w:pPr>
        <w:pStyle w:val="1"/>
        <w:jc w:val="center"/>
        <w:rPr>
          <w:rFonts w:ascii="Times New Roman" w:hAnsi="Times New Roman" w:cs="Times New Roman"/>
          <w:b/>
          <w:color w:val="auto"/>
          <w:sz w:val="28"/>
        </w:rPr>
      </w:pPr>
      <w:bookmarkStart w:id="1" w:name="_Toc38740584"/>
      <w:r w:rsidRPr="00AB4786">
        <w:rPr>
          <w:rFonts w:ascii="Times New Roman" w:hAnsi="Times New Roman" w:cs="Times New Roman"/>
          <w:b/>
          <w:color w:val="auto"/>
          <w:sz w:val="28"/>
        </w:rPr>
        <w:t>Глава 1. Теоретический анализ тенденций международного рынка труда</w:t>
      </w:r>
      <w:bookmarkEnd w:id="1"/>
    </w:p>
    <w:p w:rsidR="00122DB8" w:rsidRPr="00AB4786" w:rsidRDefault="00122DB8" w:rsidP="007F64E0">
      <w:pPr>
        <w:pStyle w:val="1"/>
        <w:numPr>
          <w:ilvl w:val="1"/>
          <w:numId w:val="3"/>
        </w:numPr>
        <w:jc w:val="center"/>
        <w:rPr>
          <w:rFonts w:ascii="Times New Roman" w:hAnsi="Times New Roman" w:cs="Times New Roman"/>
          <w:b/>
          <w:color w:val="auto"/>
          <w:sz w:val="28"/>
        </w:rPr>
      </w:pPr>
      <w:bookmarkStart w:id="2" w:name="_Toc38740585"/>
      <w:r w:rsidRPr="00AB4786">
        <w:rPr>
          <w:rFonts w:ascii="Times New Roman" w:hAnsi="Times New Roman" w:cs="Times New Roman"/>
          <w:b/>
          <w:color w:val="auto"/>
          <w:sz w:val="28"/>
        </w:rPr>
        <w:t>Анализ современных подходов к понятию занятости населения</w:t>
      </w:r>
      <w:bookmarkEnd w:id="2"/>
    </w:p>
    <w:p w:rsidR="00C81760" w:rsidRPr="00AB4786" w:rsidRDefault="00C81760" w:rsidP="00C81760">
      <w:pPr>
        <w:rPr>
          <w:rFonts w:ascii="Times New Roman" w:hAnsi="Times New Roman" w:cs="Times New Roman"/>
          <w:b/>
          <w:sz w:val="28"/>
        </w:rPr>
      </w:pP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На современном этапе становления и развития постиндустриальной модели экономики весомость занятости населения неустанно растет. Это основной показатель, который учитывают при разработке и реализации стратегий социально-экономического развития страны и ее регионов ,в частности. Занятость представляет собой сложную макроэкономическую категорию, которая связана с разносторонней жизнью общества: экономикой, </w:t>
      </w:r>
      <w:r w:rsidRPr="00C81760">
        <w:rPr>
          <w:rFonts w:ascii="Times New Roman" w:hAnsi="Times New Roman" w:cs="Times New Roman"/>
          <w:sz w:val="28"/>
        </w:rPr>
        <w:lastRenderedPageBreak/>
        <w:t xml:space="preserve">политикой, культурой, историей, - что обусловливает актуальность ее исследования.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Стоит отметить, что в течение длительного периода в работах отечественных ученых-экономистов понятие «занятость», «структура занятости» почти не встречалось. Это обусловлено трактовкой труда при социализме как общеобязательной и непризнанием такого сложного социально-экономического явления как безработица. Существующие дефиниции занятости ограничивались количеством трудовых ресурсов, вовлеченных в общественное производство. Только в конце ХІХ в. произошло формирование нынешних подходов к трактовке категории занятости населения.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Несмотря на то, что проблемам занятости посвящен большой объем трудов современных ученых-экономистов, существующие доработки вопросов занятости характеризуются некоторой фрагментарностью. Это определяет необходимость совершенствования понятийно-категориального аппарата, формирование четких определений базовых научных определений и основных теоретических положений. С нашей точки зрения, исходной платформой исследования структурных изменений занятости населения и их регулирования должна стать категория «занятости населения». Значительное количество ученых обозначило научные основы категории занятости, ими сформирована эволюция теоретических подходов относительно толкования занятости. Обращение к нынешним научным исследованиям в теории и практике занятости сконцентрировало внимание на такие определения сущности и содержания категории занятости. В современной экономической науке занятость рассматривают как целенаправленную деятельность, которая включает материальное производство, однако это утверждение не является абсолютно верным. Занятость является не только процессом создания материальных и духовных благ, но и базой для воспроизводства общества, </w:t>
      </w:r>
      <w:r w:rsidRPr="00C81760">
        <w:rPr>
          <w:rFonts w:ascii="Times New Roman" w:hAnsi="Times New Roman" w:cs="Times New Roman"/>
          <w:sz w:val="28"/>
        </w:rPr>
        <w:lastRenderedPageBreak/>
        <w:t xml:space="preserve">человеческого потенциала и рабочей силы благодаря получению за свой труд людьми соответствующего вознаграждения – заработной платы.  Осуществив исследование всей совокупности отношений, объединяющая социально-экономическое явление занятости, </w:t>
      </w:r>
      <w:r w:rsidR="005570F8">
        <w:rPr>
          <w:rFonts w:ascii="Times New Roman" w:hAnsi="Times New Roman" w:cs="Times New Roman"/>
          <w:sz w:val="28"/>
        </w:rPr>
        <w:t xml:space="preserve">А.С. Баева </w:t>
      </w:r>
      <w:r w:rsidRPr="00C81760">
        <w:rPr>
          <w:rFonts w:ascii="Times New Roman" w:hAnsi="Times New Roman" w:cs="Times New Roman"/>
          <w:sz w:val="28"/>
        </w:rPr>
        <w:t xml:space="preserve">  обобщает определение занятости, рассматривая ее как совокупность экономических, правовых, социальных, национальных и других отношений, связанных с обеспечением трудоспособного населения работой и их участием в общественно-полезной деятельности, что приносит им з</w:t>
      </w:r>
      <w:r w:rsidR="00AB4786">
        <w:rPr>
          <w:rFonts w:ascii="Times New Roman" w:hAnsi="Times New Roman" w:cs="Times New Roman"/>
          <w:sz w:val="28"/>
        </w:rPr>
        <w:t>аработок или доход (прибыль)</w:t>
      </w:r>
      <w:r w:rsidR="00AB4786">
        <w:rPr>
          <w:rStyle w:val="ad"/>
          <w:rFonts w:ascii="Times New Roman" w:hAnsi="Times New Roman" w:cs="Times New Roman"/>
          <w:sz w:val="28"/>
        </w:rPr>
        <w:footnoteReference w:id="1"/>
      </w:r>
      <w:r w:rsidRPr="00C81760">
        <w:rPr>
          <w:rFonts w:ascii="Times New Roman" w:hAnsi="Times New Roman" w:cs="Times New Roman"/>
          <w:sz w:val="28"/>
        </w:rPr>
        <w:t xml:space="preserve">.  Основными аспектами изучения занятости </w:t>
      </w:r>
      <w:r w:rsidR="005570F8">
        <w:rPr>
          <w:rFonts w:ascii="Times New Roman" w:hAnsi="Times New Roman" w:cs="Times New Roman"/>
          <w:sz w:val="28"/>
        </w:rPr>
        <w:t>С.М. Вон</w:t>
      </w:r>
      <w:r w:rsidRPr="00C81760">
        <w:rPr>
          <w:rFonts w:ascii="Times New Roman" w:hAnsi="Times New Roman" w:cs="Times New Roman"/>
          <w:sz w:val="28"/>
        </w:rPr>
        <w:t xml:space="preserve"> считает виды, формы и показатели занятости, однако, по нашему мнению, занятость в полной мере может характеризовать только ее структура, поэтому исследование структурных изменений в данной отрасли является чрезвычайно важным для правильной </w:t>
      </w:r>
      <w:r w:rsidR="00AB4786">
        <w:rPr>
          <w:rFonts w:ascii="Times New Roman" w:hAnsi="Times New Roman" w:cs="Times New Roman"/>
          <w:sz w:val="28"/>
        </w:rPr>
        <w:t>оценки развития рынка труда</w:t>
      </w:r>
      <w:r w:rsidR="00AB4786">
        <w:rPr>
          <w:rStyle w:val="ad"/>
          <w:rFonts w:ascii="Times New Roman" w:hAnsi="Times New Roman" w:cs="Times New Roman"/>
          <w:sz w:val="28"/>
        </w:rPr>
        <w:footnoteReference w:id="2"/>
      </w:r>
      <w:r w:rsidRPr="00C81760">
        <w:rPr>
          <w:rFonts w:ascii="Times New Roman" w:hAnsi="Times New Roman" w:cs="Times New Roman"/>
          <w:sz w:val="28"/>
        </w:rPr>
        <w:t xml:space="preserve">. </w:t>
      </w:r>
    </w:p>
    <w:p w:rsidR="00C81760" w:rsidRPr="00C81760" w:rsidRDefault="005570F8" w:rsidP="00C81760">
      <w:pPr>
        <w:spacing w:line="360" w:lineRule="auto"/>
        <w:ind w:firstLine="709"/>
        <w:jc w:val="both"/>
        <w:rPr>
          <w:rFonts w:ascii="Times New Roman" w:hAnsi="Times New Roman" w:cs="Times New Roman"/>
          <w:sz w:val="28"/>
        </w:rPr>
      </w:pPr>
      <w:r>
        <w:rPr>
          <w:rFonts w:ascii="Times New Roman" w:hAnsi="Times New Roman" w:cs="Times New Roman"/>
          <w:sz w:val="28"/>
        </w:rPr>
        <w:t>Е.В.Горшенина</w:t>
      </w:r>
      <w:r w:rsidR="00C81760" w:rsidRPr="00C81760">
        <w:rPr>
          <w:rFonts w:ascii="Times New Roman" w:hAnsi="Times New Roman" w:cs="Times New Roman"/>
          <w:sz w:val="28"/>
        </w:rPr>
        <w:t xml:space="preserve"> предлагает, кроме экономических и социальных позиций рассмотрения занятости, необходимо выделить еще и правовое содержание занятости, заключающийся в естественном праве человека, которое гарантируе</w:t>
      </w:r>
      <w:r w:rsidR="00AB4786">
        <w:rPr>
          <w:rFonts w:ascii="Times New Roman" w:hAnsi="Times New Roman" w:cs="Times New Roman"/>
          <w:sz w:val="28"/>
        </w:rPr>
        <w:t>тся гражданину государством</w:t>
      </w:r>
      <w:r w:rsidR="00AB4786">
        <w:rPr>
          <w:rStyle w:val="ad"/>
          <w:rFonts w:ascii="Times New Roman" w:hAnsi="Times New Roman" w:cs="Times New Roman"/>
          <w:sz w:val="28"/>
        </w:rPr>
        <w:footnoteReference w:id="3"/>
      </w:r>
      <w:r w:rsidR="00C81760" w:rsidRPr="00C81760">
        <w:rPr>
          <w:rFonts w:ascii="Times New Roman" w:hAnsi="Times New Roman" w:cs="Times New Roman"/>
          <w:sz w:val="28"/>
        </w:rPr>
        <w:t>.</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 В то же время исследователь В.Я. </w:t>
      </w:r>
      <w:r w:rsidR="00154018">
        <w:rPr>
          <w:rFonts w:ascii="Times New Roman" w:hAnsi="Times New Roman" w:cs="Times New Roman"/>
          <w:sz w:val="28"/>
        </w:rPr>
        <w:t xml:space="preserve">Иохин </w:t>
      </w:r>
      <w:r w:rsidRPr="00C81760">
        <w:rPr>
          <w:rFonts w:ascii="Times New Roman" w:hAnsi="Times New Roman" w:cs="Times New Roman"/>
          <w:sz w:val="28"/>
        </w:rPr>
        <w:t xml:space="preserve">через социальный и экономический подход к определению сущности занятости выделяет еще и демографический. Однако и эти подходы не являются абсолютно точными, поскольку несмотря на то, что показатель занятости формируется под влиянием половозрастной структуры населения, уровнями рождаемости и смертности, на занятость влияет уровень и структура миграций, поэтому целесообразно было бы в демографическом подходе к трактовке определения занятости выделить еще миграционную сущность занятости, ведь именно от </w:t>
      </w:r>
      <w:r w:rsidRPr="00C81760">
        <w:rPr>
          <w:rFonts w:ascii="Times New Roman" w:hAnsi="Times New Roman" w:cs="Times New Roman"/>
          <w:sz w:val="28"/>
        </w:rPr>
        <w:lastRenderedPageBreak/>
        <w:t xml:space="preserve">состояния миграционных характеристик сформирована та или иная структура занятости </w:t>
      </w:r>
      <w:r w:rsidR="00AB4786">
        <w:rPr>
          <w:rFonts w:ascii="Times New Roman" w:hAnsi="Times New Roman" w:cs="Times New Roman"/>
          <w:sz w:val="28"/>
        </w:rPr>
        <w:t>в регионе и в стране в целом</w:t>
      </w:r>
      <w:r w:rsidR="00AB4786">
        <w:rPr>
          <w:rStyle w:val="ad"/>
          <w:rFonts w:ascii="Times New Roman" w:hAnsi="Times New Roman" w:cs="Times New Roman"/>
          <w:sz w:val="28"/>
        </w:rPr>
        <w:footnoteReference w:id="4"/>
      </w:r>
      <w:r w:rsidRPr="00C81760">
        <w:rPr>
          <w:rFonts w:ascii="Times New Roman" w:hAnsi="Times New Roman" w:cs="Times New Roman"/>
          <w:sz w:val="28"/>
        </w:rPr>
        <w:t xml:space="preserve">.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Экономическую занятость рассматривают как занятость продуктивную, характеризующееся количественными и качественными аспектами проявления. Количественный аспект продуктивной занятости отражается через понятие «полная занятость». Данное понятие в экономической литературе толкуется неоднозначно и определяется по-разному в зависимости от детерминантов, которые берут за основу исследований его характеристик. В экономической науке и практике стран Западной Европы под полной занятостью понимается состояние экономики, при котором все желающие трудоустроиться по условиям предоставления определенного уровня реальной опл</w:t>
      </w:r>
      <w:r w:rsidR="00AB4786">
        <w:rPr>
          <w:rFonts w:ascii="Times New Roman" w:hAnsi="Times New Roman" w:cs="Times New Roman"/>
          <w:sz w:val="28"/>
        </w:rPr>
        <w:t>аты труда обеспечены работой</w:t>
      </w:r>
      <w:r w:rsidR="00AB4786">
        <w:rPr>
          <w:rStyle w:val="ad"/>
          <w:rFonts w:ascii="Times New Roman" w:hAnsi="Times New Roman" w:cs="Times New Roman"/>
          <w:sz w:val="28"/>
        </w:rPr>
        <w:footnoteReference w:id="5"/>
      </w:r>
      <w:r w:rsidRPr="00C81760">
        <w:rPr>
          <w:rFonts w:ascii="Times New Roman" w:hAnsi="Times New Roman" w:cs="Times New Roman"/>
          <w:sz w:val="28"/>
        </w:rPr>
        <w:t xml:space="preserve">.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Таким образом, в публикациях, посвященных исследованию проблем занятости, лишь в общих чертах определены основные ее характеристики, что обусловило необходимость конкретизировать данную социально-экономическую категорию. Необходимо отметить, что научные дискуссии вокруг толкования категории «занятость» и целесообразности применения ее в отношении того или иного утверждения, не прекращаются и поныне. Учитывая это, мы, систематизировав имеющиеся исследования и материалы, сделали попытку обобщить теоретические подходы к трактовке категории занятости.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Развивая научные поиски, предлагаем понимать занятость как социально-экономическое явление, которое комплексно характеризует политику государства на рынке труда, в частности по улучшению качественных характеристик рабочей силы, сфера занятости отражает степень развития и функционирования общественных отношений, </w:t>
      </w:r>
      <w:r w:rsidRPr="00C81760">
        <w:rPr>
          <w:rFonts w:ascii="Times New Roman" w:hAnsi="Times New Roman" w:cs="Times New Roman"/>
          <w:sz w:val="28"/>
        </w:rPr>
        <w:lastRenderedPageBreak/>
        <w:t xml:space="preserve">обеспечивает саморазвитие и самореализацию человека через труд и трудоустройство, социальная защита незащищенных, уязвимых слоев населения.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Занятость характеризуется комплексом показателей, свидетельствующих о ситуации на рынке труда. Одним из таких показателей является структура занятости населения, на основе оценки которой можно оценить состояние рынка труда, проанализировать направления, интенсивность, динамику и масштабы изменений, которые произошли в течение определенного периода и предсказать будущие тенденции занятости, исследовать трансформации на рынке труда.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С нашей точки зрения, важным в исследовании является анализ существующих подходов к видам и структуре занятости. В научных экономических источниках толкование «эффективной занятости», «рациональной занятости» и «продуктивной занятости» используют как синонимы или определяют диаметрально противоположными терминами. В советской литературе в большинстве случаев отождествляли понятие полной и эффективной занятости, считая при этом, что чем большее количество населения обеспечено работой, тем эффективнее государственная политика в сфере трудоу</w:t>
      </w:r>
      <w:r w:rsidR="00AB4786">
        <w:rPr>
          <w:rFonts w:ascii="Times New Roman" w:hAnsi="Times New Roman" w:cs="Times New Roman"/>
          <w:sz w:val="28"/>
        </w:rPr>
        <w:t>стройства трудовых ресурсов</w:t>
      </w:r>
      <w:r w:rsidR="00AB4786">
        <w:rPr>
          <w:rStyle w:val="ad"/>
          <w:rFonts w:ascii="Times New Roman" w:hAnsi="Times New Roman" w:cs="Times New Roman"/>
          <w:sz w:val="28"/>
        </w:rPr>
        <w:footnoteReference w:id="6"/>
      </w:r>
      <w:r w:rsidRPr="00C81760">
        <w:rPr>
          <w:rFonts w:ascii="Times New Roman" w:hAnsi="Times New Roman" w:cs="Times New Roman"/>
          <w:sz w:val="28"/>
        </w:rPr>
        <w:t xml:space="preserve">.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Под полной занятостью понимают обеспечение социальных, политических, экономических, материальных, технологических условий для того, чтобы все трудоспособное население могло получить работу. Полная занятость должна быть приоритетной задачей государства, ведь именно данная структура должна обеспечить необходимые рабочие места для всего трудоак</w:t>
      </w:r>
      <w:r w:rsidR="00154018">
        <w:rPr>
          <w:rFonts w:ascii="Times New Roman" w:hAnsi="Times New Roman" w:cs="Times New Roman"/>
          <w:sz w:val="28"/>
        </w:rPr>
        <w:t xml:space="preserve">тивного населения. Эффективная </w:t>
      </w:r>
      <w:r w:rsidRPr="00C81760">
        <w:rPr>
          <w:rFonts w:ascii="Times New Roman" w:hAnsi="Times New Roman" w:cs="Times New Roman"/>
          <w:sz w:val="28"/>
        </w:rPr>
        <w:t xml:space="preserve">занятость – первоочередная задача для административно-территориальных хозяйственных единиц (области, </w:t>
      </w:r>
      <w:r w:rsidRPr="00C81760">
        <w:rPr>
          <w:rFonts w:ascii="Times New Roman" w:hAnsi="Times New Roman" w:cs="Times New Roman"/>
          <w:sz w:val="28"/>
        </w:rPr>
        <w:lastRenderedPageBreak/>
        <w:t>определенного вида производства и др.). Концепция эффективной занятости предполагает сбалансирование между спросом и предложением на рабочую силу, согласование между количеством вакантных рабочих ме</w:t>
      </w:r>
      <w:r w:rsidR="00AB4786">
        <w:rPr>
          <w:rFonts w:ascii="Times New Roman" w:hAnsi="Times New Roman" w:cs="Times New Roman"/>
          <w:sz w:val="28"/>
        </w:rPr>
        <w:t>ст и имеющейся рабочей силой</w:t>
      </w:r>
      <w:r w:rsidR="00AB4786">
        <w:rPr>
          <w:rStyle w:val="ad"/>
          <w:rFonts w:ascii="Times New Roman" w:hAnsi="Times New Roman" w:cs="Times New Roman"/>
          <w:sz w:val="28"/>
        </w:rPr>
        <w:footnoteReference w:id="7"/>
      </w:r>
      <w:r w:rsidRPr="00C81760">
        <w:rPr>
          <w:rFonts w:ascii="Times New Roman" w:hAnsi="Times New Roman" w:cs="Times New Roman"/>
          <w:sz w:val="28"/>
        </w:rPr>
        <w:t xml:space="preserve">.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Исследователи проблемы занятости различают глобальную и экономическую занятость. Под экономической занятостью понимают занятость всех тех, кто может работать, в производстве общественных благ. Под глобальной или общей занятостью понимают экономическую занятость вместе с теми, кто занимается домашним хозяйством, уходом за детьми, инвалидами, пожилыми людьми, служат в армии и тому подобное. Среди других концепций занятости в экономической литературе выделяют принудительную и добровольную занятость.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 xml:space="preserve">Анализ научной литературы свидетельствует, что принудительная занятость существовала в разных странах в течение всего исторического периода и предусматривала не право, а обязанность работать. К принудительной занятости </w:t>
      </w:r>
    </w:p>
    <w:p w:rsidR="00C81760" w:rsidRPr="00C81760" w:rsidRDefault="00C81760" w:rsidP="00C81760">
      <w:pPr>
        <w:spacing w:line="360" w:lineRule="auto"/>
        <w:ind w:firstLine="709"/>
        <w:jc w:val="both"/>
        <w:rPr>
          <w:rFonts w:ascii="Times New Roman" w:hAnsi="Times New Roman" w:cs="Times New Roman"/>
          <w:sz w:val="28"/>
        </w:rPr>
      </w:pPr>
      <w:r w:rsidRPr="00C81760">
        <w:rPr>
          <w:rFonts w:ascii="Times New Roman" w:hAnsi="Times New Roman" w:cs="Times New Roman"/>
          <w:sz w:val="28"/>
        </w:rPr>
        <w:t>В.В. Ваховский</w:t>
      </w:r>
      <w:r w:rsidR="00D674BE">
        <w:rPr>
          <w:rStyle w:val="ad"/>
          <w:rFonts w:ascii="Times New Roman" w:hAnsi="Times New Roman" w:cs="Times New Roman"/>
          <w:sz w:val="28"/>
        </w:rPr>
        <w:footnoteReference w:id="8"/>
      </w:r>
      <w:r w:rsidRPr="00C81760">
        <w:rPr>
          <w:rFonts w:ascii="Times New Roman" w:hAnsi="Times New Roman" w:cs="Times New Roman"/>
          <w:sz w:val="28"/>
        </w:rPr>
        <w:t xml:space="preserve"> относит занятость по судебному решению или другим случаям, регламентирова</w:t>
      </w:r>
      <w:r w:rsidR="00AB4786">
        <w:rPr>
          <w:rFonts w:ascii="Times New Roman" w:hAnsi="Times New Roman" w:cs="Times New Roman"/>
          <w:sz w:val="28"/>
        </w:rPr>
        <w:t>нным законодательными актами</w:t>
      </w:r>
      <w:r w:rsidR="00AB4786">
        <w:rPr>
          <w:rStyle w:val="ad"/>
          <w:rFonts w:ascii="Times New Roman" w:hAnsi="Times New Roman" w:cs="Times New Roman"/>
          <w:sz w:val="28"/>
        </w:rPr>
        <w:footnoteReference w:id="9"/>
      </w:r>
      <w:r w:rsidRPr="00C81760">
        <w:rPr>
          <w:rFonts w:ascii="Times New Roman" w:hAnsi="Times New Roman" w:cs="Times New Roman"/>
          <w:sz w:val="28"/>
        </w:rPr>
        <w:t xml:space="preserve">. Добровольная занятость предполагает реализацию трудовых интересов человека через обеспечение со стороны государства всех желающих к труду желанными местами трудоустройства. </w:t>
      </w:r>
    </w:p>
    <w:p w:rsidR="00C81760" w:rsidRPr="00C81760" w:rsidRDefault="00C81760" w:rsidP="00C81760">
      <w:pPr>
        <w:rPr>
          <w:rFonts w:ascii="Times New Roman" w:hAnsi="Times New Roman" w:cs="Times New Roman"/>
          <w:sz w:val="28"/>
        </w:rPr>
      </w:pPr>
    </w:p>
    <w:p w:rsidR="00122DB8" w:rsidRPr="005570F8" w:rsidRDefault="00C81760" w:rsidP="00C81760">
      <w:pPr>
        <w:pStyle w:val="1"/>
        <w:jc w:val="center"/>
        <w:rPr>
          <w:rFonts w:ascii="Times New Roman" w:hAnsi="Times New Roman" w:cs="Times New Roman"/>
          <w:b/>
          <w:color w:val="auto"/>
          <w:sz w:val="28"/>
        </w:rPr>
      </w:pPr>
      <w:bookmarkStart w:id="3" w:name="_Toc38740586"/>
      <w:r w:rsidRPr="005570F8">
        <w:rPr>
          <w:rFonts w:ascii="Times New Roman" w:hAnsi="Times New Roman" w:cs="Times New Roman"/>
          <w:b/>
          <w:color w:val="auto"/>
          <w:sz w:val="28"/>
        </w:rPr>
        <w:lastRenderedPageBreak/>
        <w:t>1.2.</w:t>
      </w:r>
      <w:r w:rsidR="00122DB8" w:rsidRPr="005570F8">
        <w:rPr>
          <w:rFonts w:ascii="Times New Roman" w:hAnsi="Times New Roman" w:cs="Times New Roman"/>
          <w:b/>
          <w:color w:val="auto"/>
          <w:sz w:val="28"/>
        </w:rPr>
        <w:t>Сущность и структура международного рынка труда</w:t>
      </w:r>
      <w:bookmarkEnd w:id="3"/>
    </w:p>
    <w:p w:rsidR="00E701F8" w:rsidRDefault="00E701F8" w:rsidP="00E701F8"/>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В структуре глобальной экономической системы видное место занимает мировой рынок труда с его унифицированной шкале критериев качества трудовых ресурсов, развитием новых форм занятости, гибкостью и высокой профессиональной и территориальной мобильностью совокупной рабочей силы, наднациональными регуляторными механизмами. Как система отношений по поводу согласования спроса и предложения рабочей силы, регулирование ее межгосударственных потоков, оплаты труда и социальной защиты, мировой рынок труда в условиях углубления глобализаций них процессов претерпевает существенных модификаций по субъектно-объектной и пространственно-функциональной структуры, приобретая качественно новых черт и особенностей. Они проявляются, с одной стороны, во все большей потере национальными рынками труда своей замкнутости и обособленности, росте эффективности использования совокупной рабочей силы, расширении возможностей обмена знаниями, информацией и опытом между народами, активизации международных миграционных процессов и формирования глобальной регуляторной системы международной трудовой миграции. С другой - в обострении проблем и противоречий в социально - трудовой сфере, в частнос</w:t>
      </w:r>
      <w:r>
        <w:rPr>
          <w:rFonts w:ascii="Times New Roman" w:hAnsi="Times New Roman" w:cs="Times New Roman"/>
          <w:sz w:val="28"/>
        </w:rPr>
        <w:t>ти, росте безработицы, радика</w:t>
      </w:r>
      <w:r w:rsidRPr="00D656E7">
        <w:rPr>
          <w:rFonts w:ascii="Times New Roman" w:hAnsi="Times New Roman" w:cs="Times New Roman"/>
          <w:sz w:val="28"/>
        </w:rPr>
        <w:t>лизации социальных конфликтов, углублении социальной стратификации между странами и внутри стран, углублении процессов де</w:t>
      </w:r>
      <w:r w:rsidR="00154018">
        <w:rPr>
          <w:rFonts w:ascii="Times New Roman" w:hAnsi="Times New Roman" w:cs="Times New Roman"/>
          <w:sz w:val="28"/>
        </w:rPr>
        <w:t>солидаризации</w:t>
      </w:r>
      <w:r w:rsidRPr="00D656E7">
        <w:rPr>
          <w:rFonts w:ascii="Times New Roman" w:hAnsi="Times New Roman" w:cs="Times New Roman"/>
          <w:sz w:val="28"/>
        </w:rPr>
        <w:t xml:space="preserve"> общества и усилении тенденций социальной индивидуализации.</w:t>
      </w:r>
      <w:r w:rsidR="00AB4786">
        <w:rPr>
          <w:rStyle w:val="ad"/>
          <w:rFonts w:ascii="Times New Roman" w:hAnsi="Times New Roman" w:cs="Times New Roman"/>
          <w:sz w:val="28"/>
        </w:rPr>
        <w:footnoteReference w:id="10"/>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В структуре глобального рынка труда растет интернациональный сегмент</w:t>
      </w:r>
      <w:r>
        <w:rPr>
          <w:rFonts w:ascii="Times New Roman" w:hAnsi="Times New Roman" w:cs="Times New Roman"/>
          <w:sz w:val="28"/>
        </w:rPr>
        <w:t xml:space="preserve"> рабочей силы. Существенное рас</w:t>
      </w:r>
      <w:r w:rsidRPr="00D656E7">
        <w:rPr>
          <w:rFonts w:ascii="Times New Roman" w:hAnsi="Times New Roman" w:cs="Times New Roman"/>
          <w:sz w:val="28"/>
        </w:rPr>
        <w:t xml:space="preserve">ширенной в последние десятилетия связано с активизацией процессов транснационализации экономических систем, которые дали толчок развертыванию крупномасштабного </w:t>
      </w:r>
      <w:r w:rsidRPr="00D656E7">
        <w:rPr>
          <w:rFonts w:ascii="Times New Roman" w:hAnsi="Times New Roman" w:cs="Times New Roman"/>
          <w:sz w:val="28"/>
        </w:rPr>
        <w:lastRenderedPageBreak/>
        <w:t>международного производства с иерархическим разделением труда различных групп занятых. Последние, живя и работая в разных странах, интегрировались в единую транснациональную производственно-технологическую систему, а со временем сформиро</w:t>
      </w:r>
      <w:r>
        <w:rPr>
          <w:rFonts w:ascii="Times New Roman" w:hAnsi="Times New Roman" w:cs="Times New Roman"/>
          <w:sz w:val="28"/>
        </w:rPr>
        <w:t xml:space="preserve">вали огромный внутренне-корпоративный </w:t>
      </w:r>
      <w:r w:rsidRPr="00D656E7">
        <w:rPr>
          <w:rFonts w:ascii="Times New Roman" w:hAnsi="Times New Roman" w:cs="Times New Roman"/>
          <w:sz w:val="28"/>
        </w:rPr>
        <w:t xml:space="preserve"> (интернальный) рынок труда, который характеризуется масштабными перемещениями различных категорий работников (прежде всего руководящего звена) из одной страны в другую. Подтверждением этого тезиса являются, в частности, объемы зарубежной занятости ТНК, которые, по данным ЮНК-ТАД сост</w:t>
      </w:r>
      <w:r>
        <w:rPr>
          <w:rFonts w:ascii="Times New Roman" w:hAnsi="Times New Roman" w:cs="Times New Roman"/>
          <w:sz w:val="28"/>
        </w:rPr>
        <w:t>авляют сейчас около 80 млн. лиц</w:t>
      </w:r>
      <w:r w:rsidR="00AB4786">
        <w:rPr>
          <w:rStyle w:val="ad"/>
          <w:rFonts w:ascii="Times New Roman" w:hAnsi="Times New Roman" w:cs="Times New Roman"/>
          <w:sz w:val="28"/>
        </w:rPr>
        <w:footnoteReference w:id="11"/>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В структуре мирового рынка труда сейчас четко очертились несколько отдельных, относительно автономных сегментов, каждый из которых характеризуется своими специфическими чертами и закономерностями движения и перераспределения рабочей силы.</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Первый сегмент охватывает рабочую силу с относительно постоянной занятостью, стабильностью трудовых навыков, высоким уровнем квалификации и заработной платы, а также достаточно че</w:t>
      </w:r>
      <w:r>
        <w:rPr>
          <w:rFonts w:ascii="Times New Roman" w:hAnsi="Times New Roman" w:cs="Times New Roman"/>
          <w:sz w:val="28"/>
        </w:rPr>
        <w:t>ткой квалификационной иерархии.</w:t>
      </w:r>
      <w:r w:rsidR="005570F8">
        <w:rPr>
          <w:rFonts w:ascii="Times New Roman" w:hAnsi="Times New Roman" w:cs="Times New Roman"/>
          <w:sz w:val="28"/>
        </w:rPr>
        <w:t xml:space="preserve"> </w:t>
      </w:r>
      <w:r w:rsidRPr="00D656E7">
        <w:rPr>
          <w:rFonts w:ascii="Times New Roman" w:hAnsi="Times New Roman" w:cs="Times New Roman"/>
          <w:sz w:val="28"/>
        </w:rPr>
        <w:t xml:space="preserve">Данный сегмент также представлен немногочисленной группой занятых в различных международных организациях (ООН, специализированных органах ООН, Международном валютном фонде, ВТО, ЮНЕСКО и др.), </w:t>
      </w:r>
      <w:r>
        <w:rPr>
          <w:rFonts w:ascii="Times New Roman" w:hAnsi="Times New Roman" w:cs="Times New Roman"/>
          <w:sz w:val="28"/>
        </w:rPr>
        <w:t xml:space="preserve">которые </w:t>
      </w:r>
      <w:r w:rsidRPr="00D656E7">
        <w:rPr>
          <w:rFonts w:ascii="Times New Roman" w:hAnsi="Times New Roman" w:cs="Times New Roman"/>
          <w:sz w:val="28"/>
        </w:rPr>
        <w:t xml:space="preserve"> нанимают работников независимо от страны происхождения с учетом только уровня профессиональных компетенций. Этот рынок труда имеет определенную тенденцию к расширению учитывая диверсификацию международных связей и обострения глобальных проблем человечества.</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lastRenderedPageBreak/>
        <w:t>Второй довольно крупный сегмент мирового рынка труда представляет рабочая сила, которая происходит из районов мира с относительно низким уровнем экономического развития и составляет основную массу международных мигрантов. По данным Всемирного банка, общая численность международных трудовых мигрантов составляет в мире более 200 млн. лиц. Наиболее масштабный этот сегмент в странах Западной Европы, США и России, где низкий прирост населения и его старение в значительной мере компенсируется за счет иммигрантов. Нетто-иммиграция обеспечивает ныне в развитых регионах мира 56% демографического прироста, в том числе в западноевропейских странах - 89%. На сегодня в странах-основных реципиентах иностранной рабочей силы доля иностранцев составляет 5-20% от общей численности населения или 10-25% экономически активной его части. Среди этих работников выделяется многочисленный отряд нелегальной рабочей силы, главные потоки которой направляются сейчас в развитые страны мира, в частности в США и страны Европейского Союза</w:t>
      </w:r>
      <w:r w:rsidR="005570F8">
        <w:rPr>
          <w:rStyle w:val="ad"/>
          <w:rFonts w:ascii="Times New Roman" w:hAnsi="Times New Roman" w:cs="Times New Roman"/>
          <w:sz w:val="28"/>
        </w:rPr>
        <w:footnoteReference w:id="12"/>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Под влиянием информационной революции в мировом хозяйстве формируется и такой особый сегмент мирового рынка труда, который связан с использованием высококвалифицированных специалистов (научных работников, инженеров, аналитиков, а также специалистов в области информатики, менеджеров и тому подобное). Таким образом, наряду с традиционным поиском рынков сбыта сейчас идет напряженный поиск ценных видов ресурсов, среди которых первое место принадлежит информационным ресурсам и их носителям - людям. Компании, действующие в высоко - технологических отраслях, усиленно «охотятся» за интеллектуальными ресурсами, без которых невозможно выжить в жесткой конкурентной борьбе.</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lastRenderedPageBreak/>
        <w:t>Динамическая интернационализация инвестиционно - производственной и коммерческой деятельности привела к тому, что миллионы людей из развивающихся стран, всту</w:t>
      </w:r>
      <w:r>
        <w:rPr>
          <w:rFonts w:ascii="Times New Roman" w:hAnsi="Times New Roman" w:cs="Times New Roman"/>
          <w:sz w:val="28"/>
        </w:rPr>
        <w:t>пили</w:t>
      </w:r>
      <w:r w:rsidRPr="00D656E7">
        <w:rPr>
          <w:rFonts w:ascii="Times New Roman" w:hAnsi="Times New Roman" w:cs="Times New Roman"/>
          <w:sz w:val="28"/>
        </w:rPr>
        <w:t xml:space="preserve"> в практически прямую конкуренцию с работниками развитых стран. Ведущую роль в этих процессах играют ТНК, которые всегда имеют возможность перенести свое производство в другие страны (особенно «новые индустриальные государства» - Республика Корея, Сингапур, Бразилия), тем самым снижая цену рабочей силы</w:t>
      </w:r>
      <w:r w:rsidR="005570F8">
        <w:rPr>
          <w:rStyle w:val="ad"/>
          <w:rFonts w:ascii="Times New Roman" w:hAnsi="Times New Roman" w:cs="Times New Roman"/>
          <w:sz w:val="28"/>
        </w:rPr>
        <w:footnoteReference w:id="13"/>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Современный мировой рынок труда характеризуется прежде всего склонностью к быстрым изменениям и высоким динамизмом развития. Ключевыми тенденциями его развития в условиях глобализации являются следующие:</w:t>
      </w:r>
    </w:p>
    <w:p w:rsidR="00D656E7" w:rsidRPr="00D656E7" w:rsidRDefault="00D656E7" w:rsidP="00D656E7">
      <w:pPr>
        <w:spacing w:line="360" w:lineRule="auto"/>
        <w:ind w:firstLine="709"/>
        <w:jc w:val="both"/>
        <w:rPr>
          <w:rFonts w:ascii="Times New Roman" w:hAnsi="Times New Roman" w:cs="Times New Roman"/>
          <w:sz w:val="28"/>
        </w:rPr>
      </w:pPr>
      <w:r>
        <w:rPr>
          <w:rFonts w:ascii="Times New Roman" w:hAnsi="Times New Roman" w:cs="Times New Roman"/>
          <w:sz w:val="28"/>
        </w:rPr>
        <w:t>-</w:t>
      </w:r>
      <w:r w:rsidRPr="00D656E7">
        <w:rPr>
          <w:rFonts w:ascii="Times New Roman" w:hAnsi="Times New Roman" w:cs="Times New Roman"/>
          <w:sz w:val="28"/>
        </w:rPr>
        <w:t xml:space="preserve"> трансформация масштабов и структуры мировой занятости;</w:t>
      </w:r>
    </w:p>
    <w:p w:rsidR="00D656E7" w:rsidRPr="00D656E7" w:rsidRDefault="00D656E7" w:rsidP="00D656E7">
      <w:pPr>
        <w:spacing w:line="360" w:lineRule="auto"/>
        <w:ind w:firstLine="709"/>
        <w:jc w:val="both"/>
        <w:rPr>
          <w:rFonts w:ascii="Times New Roman" w:hAnsi="Times New Roman" w:cs="Times New Roman"/>
          <w:sz w:val="28"/>
        </w:rPr>
      </w:pPr>
      <w:r>
        <w:rPr>
          <w:rFonts w:ascii="Times New Roman" w:hAnsi="Times New Roman" w:cs="Times New Roman"/>
          <w:sz w:val="28"/>
        </w:rPr>
        <w:t>-</w:t>
      </w:r>
      <w:r w:rsidRPr="00D656E7">
        <w:rPr>
          <w:rFonts w:ascii="Times New Roman" w:hAnsi="Times New Roman" w:cs="Times New Roman"/>
          <w:sz w:val="28"/>
        </w:rPr>
        <w:t xml:space="preserve"> нарастание общего и структурного дефицита рабочей силы в развитых странах мира;</w:t>
      </w:r>
    </w:p>
    <w:p w:rsidR="00D656E7" w:rsidRPr="00D656E7" w:rsidRDefault="00D656E7" w:rsidP="00D656E7">
      <w:pPr>
        <w:spacing w:line="360" w:lineRule="auto"/>
        <w:ind w:firstLine="709"/>
        <w:jc w:val="both"/>
        <w:rPr>
          <w:rFonts w:ascii="Times New Roman" w:hAnsi="Times New Roman" w:cs="Times New Roman"/>
          <w:sz w:val="28"/>
        </w:rPr>
      </w:pPr>
      <w:r>
        <w:rPr>
          <w:rFonts w:ascii="Times New Roman" w:hAnsi="Times New Roman" w:cs="Times New Roman"/>
          <w:sz w:val="28"/>
        </w:rPr>
        <w:t>-</w:t>
      </w:r>
      <w:r w:rsidRPr="00D656E7">
        <w:rPr>
          <w:rFonts w:ascii="Times New Roman" w:hAnsi="Times New Roman" w:cs="Times New Roman"/>
          <w:sz w:val="28"/>
        </w:rPr>
        <w:t xml:space="preserve"> рост требований к качеству рабочей силы с повышением спроса на высококвалифицированную рабочую силу со стороны ТНК;</w:t>
      </w:r>
    </w:p>
    <w:p w:rsidR="00D656E7" w:rsidRPr="00D656E7" w:rsidRDefault="00D656E7" w:rsidP="00D656E7">
      <w:pPr>
        <w:spacing w:line="360" w:lineRule="auto"/>
        <w:ind w:firstLine="709"/>
        <w:jc w:val="both"/>
        <w:rPr>
          <w:rFonts w:ascii="Times New Roman" w:hAnsi="Times New Roman" w:cs="Times New Roman"/>
          <w:sz w:val="28"/>
        </w:rPr>
      </w:pPr>
      <w:r>
        <w:rPr>
          <w:rFonts w:ascii="Times New Roman" w:hAnsi="Times New Roman" w:cs="Times New Roman"/>
          <w:sz w:val="28"/>
        </w:rPr>
        <w:t>-</w:t>
      </w:r>
      <w:r w:rsidRPr="00D656E7">
        <w:rPr>
          <w:rFonts w:ascii="Times New Roman" w:hAnsi="Times New Roman" w:cs="Times New Roman"/>
          <w:sz w:val="28"/>
        </w:rPr>
        <w:t xml:space="preserve"> значительное отставание темпов роста уровней заработных плат от темпов роста производительности труда;</w:t>
      </w:r>
    </w:p>
    <w:p w:rsidR="00D656E7" w:rsidRPr="00D656E7" w:rsidRDefault="00D656E7" w:rsidP="00D656E7">
      <w:pPr>
        <w:spacing w:line="360" w:lineRule="auto"/>
        <w:ind w:firstLine="709"/>
        <w:jc w:val="both"/>
        <w:rPr>
          <w:rFonts w:ascii="Times New Roman" w:hAnsi="Times New Roman" w:cs="Times New Roman"/>
          <w:sz w:val="28"/>
        </w:rPr>
      </w:pPr>
      <w:r>
        <w:rPr>
          <w:rFonts w:ascii="Times New Roman" w:hAnsi="Times New Roman" w:cs="Times New Roman"/>
          <w:sz w:val="28"/>
        </w:rPr>
        <w:t>-</w:t>
      </w:r>
      <w:r w:rsidRPr="00D656E7">
        <w:rPr>
          <w:rFonts w:ascii="Times New Roman" w:hAnsi="Times New Roman" w:cs="Times New Roman"/>
          <w:sz w:val="28"/>
        </w:rPr>
        <w:t xml:space="preserve"> динамизация международной мобильности рабочей силы;</w:t>
      </w:r>
    </w:p>
    <w:p w:rsidR="00D656E7" w:rsidRPr="00D656E7" w:rsidRDefault="00D656E7" w:rsidP="00D656E7">
      <w:pPr>
        <w:spacing w:line="360" w:lineRule="auto"/>
        <w:ind w:firstLine="709"/>
        <w:jc w:val="both"/>
        <w:rPr>
          <w:rFonts w:ascii="Times New Roman" w:hAnsi="Times New Roman" w:cs="Times New Roman"/>
          <w:sz w:val="28"/>
        </w:rPr>
      </w:pPr>
      <w:r>
        <w:rPr>
          <w:rFonts w:ascii="Times New Roman" w:hAnsi="Times New Roman" w:cs="Times New Roman"/>
          <w:sz w:val="28"/>
        </w:rPr>
        <w:t>-</w:t>
      </w:r>
      <w:r w:rsidRPr="00D656E7">
        <w:rPr>
          <w:rFonts w:ascii="Times New Roman" w:hAnsi="Times New Roman" w:cs="Times New Roman"/>
          <w:sz w:val="28"/>
        </w:rPr>
        <w:t xml:space="preserve"> углубление поляризации в доходах работников различных </w:t>
      </w:r>
      <w:r>
        <w:rPr>
          <w:rFonts w:ascii="Times New Roman" w:hAnsi="Times New Roman" w:cs="Times New Roman"/>
          <w:sz w:val="28"/>
        </w:rPr>
        <w:t xml:space="preserve">квалификационных </w:t>
      </w:r>
      <w:r w:rsidRPr="00D656E7">
        <w:rPr>
          <w:rFonts w:ascii="Times New Roman" w:hAnsi="Times New Roman" w:cs="Times New Roman"/>
          <w:sz w:val="28"/>
        </w:rPr>
        <w:t>уровней</w:t>
      </w:r>
      <w:r w:rsidR="005570F8">
        <w:rPr>
          <w:rStyle w:val="ad"/>
          <w:rFonts w:ascii="Times New Roman" w:hAnsi="Times New Roman" w:cs="Times New Roman"/>
          <w:sz w:val="28"/>
        </w:rPr>
        <w:footnoteReference w:id="14"/>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lastRenderedPageBreak/>
        <w:t>Оценивая масштабы и структуру мировой занятости, следует отметить, что если в конце 1980-х годов численность занятой рабочей силы во всем мире, по данным Международной организации труда, составила почти 1 млрд. человек, то в 2013 г., она выросла до 2,9 млрд. При этом отношение общемировой занятости к численности населения составило 60,4%.</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Среднемировой уровень безработицы в 2013 г. составил 6,0% (для сравнения: в 2000 г., 2005 г. и 2009 г. этот показатель составил 6,3%, 6,1% и 6,2% соответственно), что в абсолютном выражении составляет 202 млн. Человек (из которых около 80 млн. - женщины). За сохранение нынешних тенденций, до 2018 г. общее количество лиц в мире, находящихся в поисках р</w:t>
      </w:r>
      <w:r>
        <w:rPr>
          <w:rFonts w:ascii="Times New Roman" w:hAnsi="Times New Roman" w:cs="Times New Roman"/>
          <w:sz w:val="28"/>
        </w:rPr>
        <w:t>аботы, вырастет до 215 млн. лиц</w:t>
      </w:r>
      <w:r w:rsidRPr="00D656E7">
        <w:rPr>
          <w:rFonts w:ascii="Times New Roman" w:hAnsi="Times New Roman" w:cs="Times New Roman"/>
          <w:sz w:val="28"/>
        </w:rPr>
        <w:t xml:space="preserve">. Среди этой огромной армии безработных в мире выделяется сегмент тех людей, которые длительное время не могут найти работу и у которых отсутствуют перспективы включиться в производственные процессы в ближайшее время. Данную категорию лиц эксперты МОТ очень метко квалифицируют как «отчаявшиеся работники», их общее количество составляет сейчас 23 млн. человек, а к 2018 г. </w:t>
      </w:r>
      <w:r>
        <w:rPr>
          <w:rFonts w:ascii="Times New Roman" w:hAnsi="Times New Roman" w:cs="Times New Roman"/>
          <w:sz w:val="28"/>
        </w:rPr>
        <w:t xml:space="preserve">достиг </w:t>
      </w:r>
      <w:r w:rsidRPr="00D656E7">
        <w:rPr>
          <w:rFonts w:ascii="Times New Roman" w:hAnsi="Times New Roman" w:cs="Times New Roman"/>
          <w:sz w:val="28"/>
        </w:rPr>
        <w:t xml:space="preserve"> 30 млн</w:t>
      </w:r>
      <w:r w:rsidR="005570F8">
        <w:rPr>
          <w:rStyle w:val="ad"/>
          <w:rFonts w:ascii="Times New Roman" w:hAnsi="Times New Roman" w:cs="Times New Roman"/>
          <w:sz w:val="28"/>
        </w:rPr>
        <w:footnoteReference w:id="15"/>
      </w:r>
      <w:r w:rsidRPr="00D656E7">
        <w:rPr>
          <w:rFonts w:ascii="Times New Roman" w:hAnsi="Times New Roman" w:cs="Times New Roman"/>
          <w:sz w:val="28"/>
        </w:rPr>
        <w:t>.</w:t>
      </w:r>
    </w:p>
    <w:p w:rsid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 xml:space="preserve">Как свидетельствуют данные, представленные в табл. </w:t>
      </w:r>
      <w:r>
        <w:rPr>
          <w:rFonts w:ascii="Times New Roman" w:hAnsi="Times New Roman" w:cs="Times New Roman"/>
          <w:sz w:val="28"/>
        </w:rPr>
        <w:t>1</w:t>
      </w:r>
      <w:r w:rsidRPr="00D656E7">
        <w:rPr>
          <w:rFonts w:ascii="Times New Roman" w:hAnsi="Times New Roman" w:cs="Times New Roman"/>
          <w:sz w:val="28"/>
        </w:rPr>
        <w:t xml:space="preserve">, общий уровень безработицы под влиянием мирового экономического кризиса несколько </w:t>
      </w:r>
      <w:r>
        <w:rPr>
          <w:rFonts w:ascii="Times New Roman" w:hAnsi="Times New Roman" w:cs="Times New Roman"/>
          <w:sz w:val="28"/>
        </w:rPr>
        <w:t>вырос.</w:t>
      </w:r>
    </w:p>
    <w:p w:rsidR="00154018" w:rsidRDefault="00154018" w:rsidP="00D656E7">
      <w:pPr>
        <w:spacing w:line="360" w:lineRule="auto"/>
        <w:ind w:firstLine="709"/>
        <w:jc w:val="both"/>
        <w:rPr>
          <w:rFonts w:ascii="Times New Roman" w:hAnsi="Times New Roman" w:cs="Times New Roman"/>
          <w:sz w:val="28"/>
        </w:rPr>
      </w:pPr>
    </w:p>
    <w:p w:rsidR="00154018" w:rsidRDefault="00154018" w:rsidP="00D656E7">
      <w:pPr>
        <w:spacing w:line="360" w:lineRule="auto"/>
        <w:ind w:firstLine="709"/>
        <w:jc w:val="both"/>
        <w:rPr>
          <w:rFonts w:ascii="Times New Roman" w:hAnsi="Times New Roman" w:cs="Times New Roman"/>
          <w:sz w:val="28"/>
        </w:rPr>
      </w:pPr>
    </w:p>
    <w:p w:rsidR="00154018" w:rsidRDefault="00154018" w:rsidP="00D656E7">
      <w:pPr>
        <w:spacing w:line="360" w:lineRule="auto"/>
        <w:ind w:firstLine="709"/>
        <w:jc w:val="both"/>
        <w:rPr>
          <w:rFonts w:ascii="Times New Roman" w:hAnsi="Times New Roman" w:cs="Times New Roman"/>
          <w:sz w:val="28"/>
        </w:rPr>
      </w:pPr>
    </w:p>
    <w:p w:rsidR="00154018" w:rsidRDefault="006100DC" w:rsidP="006100DC">
      <w:pPr>
        <w:spacing w:line="360" w:lineRule="auto"/>
        <w:ind w:firstLine="709"/>
        <w:jc w:val="both"/>
        <w:rPr>
          <w:rFonts w:ascii="Times New Roman" w:hAnsi="Times New Roman" w:cs="Times New Roman"/>
          <w:sz w:val="28"/>
        </w:rPr>
      </w:pPr>
      <w:r>
        <w:rPr>
          <w:rFonts w:ascii="Times New Roman" w:hAnsi="Times New Roman" w:cs="Times New Roman"/>
          <w:sz w:val="28"/>
        </w:rPr>
        <w:t>Таблица 1-</w:t>
      </w:r>
      <w:r w:rsidRPr="006100DC">
        <w:t xml:space="preserve"> </w:t>
      </w:r>
      <w:r w:rsidRPr="006100DC">
        <w:rPr>
          <w:rFonts w:ascii="Times New Roman" w:hAnsi="Times New Roman" w:cs="Times New Roman"/>
          <w:sz w:val="28"/>
        </w:rPr>
        <w:t>Динамика уровня мировой и региональной безр</w:t>
      </w:r>
      <w:r>
        <w:rPr>
          <w:rFonts w:ascii="Times New Roman" w:hAnsi="Times New Roman" w:cs="Times New Roman"/>
          <w:sz w:val="28"/>
        </w:rPr>
        <w:t xml:space="preserve">аботицы в течение 2008-2018 гг, </w:t>
      </w:r>
      <w:r w:rsidRPr="006100DC">
        <w:rPr>
          <w:rFonts w:ascii="Times New Roman" w:hAnsi="Times New Roman" w:cs="Times New Roman"/>
          <w:sz w:val="28"/>
        </w:rPr>
        <w:t>%</w:t>
      </w:r>
    </w:p>
    <w:tbl>
      <w:tblPr>
        <w:tblStyle w:val="aa"/>
        <w:tblW w:w="9441" w:type="dxa"/>
        <w:tblLayout w:type="fixed"/>
        <w:tblLook w:val="04A0" w:firstRow="1" w:lastRow="0" w:firstColumn="1" w:lastColumn="0" w:noHBand="0" w:noVBand="1"/>
      </w:tblPr>
      <w:tblGrid>
        <w:gridCol w:w="1977"/>
        <w:gridCol w:w="678"/>
        <w:gridCol w:w="678"/>
        <w:gridCol w:w="678"/>
        <w:gridCol w:w="678"/>
        <w:gridCol w:w="678"/>
        <w:gridCol w:w="678"/>
        <w:gridCol w:w="678"/>
        <w:gridCol w:w="678"/>
        <w:gridCol w:w="678"/>
        <w:gridCol w:w="678"/>
        <w:gridCol w:w="684"/>
      </w:tblGrid>
      <w:tr w:rsidR="00154018" w:rsidRPr="006100DC" w:rsidTr="006100DC">
        <w:trPr>
          <w:trHeight w:hRule="exact" w:val="719"/>
        </w:trPr>
        <w:tc>
          <w:tcPr>
            <w:tcW w:w="1977" w:type="dxa"/>
          </w:tcPr>
          <w:p w:rsidR="00154018" w:rsidRPr="006100DC" w:rsidRDefault="00154018" w:rsidP="006100DC">
            <w:pPr>
              <w:rPr>
                <w:rFonts w:ascii="Times New Roman" w:hAnsi="Times New Roman" w:cs="Times New Roman"/>
              </w:rPr>
            </w:pPr>
            <w:r w:rsidRPr="006100DC">
              <w:rPr>
                <w:rFonts w:ascii="Times New Roman" w:hAnsi="Times New Roman" w:cs="Times New Roman"/>
              </w:rPr>
              <w:lastRenderedPageBreak/>
              <w:t>Группа стран</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2008</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2009</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2010</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2011</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2012</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2013</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2014</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2015</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2016</w:t>
            </w:r>
          </w:p>
        </w:tc>
        <w:tc>
          <w:tcPr>
            <w:tcW w:w="678"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2017</w:t>
            </w:r>
          </w:p>
        </w:tc>
        <w:tc>
          <w:tcPr>
            <w:tcW w:w="684" w:type="dxa"/>
          </w:tcPr>
          <w:p w:rsidR="00154018" w:rsidRPr="006100DC" w:rsidRDefault="006100DC" w:rsidP="006100DC">
            <w:pPr>
              <w:pStyle w:val="a9"/>
              <w:shd w:val="clear" w:color="auto" w:fill="auto"/>
              <w:ind w:firstLine="0"/>
              <w:jc w:val="center"/>
              <w:rPr>
                <w:rFonts w:ascii="Times New Roman" w:hAnsi="Times New Roman" w:cs="Times New Roman"/>
                <w:sz w:val="22"/>
                <w:szCs w:val="22"/>
              </w:rPr>
            </w:pPr>
            <w:r>
              <w:rPr>
                <w:rFonts w:ascii="Times New Roman" w:hAnsi="Times New Roman" w:cs="Times New Roman"/>
                <w:b/>
                <w:bCs/>
                <w:color w:val="000000"/>
                <w:sz w:val="22"/>
                <w:szCs w:val="22"/>
                <w:lang w:val="uk-UA" w:eastAsia="uk-UA" w:bidi="uk-UA"/>
              </w:rPr>
              <w:t>2018</w:t>
            </w:r>
          </w:p>
        </w:tc>
      </w:tr>
      <w:tr w:rsidR="00154018" w:rsidRPr="006100DC" w:rsidTr="006100DC">
        <w:trPr>
          <w:trHeight w:hRule="exact" w:val="374"/>
        </w:trPr>
        <w:tc>
          <w:tcPr>
            <w:tcW w:w="1977" w:type="dxa"/>
          </w:tcPr>
          <w:p w:rsidR="00154018" w:rsidRPr="006100DC" w:rsidRDefault="00154018" w:rsidP="006100DC">
            <w:pPr>
              <w:rPr>
                <w:rFonts w:ascii="Times New Roman" w:hAnsi="Times New Roman" w:cs="Times New Roman"/>
              </w:rPr>
            </w:pPr>
            <w:r w:rsidRPr="006100DC">
              <w:rPr>
                <w:rFonts w:ascii="Times New Roman" w:hAnsi="Times New Roman" w:cs="Times New Roman"/>
              </w:rPr>
              <w:t>Мир в целом</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6,3</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6,1</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5,4</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6,2</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6,0</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5,9</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5,8</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6,0</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6,1</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6,1</w:t>
            </w:r>
          </w:p>
        </w:tc>
        <w:tc>
          <w:tcPr>
            <w:tcW w:w="684"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b/>
                <w:bCs/>
                <w:color w:val="000000"/>
                <w:sz w:val="22"/>
                <w:szCs w:val="22"/>
                <w:lang w:val="uk-UA" w:eastAsia="uk-UA" w:bidi="uk-UA"/>
              </w:rPr>
              <w:t>6,1</w:t>
            </w:r>
          </w:p>
        </w:tc>
      </w:tr>
      <w:tr w:rsidR="00154018" w:rsidRPr="006100DC" w:rsidTr="006100DC">
        <w:trPr>
          <w:trHeight w:hRule="exact" w:val="733"/>
        </w:trPr>
        <w:tc>
          <w:tcPr>
            <w:tcW w:w="1977" w:type="dxa"/>
          </w:tcPr>
          <w:p w:rsidR="00154018" w:rsidRPr="006100DC" w:rsidRDefault="00154018" w:rsidP="006100DC">
            <w:pPr>
              <w:rPr>
                <w:rFonts w:ascii="Times New Roman" w:hAnsi="Times New Roman" w:cs="Times New Roman"/>
              </w:rPr>
            </w:pPr>
            <w:r w:rsidRPr="006100DC">
              <w:rPr>
                <w:rFonts w:ascii="Times New Roman" w:hAnsi="Times New Roman" w:cs="Times New Roman"/>
              </w:rPr>
              <w:t>Развитые страны и ЕС</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6,7</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6,9</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5,8</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8,4</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8,8</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8,4</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8,4</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8,6</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8,6</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8,4</w:t>
            </w:r>
          </w:p>
        </w:tc>
        <w:tc>
          <w:tcPr>
            <w:tcW w:w="684"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8,2</w:t>
            </w:r>
          </w:p>
        </w:tc>
      </w:tr>
      <w:tr w:rsidR="00154018" w:rsidRPr="006100DC" w:rsidTr="006100DC">
        <w:trPr>
          <w:trHeight w:hRule="exact" w:val="1440"/>
        </w:trPr>
        <w:tc>
          <w:tcPr>
            <w:tcW w:w="1977" w:type="dxa"/>
          </w:tcPr>
          <w:p w:rsidR="00154018" w:rsidRPr="006100DC" w:rsidRDefault="00154018" w:rsidP="006100DC">
            <w:pPr>
              <w:rPr>
                <w:rFonts w:ascii="Times New Roman" w:hAnsi="Times New Roman" w:cs="Times New Roman"/>
              </w:rPr>
            </w:pPr>
            <w:r w:rsidRPr="006100DC">
              <w:rPr>
                <w:rFonts w:ascii="Times New Roman" w:hAnsi="Times New Roman" w:cs="Times New Roman"/>
              </w:rPr>
              <w:t>Страны Центрально - Восточной Европы (не члены ЕС) и СНГ</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10,7</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9,1</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8,3</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10,1</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9,4</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8,7</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8,1</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8,2</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8,3</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8,2</w:t>
            </w:r>
          </w:p>
        </w:tc>
        <w:tc>
          <w:tcPr>
            <w:tcW w:w="684"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8,2</w:t>
            </w:r>
          </w:p>
        </w:tc>
      </w:tr>
      <w:tr w:rsidR="00154018" w:rsidRPr="006100DC" w:rsidTr="006100DC">
        <w:trPr>
          <w:trHeight w:hRule="exact" w:val="862"/>
        </w:trPr>
        <w:tc>
          <w:tcPr>
            <w:tcW w:w="1977" w:type="dxa"/>
          </w:tcPr>
          <w:p w:rsidR="00154018" w:rsidRPr="006100DC" w:rsidRDefault="00154018" w:rsidP="006100DC">
            <w:pPr>
              <w:rPr>
                <w:rFonts w:ascii="Times New Roman" w:hAnsi="Times New Roman" w:cs="Times New Roman"/>
              </w:rPr>
            </w:pPr>
            <w:r w:rsidRPr="006100DC">
              <w:rPr>
                <w:rFonts w:ascii="Times New Roman" w:hAnsi="Times New Roman" w:cs="Times New Roman"/>
              </w:rPr>
              <w:t>Страны Восточной Азии</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4,5</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4,2</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3,8</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4,4</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4,2</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4,3</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4,3</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4,5</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4,7</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4,8</w:t>
            </w:r>
          </w:p>
        </w:tc>
        <w:tc>
          <w:tcPr>
            <w:tcW w:w="684"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4,9</w:t>
            </w:r>
          </w:p>
        </w:tc>
      </w:tr>
      <w:tr w:rsidR="00154018" w:rsidRPr="006100DC" w:rsidTr="006100DC">
        <w:trPr>
          <w:trHeight w:hRule="exact" w:val="1274"/>
        </w:trPr>
        <w:tc>
          <w:tcPr>
            <w:tcW w:w="1977" w:type="dxa"/>
          </w:tcPr>
          <w:p w:rsidR="00154018" w:rsidRPr="006100DC" w:rsidRDefault="00154018" w:rsidP="006100DC">
            <w:pPr>
              <w:rPr>
                <w:rFonts w:ascii="Times New Roman" w:hAnsi="Times New Roman" w:cs="Times New Roman"/>
              </w:rPr>
            </w:pPr>
            <w:r w:rsidRPr="006100DC">
              <w:rPr>
                <w:rFonts w:ascii="Times New Roman" w:hAnsi="Times New Roman" w:cs="Times New Roman"/>
              </w:rPr>
              <w:t>Страны Юго-Восточной Азии и Тихоокеанского бассейна</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5,0</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6,4</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5,5</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5,2</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4,7</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4,4</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4,3</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4,2</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4,3</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4,3</w:t>
            </w:r>
          </w:p>
        </w:tc>
        <w:tc>
          <w:tcPr>
            <w:tcW w:w="684"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4,3</w:t>
            </w:r>
          </w:p>
        </w:tc>
      </w:tr>
      <w:tr w:rsidR="00154018" w:rsidRPr="006100DC" w:rsidTr="006100DC">
        <w:trPr>
          <w:trHeight w:hRule="exact" w:val="711"/>
        </w:trPr>
        <w:tc>
          <w:tcPr>
            <w:tcW w:w="1977" w:type="dxa"/>
          </w:tcPr>
          <w:p w:rsidR="00154018" w:rsidRPr="006100DC" w:rsidRDefault="00154018" w:rsidP="006100DC">
            <w:pPr>
              <w:rPr>
                <w:rFonts w:ascii="Times New Roman" w:hAnsi="Times New Roman" w:cs="Times New Roman"/>
              </w:rPr>
            </w:pPr>
            <w:r w:rsidRPr="006100DC">
              <w:rPr>
                <w:rFonts w:ascii="Times New Roman" w:hAnsi="Times New Roman" w:cs="Times New Roman"/>
              </w:rPr>
              <w:t>Страны Южной Азии</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4,5</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4,7</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3,9</w:t>
            </w:r>
          </w:p>
        </w:tc>
        <w:tc>
          <w:tcPr>
            <w:tcW w:w="678" w:type="dxa"/>
          </w:tcPr>
          <w:p w:rsidR="00154018" w:rsidRPr="006100DC" w:rsidRDefault="00154018" w:rsidP="006100DC">
            <w:pPr>
              <w:pStyle w:val="a9"/>
              <w:shd w:val="clear" w:color="auto" w:fill="auto"/>
              <w:ind w:firstLine="180"/>
              <w:jc w:val="both"/>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4,1</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3,9</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3,8</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3,7</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4,0</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4,0</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4,1</w:t>
            </w:r>
          </w:p>
        </w:tc>
        <w:tc>
          <w:tcPr>
            <w:tcW w:w="684"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4,1</w:t>
            </w:r>
          </w:p>
        </w:tc>
      </w:tr>
      <w:tr w:rsidR="00154018" w:rsidRPr="006100DC" w:rsidTr="006100DC">
        <w:trPr>
          <w:trHeight w:hRule="exact" w:val="1401"/>
        </w:trPr>
        <w:tc>
          <w:tcPr>
            <w:tcW w:w="1977" w:type="dxa"/>
          </w:tcPr>
          <w:p w:rsidR="00154018" w:rsidRPr="006100DC" w:rsidRDefault="00154018" w:rsidP="006100DC">
            <w:pPr>
              <w:rPr>
                <w:rFonts w:ascii="Times New Roman" w:hAnsi="Times New Roman" w:cs="Times New Roman"/>
              </w:rPr>
            </w:pPr>
            <w:r w:rsidRPr="006100DC">
              <w:rPr>
                <w:rFonts w:ascii="Times New Roman" w:hAnsi="Times New Roman" w:cs="Times New Roman"/>
              </w:rPr>
              <w:t>Страны Латинской</w:t>
            </w:r>
            <w:r w:rsidR="006100DC" w:rsidRPr="006100DC">
              <w:rPr>
                <w:rFonts w:ascii="Times New Roman" w:hAnsi="Times New Roman" w:cs="Times New Roman"/>
              </w:rPr>
              <w:t xml:space="preserve"> Америки Карибского бассейна</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11,5</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11,2</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10,3</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10,7</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11,2</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П,1</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10,5</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10,9</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11,0</w:t>
            </w:r>
          </w:p>
        </w:tc>
        <w:tc>
          <w:tcPr>
            <w:tcW w:w="678"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10,9</w:t>
            </w:r>
          </w:p>
        </w:tc>
        <w:tc>
          <w:tcPr>
            <w:tcW w:w="684" w:type="dxa"/>
          </w:tcPr>
          <w:p w:rsidR="00154018" w:rsidRPr="006100DC" w:rsidRDefault="00154018" w:rsidP="006100DC">
            <w:pPr>
              <w:pStyle w:val="a9"/>
              <w:shd w:val="clear" w:color="auto" w:fill="auto"/>
              <w:ind w:firstLine="0"/>
              <w:jc w:val="center"/>
              <w:rPr>
                <w:rFonts w:ascii="Times New Roman" w:hAnsi="Times New Roman" w:cs="Times New Roman"/>
                <w:sz w:val="22"/>
                <w:szCs w:val="22"/>
              </w:rPr>
            </w:pPr>
            <w:r w:rsidRPr="006100DC">
              <w:rPr>
                <w:rFonts w:ascii="Times New Roman" w:hAnsi="Times New Roman" w:cs="Times New Roman"/>
                <w:color w:val="000000"/>
                <w:sz w:val="22"/>
                <w:szCs w:val="22"/>
                <w:lang w:val="uk-UA" w:eastAsia="uk-UA" w:bidi="uk-UA"/>
              </w:rPr>
              <w:t>10,8</w:t>
            </w:r>
          </w:p>
        </w:tc>
      </w:tr>
    </w:tbl>
    <w:p w:rsidR="00E701F8"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Для профессиональной структуры занятости в развитых странах мира, свойственна тенденция сокращения доли «синих воротничков» на фоне роста доли технологически ориентированных работников, которые хорошо разбираются в современных технологиях, прежде всего информационных. Также растет доля менеджеров. Напри</w:t>
      </w:r>
      <w:r>
        <w:rPr>
          <w:rFonts w:ascii="Times New Roman" w:hAnsi="Times New Roman" w:cs="Times New Roman"/>
          <w:sz w:val="28"/>
        </w:rPr>
        <w:t>мер, в США только в течение 2016</w:t>
      </w:r>
      <w:r w:rsidRPr="00D656E7">
        <w:rPr>
          <w:rFonts w:ascii="Times New Roman" w:hAnsi="Times New Roman" w:cs="Times New Roman"/>
          <w:sz w:val="28"/>
        </w:rPr>
        <w:t>-2018 гг. в сегменте высококвалифицированной рабочей силы создано около 9,6 млн. новых рабочих мест; численность научно-инженерных кадров, занятых в сфере НИОКР (в расчете на полную занятость), выросла с 651,1 тыс. до 1,4 млн. человек, а по прогнозу Бюро статистики труда этой страны, темпы роста этой категории рабочей силы на 70% опережали темпы</w:t>
      </w:r>
      <w:r>
        <w:rPr>
          <w:rFonts w:ascii="Times New Roman" w:hAnsi="Times New Roman" w:cs="Times New Roman"/>
          <w:sz w:val="28"/>
        </w:rPr>
        <w:t xml:space="preserve"> роста общей занятости в стране</w:t>
      </w:r>
      <w:r w:rsidR="005570F8">
        <w:rPr>
          <w:rStyle w:val="ad"/>
          <w:rFonts w:ascii="Times New Roman" w:hAnsi="Times New Roman" w:cs="Times New Roman"/>
          <w:sz w:val="28"/>
        </w:rPr>
        <w:footnoteReference w:id="16"/>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lastRenderedPageBreak/>
        <w:t xml:space="preserve">Кроме того, в последние десятилетия практически во всех ведущих странах мира профессионально-квалификационной структуры рабочей силы обновляется скорее отраслевую. Исчезают и одновременно возникают тысячи новых, ранее не существовавших, профессий, связанных с созданием новых видов продукции, новых форм занятости, организации производства и управления. Особенно разительные перемены происходят в сфере услуг, которая на протяжении последних десятилетий существенно </w:t>
      </w:r>
      <w:r>
        <w:rPr>
          <w:rFonts w:ascii="Times New Roman" w:hAnsi="Times New Roman" w:cs="Times New Roman"/>
          <w:sz w:val="28"/>
        </w:rPr>
        <w:t>расширилась</w:t>
      </w:r>
      <w:r w:rsidRPr="00D656E7">
        <w:rPr>
          <w:rFonts w:ascii="Times New Roman" w:hAnsi="Times New Roman" w:cs="Times New Roman"/>
          <w:sz w:val="28"/>
        </w:rPr>
        <w:t xml:space="preserve"> как субъектной, так и институциональной структурой и охватывает сегодня широкий спектр отраслей - от транспорта, связи, торговли, бытового обслуживания и здравоохранения до науки, образования, финансовых, информационных, профессиональных и деловых услуг.</w:t>
      </w:r>
    </w:p>
    <w:p w:rsid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 xml:space="preserve">О растущее значение высококвалифицированной рабочей силы в процессе общественного воспроизводства свидетельствует и углубление асимметрии в уровнях заработной платы между работниками с разным уровнем образования и квалификации. Это произошло из-за опережающего роста оплаты труда высококвалифицированного сегмента рабочей силы (на 2,3% ежегодно в среднем на 8% в год для ученых и инженеров) по сравнению с другими категориями работников. </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 xml:space="preserve">Характерным признаком нынешней ситуации на мировом рынке труда в развитых и подавляющем большинстве стран с переходной экономикой является высокая доля занятого населения, получившего высшее и среднее специальное образование. В странах-лидерах, например, количество выпускников средней школы практически сравнялась с количеством абитуриентов высших учебных заведений, растет также доля работников с высшим образованием в их общей численности. Так, на сегодня, взрослый человек в Индии имеет за плечами 5 лет образования, в Китае - 6,5 лет, в Бразилии - 8,5 лет, в Германии - 10,1 лет, Японии - 11,7 лет, в России - 13,7 лет, в США - 13,8 лет, а в Канаде - 14,4 года. Возрастает роль профессий, </w:t>
      </w:r>
      <w:r w:rsidRPr="00D656E7">
        <w:rPr>
          <w:rFonts w:ascii="Times New Roman" w:hAnsi="Times New Roman" w:cs="Times New Roman"/>
          <w:sz w:val="28"/>
        </w:rPr>
        <w:lastRenderedPageBreak/>
        <w:t>связанных со сбором, анализом, обработкой, хранением и использованием информации и новых знаний</w:t>
      </w:r>
      <w:r w:rsidR="005570F8">
        <w:rPr>
          <w:rStyle w:val="ad"/>
          <w:rFonts w:ascii="Times New Roman" w:hAnsi="Times New Roman" w:cs="Times New Roman"/>
          <w:sz w:val="28"/>
        </w:rPr>
        <w:footnoteReference w:id="17"/>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Заметные изменения происходят и в возрастной структуре населения этих стран: на сегодня доля населения в возрасте более 65-ти лет составляет около 17%, к 2020 г. этот показатель вырастет до 20%, а в 2050 г. - до 25-30% общей численности населенности при 50% лиц старше 50 лет. В результате этих изменений соотношение лиц старше 65 лет и лиц трудоспособного возраста (15-64 лет) за странами ЕС вырастет с 1:3 в 1995 г. до 1:2 в 2050 г. Эти сдвиги существенно актуализируют проблемы дефицита трудовых ресурсов и содержания нетрудоспособной части общества: уже сегодня на выплату пенсий в ЕС тратится от 10,5% ВВП в Великобритании до 19,7% в Италии, а к 2030 г. указанные показатели могут достигнуть соответственно 15,5 и 33,3%. В целом же старение населения стран Евросоюза повлечет, по некоторым оценкам, потерю 18% среднего душевого ВВП к 2040 г</w:t>
      </w:r>
      <w:r w:rsidR="005570F8">
        <w:rPr>
          <w:rStyle w:val="ad"/>
          <w:rFonts w:ascii="Times New Roman" w:hAnsi="Times New Roman" w:cs="Times New Roman"/>
          <w:sz w:val="28"/>
        </w:rPr>
        <w:footnoteReference w:id="18"/>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Хотя неравномерность в размещении человеческих ресурсов между странами существовала всегда, однако мировой демографический взрыв резко усилил эту асимметрию. Она коснулась в основном развивающихся стран, тогда как большинство развитых стран мира находятся на более поздних стадиях демографического перехода, и рост населения у них не только остановилось, но и уже четко наметились тенденции депопуляции.</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 xml:space="preserve">Как результат - на начало ХХІ в. очевидной стала огромная демографическая асимметрия между промышленно развитыми странами мира, склонными к депопуляции, и перенаселенными развивающимися странами. Поэтому вполне закономерным является тот факт, что во многих развитых странах рост численности населения обеспечивается, преимущественно, за счет миграционного прироста. Наглядным примером </w:t>
      </w:r>
      <w:r w:rsidRPr="00D656E7">
        <w:rPr>
          <w:rFonts w:ascii="Times New Roman" w:hAnsi="Times New Roman" w:cs="Times New Roman"/>
          <w:sz w:val="28"/>
        </w:rPr>
        <w:lastRenderedPageBreak/>
        <w:t>этого является, в частности, страны Европейского Союза, где на протяжении последнего десятилетия миграционный прирост населения стабильно составляет около 75% общего прироста численности населения, а в отдельные годы существенно превышал это «пороговое» значение</w:t>
      </w:r>
      <w:r w:rsidR="005570F8">
        <w:rPr>
          <w:rStyle w:val="ad"/>
          <w:rFonts w:ascii="Times New Roman" w:hAnsi="Times New Roman" w:cs="Times New Roman"/>
          <w:sz w:val="28"/>
        </w:rPr>
        <w:footnoteReference w:id="19"/>
      </w:r>
      <w:r w:rsidRPr="00D656E7">
        <w:rPr>
          <w:rFonts w:ascii="Times New Roman" w:hAnsi="Times New Roman" w:cs="Times New Roman"/>
          <w:sz w:val="28"/>
        </w:rPr>
        <w:t>.</w:t>
      </w:r>
    </w:p>
    <w:p w:rsidR="006100DC"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 xml:space="preserve">Отсюда следует вполне обоснованный прогноз, что на период до 2050 г. практически все развитые страны мира для поддержания на необходимом уровне численности экономически активной части населения потребуют достаточно масштабной компенсаторной нетто - иммиграции. </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Еще одним качественно новым феноменом в эпоху информационной экономики стало привлечение высококвалифицированных иностранных специалистов через инструменты аутсорсинга, которые позволяют «виртуальное» привлечения рабочей силы и производственных процессов на территории зарубежных стран без изменения физического места ее пребывания. На сегодня масштабы глобального рынка аутсорсинга оцениваются на уровне 100 млрд. дол. США, а по оценкам компании «Forrester Research» в 2013 г. рынок аутсорсинга бизнес-процессов будет демонстрировать темпы ежегодного роста на уровне 11,5%, что является самым высоким уровнем по сравнению с другими сегментами услуг в сфере информационных технологий. При этом общие расходы компаний выросли с 11 млрд. евро в 2006 г. до почти 19 млрд. в 2011 г</w:t>
      </w:r>
      <w:r w:rsidR="005570F8">
        <w:rPr>
          <w:rStyle w:val="ad"/>
          <w:rFonts w:ascii="Times New Roman" w:hAnsi="Times New Roman" w:cs="Times New Roman"/>
          <w:sz w:val="28"/>
        </w:rPr>
        <w:footnoteReference w:id="20"/>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Наибольшие масштабы демонстрирует ныне аутсорсинг услуг в сфере управления персоналом, далее следуют аутсорсинг бэк-офисных бизнес-процессов. За счет аутсорсинга западные компании достигают существенного снижения затрат, прежде всего, из-за сокращения фонда оплаты труда, повышая таким образом свою конкурентоспособность и увеличивая прибыль.</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lastRenderedPageBreak/>
        <w:t>Следующей тенденцией, которая особенно четко очерчивает основные направления модификации мирового рынка труда в условиях глобализации, является существенное отставание темпов роста стоимости рабочей силы от темпов роста производительности его труда. Данная тенденция четко обозначилась в большинстве стран ОЭСР, начиная со второй половины 1990-х годов.</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Таким образом, в условиях роста конкуренции и стремление работодателей в любой способ снижать расходы на рабочую силу, «периферийная» занятость пользуется все большим спросом, расширяются возможности переноса производства, а вместе с ним и рабочих мест в страны с дешевой рабочей силой. При этом преимуществами обладают крупные корпорации развитых стран мира, которые имеют возможность прямо или косвенно влиять на политику правительств принимающих стран.</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Наряду с количественными изменениями в динамике спроса на рабочую силу, происходят существенные изменения в уровне требований к качеству рабочей силы с повышением спроса на высококвалифицированную рабочую силу со стороны ТНК. Задача повышения качественных характеристик работников диктуется прежде всего интеллектуализацией производства, постоянным обновлением ассортимента выпускаемой продукции, активным распространением практики совместительства и тому подобное.</w:t>
      </w:r>
    </w:p>
    <w:p w:rsid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 xml:space="preserve">Больше всего это касается группы высококвалифицированных специалистов инженерно-технического профиля (инженеров, конструкторов, ученых, которые могут усваивать большие объемы информации и владеют техникой ее обработки; и квалифицированных рабочих среднего уровня, сложная работа которых является главным генератором общественного продукта). Например, в Австралии на протяжении последних лет особенно остро ощущается нехватка специалистов в сфере информационных </w:t>
      </w:r>
      <w:r w:rsidRPr="00D656E7">
        <w:rPr>
          <w:rFonts w:ascii="Times New Roman" w:hAnsi="Times New Roman" w:cs="Times New Roman"/>
          <w:sz w:val="28"/>
        </w:rPr>
        <w:lastRenderedPageBreak/>
        <w:t>технологий, который ежегодно оценивается на уровне 27,5 тыс. человек, в странах Европейского Союза в 2010 г. дефицит менеджеров среднего и высшего звена управления достигал 14%, работников инженерно-технических профессий - 20%, а работников третичного сектора (включая научное обслуживание производства) - 13%</w:t>
      </w:r>
      <w:r w:rsidR="005570F8">
        <w:rPr>
          <w:rStyle w:val="ad"/>
          <w:rFonts w:ascii="Times New Roman" w:hAnsi="Times New Roman" w:cs="Times New Roman"/>
          <w:sz w:val="28"/>
        </w:rPr>
        <w:footnoteReference w:id="21"/>
      </w:r>
      <w:r w:rsidRPr="00D656E7">
        <w:rPr>
          <w:rFonts w:ascii="Times New Roman" w:hAnsi="Times New Roman" w:cs="Times New Roman"/>
          <w:sz w:val="28"/>
        </w:rPr>
        <w:t>.</w:t>
      </w:r>
    </w:p>
    <w:p w:rsidR="00D656E7" w:rsidRPr="00D656E7" w:rsidRDefault="00D656E7" w:rsidP="00D656E7">
      <w:pPr>
        <w:spacing w:line="360" w:lineRule="auto"/>
        <w:ind w:firstLine="709"/>
        <w:jc w:val="both"/>
        <w:rPr>
          <w:rFonts w:ascii="Times New Roman" w:hAnsi="Times New Roman" w:cs="Times New Roman"/>
          <w:sz w:val="28"/>
        </w:rPr>
      </w:pPr>
      <w:r w:rsidRPr="00D656E7">
        <w:rPr>
          <w:rFonts w:ascii="Times New Roman" w:hAnsi="Times New Roman" w:cs="Times New Roman"/>
          <w:sz w:val="28"/>
        </w:rPr>
        <w:t>Устойчивой тенденцией развития мирового рынка труда в условиях глобализации, хотя и с новым качественным окрасом является рост мобильности рабочей силы с интенсификацией процессов межгосударственных перемещений человеческого ресурса в рамках мирового хозяйства. Государства, которые в состоянии реализовать эффективную политику в сфере внешних миграций, испытывают ныне растущую конкуренцию со стороны стран с низким уровнем заработной платы. Проявлением этого является сокращение количества рабочих мест на национальных рынках труда, сужение сфер занятости местного населения, снижение среднего уровня оплаты труда.</w:t>
      </w:r>
    </w:p>
    <w:p w:rsidR="00122DB8" w:rsidRDefault="00122DB8" w:rsidP="00122DB8">
      <w:pPr>
        <w:rPr>
          <w:rFonts w:ascii="Times New Roman" w:hAnsi="Times New Roman" w:cs="Times New Roman"/>
          <w:sz w:val="28"/>
        </w:rPr>
      </w:pPr>
    </w:p>
    <w:p w:rsidR="005570F8" w:rsidRDefault="005570F8" w:rsidP="00122DB8">
      <w:pPr>
        <w:rPr>
          <w:rFonts w:ascii="Times New Roman" w:hAnsi="Times New Roman" w:cs="Times New Roman"/>
          <w:sz w:val="28"/>
        </w:rPr>
      </w:pPr>
    </w:p>
    <w:p w:rsidR="005570F8" w:rsidRDefault="005570F8" w:rsidP="00122DB8">
      <w:pPr>
        <w:rPr>
          <w:rFonts w:ascii="Times New Roman" w:hAnsi="Times New Roman" w:cs="Times New Roman"/>
          <w:sz w:val="28"/>
        </w:rPr>
      </w:pPr>
    </w:p>
    <w:p w:rsidR="005570F8" w:rsidRDefault="005570F8" w:rsidP="00122DB8">
      <w:pPr>
        <w:rPr>
          <w:rFonts w:ascii="Times New Roman" w:hAnsi="Times New Roman" w:cs="Times New Roman"/>
          <w:sz w:val="28"/>
        </w:rPr>
      </w:pPr>
    </w:p>
    <w:p w:rsidR="006100DC" w:rsidRDefault="006100DC" w:rsidP="00122DB8">
      <w:pPr>
        <w:rPr>
          <w:rFonts w:ascii="Times New Roman" w:hAnsi="Times New Roman" w:cs="Times New Roman"/>
          <w:sz w:val="28"/>
        </w:rPr>
      </w:pPr>
    </w:p>
    <w:p w:rsidR="005570F8" w:rsidRDefault="005570F8" w:rsidP="00122DB8">
      <w:pPr>
        <w:rPr>
          <w:rFonts w:ascii="Times New Roman" w:hAnsi="Times New Roman" w:cs="Times New Roman"/>
          <w:sz w:val="28"/>
        </w:rPr>
      </w:pPr>
    </w:p>
    <w:p w:rsidR="005570F8" w:rsidRDefault="005570F8" w:rsidP="00122DB8">
      <w:pPr>
        <w:rPr>
          <w:rFonts w:ascii="Times New Roman" w:hAnsi="Times New Roman" w:cs="Times New Roman"/>
          <w:sz w:val="28"/>
        </w:rPr>
      </w:pPr>
    </w:p>
    <w:p w:rsidR="005570F8" w:rsidRDefault="005570F8" w:rsidP="00122DB8">
      <w:pPr>
        <w:rPr>
          <w:rFonts w:ascii="Times New Roman" w:hAnsi="Times New Roman" w:cs="Times New Roman"/>
          <w:sz w:val="28"/>
        </w:rPr>
      </w:pPr>
    </w:p>
    <w:p w:rsidR="00122DB8" w:rsidRPr="005570F8" w:rsidRDefault="00122DB8" w:rsidP="00A110FC">
      <w:pPr>
        <w:pStyle w:val="1"/>
        <w:jc w:val="center"/>
        <w:rPr>
          <w:rFonts w:ascii="Times New Roman" w:hAnsi="Times New Roman" w:cs="Times New Roman"/>
          <w:b/>
          <w:color w:val="auto"/>
          <w:sz w:val="28"/>
        </w:rPr>
      </w:pPr>
      <w:bookmarkStart w:id="4" w:name="_Toc38740587"/>
      <w:r w:rsidRPr="005570F8">
        <w:rPr>
          <w:rFonts w:ascii="Times New Roman" w:hAnsi="Times New Roman" w:cs="Times New Roman"/>
          <w:b/>
          <w:color w:val="auto"/>
          <w:sz w:val="28"/>
        </w:rPr>
        <w:t>Глава 2. Анализ международного рынка труда</w:t>
      </w:r>
      <w:bookmarkEnd w:id="4"/>
    </w:p>
    <w:p w:rsidR="00122DB8" w:rsidRPr="005570F8" w:rsidRDefault="00122DB8" w:rsidP="00A110FC">
      <w:pPr>
        <w:pStyle w:val="1"/>
        <w:jc w:val="center"/>
        <w:rPr>
          <w:rFonts w:ascii="Times New Roman" w:hAnsi="Times New Roman" w:cs="Times New Roman"/>
          <w:b/>
          <w:color w:val="auto"/>
          <w:sz w:val="28"/>
        </w:rPr>
      </w:pPr>
      <w:bookmarkStart w:id="5" w:name="_Toc38740588"/>
      <w:r w:rsidRPr="005570F8">
        <w:rPr>
          <w:rFonts w:ascii="Times New Roman" w:hAnsi="Times New Roman" w:cs="Times New Roman"/>
          <w:b/>
          <w:color w:val="auto"/>
          <w:sz w:val="28"/>
        </w:rPr>
        <w:t>2.1. Факторы формирования международного рынка труда на современном этапе</w:t>
      </w:r>
      <w:bookmarkEnd w:id="5"/>
    </w:p>
    <w:p w:rsidR="001F3CED" w:rsidRDefault="001F3CED" w:rsidP="001F3CED"/>
    <w:p w:rsidR="009C7EDA" w:rsidRDefault="00E701F8" w:rsidP="009C7EDA">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lastRenderedPageBreak/>
        <w:t xml:space="preserve">Экономические и политические условия в краткосрочной и долгосрочной перспективе оказывают существенное влияние на рынки труда. В то же время доступ к занятости и качество условий труда создают важнейшие обратные эффекты, оказывая влияние на экономические показатели и вероятность социальных беспорядков. Экономическая активность значительно замедлилась </w:t>
      </w:r>
      <w:r w:rsidR="009C7EDA">
        <w:rPr>
          <w:rFonts w:ascii="Times New Roman" w:hAnsi="Times New Roman" w:cs="Times New Roman"/>
          <w:sz w:val="28"/>
        </w:rPr>
        <w:t xml:space="preserve">в 2018 году. Как показывает статистика, </w:t>
      </w:r>
      <w:r w:rsidRPr="00203C39">
        <w:rPr>
          <w:rFonts w:ascii="Times New Roman" w:hAnsi="Times New Roman" w:cs="Times New Roman"/>
          <w:sz w:val="28"/>
        </w:rPr>
        <w:t xml:space="preserve"> экономический рост замедлился с 3,0 </w:t>
      </w:r>
      <w:r>
        <w:rPr>
          <w:rFonts w:ascii="Times New Roman" w:hAnsi="Times New Roman" w:cs="Times New Roman"/>
          <w:sz w:val="28"/>
        </w:rPr>
        <w:t>%</w:t>
      </w:r>
      <w:r w:rsidRPr="00203C39">
        <w:rPr>
          <w:rFonts w:ascii="Times New Roman" w:hAnsi="Times New Roman" w:cs="Times New Roman"/>
          <w:sz w:val="28"/>
        </w:rPr>
        <w:t xml:space="preserve">а в 2018 году до 2,3 </w:t>
      </w:r>
      <w:r>
        <w:rPr>
          <w:rFonts w:ascii="Times New Roman" w:hAnsi="Times New Roman" w:cs="Times New Roman"/>
          <w:sz w:val="28"/>
        </w:rPr>
        <w:t>%</w:t>
      </w:r>
      <w:r w:rsidRPr="00203C39">
        <w:rPr>
          <w:rFonts w:ascii="Times New Roman" w:hAnsi="Times New Roman" w:cs="Times New Roman"/>
          <w:sz w:val="28"/>
        </w:rPr>
        <w:t>а в 2019 году (ООН, 2020 год). Особенно сильно пострадала производственная деятельность, что негативно сказалось на деловой уверенности и инвестиционных решениях. Торговая и геополитическая напряженность дополнительно ослабляет доверие и рост ВВП и может иметь далеко идущие последствия для занятости в рам</w:t>
      </w:r>
      <w:r w:rsidR="009C7EDA">
        <w:rPr>
          <w:rFonts w:ascii="Times New Roman" w:hAnsi="Times New Roman" w:cs="Times New Roman"/>
          <w:sz w:val="28"/>
        </w:rPr>
        <w:t xml:space="preserve">ках глобальных цепочек поставок. </w:t>
      </w:r>
      <w:r w:rsidRPr="00203C39">
        <w:rPr>
          <w:rFonts w:ascii="Times New Roman" w:hAnsi="Times New Roman" w:cs="Times New Roman"/>
          <w:sz w:val="28"/>
        </w:rPr>
        <w:t>Хотя экономический рост, по прогнозам, незначительно возрастет до 2,5% в 2020 году, ему может потребоваться несколько лет, чтобы верну</w:t>
      </w:r>
      <w:r w:rsidR="009C7EDA">
        <w:rPr>
          <w:rFonts w:ascii="Times New Roman" w:hAnsi="Times New Roman" w:cs="Times New Roman"/>
          <w:sz w:val="28"/>
        </w:rPr>
        <w:t>ться к прежним уровням</w:t>
      </w:r>
      <w:r w:rsidR="005570F8">
        <w:rPr>
          <w:rStyle w:val="ad"/>
          <w:rFonts w:ascii="Times New Roman" w:hAnsi="Times New Roman" w:cs="Times New Roman"/>
          <w:sz w:val="28"/>
        </w:rPr>
        <w:footnoteReference w:id="22"/>
      </w:r>
      <w:r w:rsidRPr="00203C39">
        <w:rPr>
          <w:rFonts w:ascii="Times New Roman" w:hAnsi="Times New Roman" w:cs="Times New Roman"/>
          <w:sz w:val="28"/>
        </w:rPr>
        <w:t xml:space="preserve">. </w:t>
      </w:r>
    </w:p>
    <w:p w:rsidR="009C7EDA" w:rsidRDefault="00E701F8" w:rsidP="009C7EDA">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Фискальная политика должна играть более активную роль в стимулировании экономики посредством инвестиций в инфраструктуру в ключевых секторах роста (например, здравоохранение и цифровая</w:t>
      </w:r>
      <w:r w:rsidR="009C7EDA">
        <w:rPr>
          <w:rFonts w:ascii="Times New Roman" w:hAnsi="Times New Roman" w:cs="Times New Roman"/>
          <w:sz w:val="28"/>
        </w:rPr>
        <w:t xml:space="preserve">, </w:t>
      </w:r>
      <w:r w:rsidRPr="00203C39">
        <w:rPr>
          <w:rFonts w:ascii="Times New Roman" w:hAnsi="Times New Roman" w:cs="Times New Roman"/>
          <w:sz w:val="28"/>
        </w:rPr>
        <w:t xml:space="preserve"> зеленая экономика) и развития потенциала людей, сосредоточив внимание на таких областях, как обучение на протяжении всей жизни, гендерное равенство, поддержка на протяжении всего переходн</w:t>
      </w:r>
      <w:r w:rsidR="009C7EDA">
        <w:rPr>
          <w:rFonts w:ascii="Times New Roman" w:hAnsi="Times New Roman" w:cs="Times New Roman"/>
          <w:sz w:val="28"/>
        </w:rPr>
        <w:t xml:space="preserve">ого периода и социальная защита. </w:t>
      </w:r>
    </w:p>
    <w:p w:rsidR="009C7EDA" w:rsidRDefault="00E701F8" w:rsidP="009C7EDA">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В связи с нынешним замедлением темпов роста инвестиций - в странах с формирующейся рыночной экономикой и развивающихся странах темпы роста составили всего 2 </w:t>
      </w:r>
      <w:r>
        <w:rPr>
          <w:rFonts w:ascii="Times New Roman" w:hAnsi="Times New Roman" w:cs="Times New Roman"/>
          <w:sz w:val="28"/>
        </w:rPr>
        <w:t>%</w:t>
      </w:r>
      <w:r w:rsidRPr="00203C39">
        <w:rPr>
          <w:rFonts w:ascii="Times New Roman" w:hAnsi="Times New Roman" w:cs="Times New Roman"/>
          <w:sz w:val="28"/>
        </w:rPr>
        <w:t xml:space="preserve">а в 2019 году по сравнению с более чем 6 </w:t>
      </w:r>
      <w:r>
        <w:rPr>
          <w:rFonts w:ascii="Times New Roman" w:hAnsi="Times New Roman" w:cs="Times New Roman"/>
          <w:sz w:val="28"/>
        </w:rPr>
        <w:t>%</w:t>
      </w:r>
      <w:r w:rsidR="009C7EDA">
        <w:rPr>
          <w:rFonts w:ascii="Times New Roman" w:hAnsi="Times New Roman" w:cs="Times New Roman"/>
          <w:sz w:val="28"/>
        </w:rPr>
        <w:t xml:space="preserve"> в 2017 году.</w:t>
      </w:r>
    </w:p>
    <w:p w:rsidR="00E701F8" w:rsidRPr="00203C39" w:rsidRDefault="00E701F8" w:rsidP="009C7EDA">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lastRenderedPageBreak/>
        <w:t xml:space="preserve"> Что касается развивающихся стран, то Аддис-Абебская программа действий (ООН, 2015 год) представляет собой всеобъемлющий план действий по финансированию развития и созданию социальной, физической, экологической и цифровой инфраструктур.</w:t>
      </w:r>
    </w:p>
    <w:p w:rsidR="009C7EDA" w:rsidRDefault="00E701F8" w:rsidP="005570F8">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Медленный экономический рост в странах с низким уровнем дохода ставит под угрозу усилия по сокращению масштабов н</w:t>
      </w:r>
      <w:r w:rsidR="005570F8">
        <w:rPr>
          <w:rFonts w:ascii="Times New Roman" w:hAnsi="Times New Roman" w:cs="Times New Roman"/>
          <w:sz w:val="28"/>
        </w:rPr>
        <w:t>ищеты и улучшению условий труда</w:t>
      </w:r>
      <w:r w:rsidR="00D674BE">
        <w:rPr>
          <w:rFonts w:ascii="Times New Roman" w:hAnsi="Times New Roman" w:cs="Times New Roman"/>
          <w:sz w:val="28"/>
        </w:rPr>
        <w:t>.</w:t>
      </w:r>
      <w:r w:rsidR="005570F8">
        <w:rPr>
          <w:rFonts w:ascii="Times New Roman" w:hAnsi="Times New Roman" w:cs="Times New Roman"/>
          <w:sz w:val="28"/>
        </w:rPr>
        <w:t xml:space="preserve"> </w:t>
      </w:r>
      <w:r w:rsidRPr="00203C39">
        <w:rPr>
          <w:rFonts w:ascii="Times New Roman" w:hAnsi="Times New Roman" w:cs="Times New Roman"/>
          <w:sz w:val="28"/>
        </w:rPr>
        <w:t>Во всех странах с низким уровнем дохода, вместе взятых, ВВП на душу населения в 2018 году составил около 1700 долларов США (с использованием обменных курсов ППС с 2011 года), что означает ежедневный доход на душу насе</w:t>
      </w:r>
      <w:r w:rsidR="009C7EDA">
        <w:rPr>
          <w:rFonts w:ascii="Times New Roman" w:hAnsi="Times New Roman" w:cs="Times New Roman"/>
          <w:sz w:val="28"/>
        </w:rPr>
        <w:t>ления менее 5 долларов США</w:t>
      </w:r>
      <w:r w:rsidRPr="00203C39">
        <w:rPr>
          <w:rFonts w:ascii="Times New Roman" w:hAnsi="Times New Roman" w:cs="Times New Roman"/>
          <w:sz w:val="28"/>
        </w:rPr>
        <w:t>. Поэтому, даже если бы все имеющиеся ресурсы в странах с низким уровнем дохода распределялись равномерно, все равно все были бы близки к черте бедности. В случае стран с низким уровнем дохода сокращение масштабов нищеты в значительной степени зависит от способности той или иной страны увеличить объем имеющихся ресурсов за счет устойчивого, устойчивого и инклюзивного рост</w:t>
      </w:r>
      <w:r w:rsidR="009C7EDA">
        <w:rPr>
          <w:rFonts w:ascii="Times New Roman" w:hAnsi="Times New Roman" w:cs="Times New Roman"/>
          <w:sz w:val="28"/>
        </w:rPr>
        <w:t>а</w:t>
      </w:r>
      <w:r w:rsidRPr="00203C39">
        <w:rPr>
          <w:rFonts w:ascii="Times New Roman" w:hAnsi="Times New Roman" w:cs="Times New Roman"/>
          <w:sz w:val="28"/>
        </w:rPr>
        <w:t xml:space="preserve">. </w:t>
      </w:r>
    </w:p>
    <w:p w:rsidR="009C7EDA" w:rsidRDefault="00E701F8" w:rsidP="009C7EDA">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За последние 18 лет страны с низким уровнем дохода добились среднего роста на душу населения лишь на 1,9 </w:t>
      </w:r>
      <w:r>
        <w:rPr>
          <w:rFonts w:ascii="Times New Roman" w:hAnsi="Times New Roman" w:cs="Times New Roman"/>
          <w:sz w:val="28"/>
        </w:rPr>
        <w:t>%</w:t>
      </w:r>
      <w:r w:rsidRPr="00203C39">
        <w:rPr>
          <w:rFonts w:ascii="Times New Roman" w:hAnsi="Times New Roman" w:cs="Times New Roman"/>
          <w:sz w:val="28"/>
        </w:rPr>
        <w:t xml:space="preserve">. Это означает, что разрыв между странами с доходами ниже среднего и выше среднего увеличивается. Растущее неравенство и недостаточное сокращение масштабов нищеты указывают на недостаточную инклюзивность экономического </w:t>
      </w:r>
      <w:r w:rsidR="009C7EDA">
        <w:rPr>
          <w:rFonts w:ascii="Times New Roman" w:hAnsi="Times New Roman" w:cs="Times New Roman"/>
          <w:sz w:val="28"/>
        </w:rPr>
        <w:t xml:space="preserve">роста. </w:t>
      </w:r>
      <w:r w:rsidRPr="00203C39">
        <w:rPr>
          <w:rFonts w:ascii="Times New Roman" w:hAnsi="Times New Roman" w:cs="Times New Roman"/>
          <w:sz w:val="28"/>
        </w:rPr>
        <w:t>Фактически число людей, живущих в условиях крайней нищеты, возросло в ряде стран с низким и средним уровнем дохода, особенно сре</w:t>
      </w:r>
      <w:r w:rsidR="009C7EDA">
        <w:rPr>
          <w:rFonts w:ascii="Times New Roman" w:hAnsi="Times New Roman" w:cs="Times New Roman"/>
          <w:sz w:val="28"/>
        </w:rPr>
        <w:t>ди экспортеров сырьевых товаров.</w:t>
      </w:r>
    </w:p>
    <w:p w:rsidR="00E701F8" w:rsidRPr="00203C39" w:rsidRDefault="00E701F8" w:rsidP="009C7EDA">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Учитывая разнонаправленные темпы роста, неудивительно, что в период с 2000 по 2018 год доля работников, занятых в сельском хозяйстве или элементарных отраслях, сократилась всего на 6 </w:t>
      </w:r>
      <w:r>
        <w:rPr>
          <w:rFonts w:ascii="Times New Roman" w:hAnsi="Times New Roman" w:cs="Times New Roman"/>
          <w:sz w:val="28"/>
        </w:rPr>
        <w:t>%</w:t>
      </w:r>
      <w:r w:rsidRPr="00203C39">
        <w:rPr>
          <w:rFonts w:ascii="Times New Roman" w:hAnsi="Times New Roman" w:cs="Times New Roman"/>
          <w:sz w:val="28"/>
        </w:rPr>
        <w:t xml:space="preserve"> пунктов (до 69 </w:t>
      </w:r>
      <w:r>
        <w:rPr>
          <w:rFonts w:ascii="Times New Roman" w:hAnsi="Times New Roman" w:cs="Times New Roman"/>
          <w:sz w:val="28"/>
        </w:rPr>
        <w:t>%</w:t>
      </w:r>
      <w:r w:rsidRPr="00203C39">
        <w:rPr>
          <w:rFonts w:ascii="Times New Roman" w:hAnsi="Times New Roman" w:cs="Times New Roman"/>
          <w:sz w:val="28"/>
        </w:rPr>
        <w:t xml:space="preserve">) в странах с низким уровнем дохода, тогда как в странах с низким и средним </w:t>
      </w:r>
      <w:r w:rsidRPr="00203C39">
        <w:rPr>
          <w:rFonts w:ascii="Times New Roman" w:hAnsi="Times New Roman" w:cs="Times New Roman"/>
          <w:sz w:val="28"/>
        </w:rPr>
        <w:lastRenderedPageBreak/>
        <w:t xml:space="preserve">уровнем дохода эта доля сократилась на 10 </w:t>
      </w:r>
      <w:r>
        <w:rPr>
          <w:rFonts w:ascii="Times New Roman" w:hAnsi="Times New Roman" w:cs="Times New Roman"/>
          <w:sz w:val="28"/>
        </w:rPr>
        <w:t>%</w:t>
      </w:r>
      <w:r w:rsidRPr="00203C39">
        <w:rPr>
          <w:rFonts w:ascii="Times New Roman" w:hAnsi="Times New Roman" w:cs="Times New Roman"/>
          <w:sz w:val="28"/>
        </w:rPr>
        <w:t xml:space="preserve"> пунктов (до 49 </w:t>
      </w:r>
      <w:r>
        <w:rPr>
          <w:rFonts w:ascii="Times New Roman" w:hAnsi="Times New Roman" w:cs="Times New Roman"/>
          <w:sz w:val="28"/>
        </w:rPr>
        <w:t>%</w:t>
      </w:r>
      <w:r w:rsidRPr="00203C39">
        <w:rPr>
          <w:rFonts w:ascii="Times New Roman" w:hAnsi="Times New Roman" w:cs="Times New Roman"/>
          <w:sz w:val="28"/>
        </w:rPr>
        <w:t xml:space="preserve">) и на 15 </w:t>
      </w:r>
      <w:r>
        <w:rPr>
          <w:rFonts w:ascii="Times New Roman" w:hAnsi="Times New Roman" w:cs="Times New Roman"/>
          <w:sz w:val="28"/>
        </w:rPr>
        <w:t>%</w:t>
      </w:r>
      <w:r w:rsidRPr="00203C39">
        <w:rPr>
          <w:rFonts w:ascii="Times New Roman" w:hAnsi="Times New Roman" w:cs="Times New Roman"/>
          <w:sz w:val="28"/>
        </w:rPr>
        <w:t xml:space="preserve"> пунктов (до 32 </w:t>
      </w:r>
      <w:r>
        <w:rPr>
          <w:rFonts w:ascii="Times New Roman" w:hAnsi="Times New Roman" w:cs="Times New Roman"/>
          <w:sz w:val="28"/>
        </w:rPr>
        <w:t>%</w:t>
      </w:r>
      <w:r w:rsidRPr="00203C39">
        <w:rPr>
          <w:rFonts w:ascii="Times New Roman" w:hAnsi="Times New Roman" w:cs="Times New Roman"/>
          <w:sz w:val="28"/>
        </w:rPr>
        <w:t xml:space="preserve">) в странах с высоким уровнем дохода. Аналогичная картина вырисовывается, если мы рассмотрим долю занятости в собственном и семейном труде: прогресс, достигнутый в странах с низким уровнем дохода-снижение на 4 </w:t>
      </w:r>
      <w:r>
        <w:rPr>
          <w:rFonts w:ascii="Times New Roman" w:hAnsi="Times New Roman" w:cs="Times New Roman"/>
          <w:sz w:val="28"/>
        </w:rPr>
        <w:t>%</w:t>
      </w:r>
      <w:r w:rsidRPr="00203C39">
        <w:rPr>
          <w:rFonts w:ascii="Times New Roman" w:hAnsi="Times New Roman" w:cs="Times New Roman"/>
          <w:sz w:val="28"/>
        </w:rPr>
        <w:t xml:space="preserve">пункта - был значительно ниже, чем в странах со средним уровнем дохода, где эта доля сократилась более чем на 10 </w:t>
      </w:r>
      <w:r>
        <w:rPr>
          <w:rFonts w:ascii="Times New Roman" w:hAnsi="Times New Roman" w:cs="Times New Roman"/>
          <w:sz w:val="28"/>
        </w:rPr>
        <w:t>%</w:t>
      </w:r>
      <w:r w:rsidR="005570F8">
        <w:rPr>
          <w:rFonts w:ascii="Times New Roman" w:hAnsi="Times New Roman" w:cs="Times New Roman"/>
          <w:sz w:val="28"/>
        </w:rPr>
        <w:t xml:space="preserve"> </w:t>
      </w:r>
      <w:r w:rsidR="005570F8">
        <w:rPr>
          <w:rStyle w:val="ad"/>
          <w:rFonts w:ascii="Times New Roman" w:hAnsi="Times New Roman" w:cs="Times New Roman"/>
          <w:sz w:val="28"/>
        </w:rPr>
        <w:footnoteReference w:id="23"/>
      </w:r>
      <w:r w:rsidRPr="00203C39">
        <w:rPr>
          <w:rFonts w:ascii="Times New Roman" w:hAnsi="Times New Roman" w:cs="Times New Roman"/>
          <w:sz w:val="28"/>
        </w:rPr>
        <w:t>.</w:t>
      </w:r>
    </w:p>
    <w:p w:rsidR="00E701F8" w:rsidRDefault="00E701F8" w:rsidP="00E701F8">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Экономическая теория предполагает положительную связь между ростом занятости и экономическим ростом, поскольку для производства большего объема продукции требуется больше труда, а все остальное остается равным. Однако повышение эффективности, обеспечиваемое новыми технологиями, может привести к сокращению требуемой трудоемкости, а это означает, что более быстрый технический прогресс требует более высокого уровня роста производства, если необходимо сохранить уровень занятости и количество отработанных часов. В последнее десятилетие наблюдался относительно сильный рост занятости и снижение уровня глобальной безработицы, несмотря на то, что экономический рост замедлился или, по крайней мере, застопорился по сравнению с предыдущи</w:t>
      </w:r>
      <w:r w:rsidR="009C7EDA">
        <w:rPr>
          <w:rFonts w:ascii="Times New Roman" w:hAnsi="Times New Roman" w:cs="Times New Roman"/>
          <w:sz w:val="28"/>
        </w:rPr>
        <w:t>м десятилетним периодом</w:t>
      </w:r>
      <w:r w:rsidRPr="00203C39">
        <w:rPr>
          <w:rFonts w:ascii="Times New Roman" w:hAnsi="Times New Roman" w:cs="Times New Roman"/>
          <w:sz w:val="28"/>
        </w:rPr>
        <w:t>. Эта недавняя тенденция свидетельствует о существенном изменении взаимосвязи между экономическим ростом и ростом занятости.</w:t>
      </w:r>
    </w:p>
    <w:p w:rsidR="009C7EDA" w:rsidRDefault="009C7EDA" w:rsidP="00E701F8">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5067300" cy="27813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C7EDA" w:rsidRPr="00203C39" w:rsidRDefault="00CB36E2" w:rsidP="00E701F8">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Рисунок 1- </w:t>
      </w:r>
      <w:r w:rsidRPr="00CB36E2">
        <w:rPr>
          <w:rFonts w:ascii="Times New Roman" w:hAnsi="Times New Roman" w:cs="Times New Roman"/>
          <w:sz w:val="28"/>
        </w:rPr>
        <w:t>Средний рост ВВП и его двух составляющих (производительность труда и занятость) в глобальном масштабе и по группа</w:t>
      </w:r>
      <w:r>
        <w:rPr>
          <w:rFonts w:ascii="Times New Roman" w:hAnsi="Times New Roman" w:cs="Times New Roman"/>
          <w:sz w:val="28"/>
        </w:rPr>
        <w:t>м доходов стран, за 2009-2019  годы,%</w:t>
      </w:r>
      <w:r w:rsidR="005570F8">
        <w:rPr>
          <w:rStyle w:val="ad"/>
          <w:rFonts w:ascii="Times New Roman" w:hAnsi="Times New Roman" w:cs="Times New Roman"/>
          <w:sz w:val="28"/>
        </w:rPr>
        <w:footnoteReference w:id="24"/>
      </w:r>
    </w:p>
    <w:p w:rsidR="00E701F8" w:rsidRPr="00203C39" w:rsidRDefault="00E701F8" w:rsidP="00E701F8">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Рост рабочей силы замедляется в странах со средним и высоким уровнем дохода, а это означает, что для стабилизации уровня безработицы необходимо создавать меньше рабочих мест. Действительно, на диаграмме 1.5 показано, что в глобальном масштабе и во всех группах стран с доходами рост занятости опережал средний рост рабочей силы в период 2009-19 годов, что означало снижение уровня безработицы. Однако проблема в странах с высоким уровнем дохода и выше среднего, которые в наибольшей степени страдают от роста доли иждивенцев, заключается в том, что они требуют повышения производительности труда для поддержки растущей доли ли</w:t>
      </w:r>
      <w:r w:rsidR="00CB36E2">
        <w:rPr>
          <w:rFonts w:ascii="Times New Roman" w:hAnsi="Times New Roman" w:cs="Times New Roman"/>
          <w:sz w:val="28"/>
        </w:rPr>
        <w:t>ц, не занятых в сфере занятости. Ф</w:t>
      </w:r>
      <w:r w:rsidRPr="00203C39">
        <w:rPr>
          <w:rFonts w:ascii="Times New Roman" w:hAnsi="Times New Roman" w:cs="Times New Roman"/>
          <w:sz w:val="28"/>
        </w:rPr>
        <w:t>актически в этих странах наблюдалось замедление темпов роста производительности труда.</w:t>
      </w:r>
    </w:p>
    <w:p w:rsidR="00CB36E2" w:rsidRDefault="00E701F8" w:rsidP="00E701F8">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Эмпирические данные из стран с высоким уровнем дохода показывают, что в последние годы соотношение между ростом занятости и экономическим ростом существенно изменилось. На рис. </w:t>
      </w:r>
      <w:r w:rsidR="00CB36E2">
        <w:rPr>
          <w:rFonts w:ascii="Times New Roman" w:hAnsi="Times New Roman" w:cs="Times New Roman"/>
          <w:sz w:val="28"/>
        </w:rPr>
        <w:t xml:space="preserve">2 показаны </w:t>
      </w:r>
      <w:r w:rsidRPr="00203C39">
        <w:rPr>
          <w:rFonts w:ascii="Times New Roman" w:hAnsi="Times New Roman" w:cs="Times New Roman"/>
          <w:sz w:val="28"/>
        </w:rPr>
        <w:t xml:space="preserve"> </w:t>
      </w:r>
      <w:r w:rsidRPr="00203C39">
        <w:rPr>
          <w:rFonts w:ascii="Times New Roman" w:hAnsi="Times New Roman" w:cs="Times New Roman"/>
          <w:sz w:val="28"/>
        </w:rPr>
        <w:lastRenderedPageBreak/>
        <w:t>расчетные темпы роста ВВП, которые обеспечивают уровень роста занятости, равный росту рабочей силы, и тем самым обеспечивают стабильность уровня безработицы.</w:t>
      </w:r>
    </w:p>
    <w:p w:rsidR="00CB36E2" w:rsidRDefault="00CB36E2" w:rsidP="00E701F8">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B36E2" w:rsidRDefault="00CB36E2" w:rsidP="00E701F8">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Рисунок 2- </w:t>
      </w:r>
      <w:r w:rsidRPr="00CB36E2">
        <w:rPr>
          <w:rFonts w:ascii="Times New Roman" w:hAnsi="Times New Roman" w:cs="Times New Roman"/>
          <w:sz w:val="28"/>
        </w:rPr>
        <w:t xml:space="preserve">Расчетные темпы роста ВВП, стабилизирующие уровень безработицы; рост рабочей силы, страны с высоким уровнем дохода, </w:t>
      </w:r>
      <w:r>
        <w:rPr>
          <w:rFonts w:ascii="Times New Roman" w:hAnsi="Times New Roman" w:cs="Times New Roman"/>
          <w:sz w:val="28"/>
        </w:rPr>
        <w:t>2009</w:t>
      </w:r>
      <w:r w:rsidRPr="00CB36E2">
        <w:rPr>
          <w:rFonts w:ascii="Times New Roman" w:hAnsi="Times New Roman" w:cs="Times New Roman"/>
          <w:sz w:val="28"/>
        </w:rPr>
        <w:t>-2018 гг.</w:t>
      </w:r>
      <w:r>
        <w:rPr>
          <w:rFonts w:ascii="Times New Roman" w:hAnsi="Times New Roman" w:cs="Times New Roman"/>
          <w:sz w:val="28"/>
        </w:rPr>
        <w:t>, %</w:t>
      </w:r>
      <w:r w:rsidR="005570F8">
        <w:rPr>
          <w:rStyle w:val="ad"/>
          <w:rFonts w:ascii="Times New Roman" w:hAnsi="Times New Roman" w:cs="Times New Roman"/>
          <w:sz w:val="28"/>
        </w:rPr>
        <w:footnoteReference w:id="25"/>
      </w:r>
    </w:p>
    <w:p w:rsidR="005A7119" w:rsidRPr="005A7119" w:rsidRDefault="00E701F8" w:rsidP="005A7119">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 Стабилизирующие безработицу темпы роста ВВП значительно снизились с 2008 года-примерно с 3% до уровня ниже 0% в 2018 году. В то же время эластичность занятости по темпам роста ВВП снизилась. Это означает, что в последние годы изменения в темпах роста ВВП оказали меньшее влияние на рост занятости. Три основных фактора ответственны за снижение темпов роста ВВП, что стабилизирует уровень безработицы. Во-первых, средний рост рабочей силы замедлился с 1,3 </w:t>
      </w:r>
      <w:r>
        <w:rPr>
          <w:rFonts w:ascii="Times New Roman" w:hAnsi="Times New Roman" w:cs="Times New Roman"/>
          <w:sz w:val="28"/>
        </w:rPr>
        <w:t>%</w:t>
      </w:r>
      <w:r w:rsidRPr="00203C39">
        <w:rPr>
          <w:rFonts w:ascii="Times New Roman" w:hAnsi="Times New Roman" w:cs="Times New Roman"/>
          <w:sz w:val="28"/>
        </w:rPr>
        <w:t xml:space="preserve">а в 2009 году до 0,8 </w:t>
      </w:r>
      <w:r>
        <w:rPr>
          <w:rFonts w:ascii="Times New Roman" w:hAnsi="Times New Roman" w:cs="Times New Roman"/>
          <w:sz w:val="28"/>
        </w:rPr>
        <w:t>%</w:t>
      </w:r>
      <w:r w:rsidRPr="00203C39">
        <w:rPr>
          <w:rFonts w:ascii="Times New Roman" w:hAnsi="Times New Roman" w:cs="Times New Roman"/>
          <w:sz w:val="28"/>
        </w:rPr>
        <w:t xml:space="preserve">а в 2018 году. Анализ, проведенный для рисунка </w:t>
      </w:r>
      <w:r w:rsidR="005A7119">
        <w:rPr>
          <w:rFonts w:ascii="Times New Roman" w:hAnsi="Times New Roman" w:cs="Times New Roman"/>
          <w:sz w:val="28"/>
        </w:rPr>
        <w:t xml:space="preserve">2 </w:t>
      </w:r>
      <w:r w:rsidRPr="00203C39">
        <w:rPr>
          <w:rFonts w:ascii="Times New Roman" w:hAnsi="Times New Roman" w:cs="Times New Roman"/>
          <w:sz w:val="28"/>
        </w:rPr>
        <w:t>показывает, что, если труд</w:t>
      </w:r>
      <w:r w:rsidR="005A7119">
        <w:rPr>
          <w:rFonts w:ascii="Times New Roman" w:hAnsi="Times New Roman" w:cs="Times New Roman"/>
          <w:sz w:val="28"/>
        </w:rPr>
        <w:t xml:space="preserve"> </w:t>
      </w:r>
      <w:r w:rsidR="005A7119" w:rsidRPr="005A7119">
        <w:rPr>
          <w:rFonts w:ascii="Times New Roman" w:hAnsi="Times New Roman" w:cs="Times New Roman"/>
          <w:sz w:val="28"/>
        </w:rPr>
        <w:t xml:space="preserve">если бы в 2018 году рост ВВП был на 0,5 процентного пункта выше, то </w:t>
      </w:r>
      <w:r w:rsidR="005A7119" w:rsidRPr="005A7119">
        <w:rPr>
          <w:rFonts w:ascii="Times New Roman" w:hAnsi="Times New Roman" w:cs="Times New Roman"/>
          <w:sz w:val="28"/>
        </w:rPr>
        <w:lastRenderedPageBreak/>
        <w:t>рост ВВП, стабилизирующий уровень безработицы, также должен был бы быть на 1 процентный пункт выше.</w:t>
      </w:r>
    </w:p>
    <w:p w:rsidR="005A7119" w:rsidRPr="005A7119" w:rsidRDefault="005A7119" w:rsidP="005A7119">
      <w:pPr>
        <w:spacing w:line="360" w:lineRule="auto"/>
        <w:ind w:firstLine="709"/>
        <w:jc w:val="both"/>
        <w:rPr>
          <w:rFonts w:ascii="Times New Roman" w:hAnsi="Times New Roman" w:cs="Times New Roman"/>
          <w:sz w:val="28"/>
        </w:rPr>
      </w:pPr>
      <w:r w:rsidRPr="005A7119">
        <w:rPr>
          <w:rFonts w:ascii="Times New Roman" w:hAnsi="Times New Roman" w:cs="Times New Roman"/>
          <w:sz w:val="28"/>
        </w:rPr>
        <w:t>Во-вторых, значительная часть создания рабочих мест в последние годы в странах с высоким уровнем дохода происходит в секторе рыночных услуг, доля занятости в котором увеличилась на 1 процентный пункт в период с 20</w:t>
      </w:r>
      <w:r>
        <w:rPr>
          <w:rFonts w:ascii="Times New Roman" w:hAnsi="Times New Roman" w:cs="Times New Roman"/>
          <w:sz w:val="28"/>
        </w:rPr>
        <w:t>09</w:t>
      </w:r>
      <w:r w:rsidRPr="005A7119">
        <w:rPr>
          <w:rFonts w:ascii="Times New Roman" w:hAnsi="Times New Roman" w:cs="Times New Roman"/>
          <w:sz w:val="28"/>
        </w:rPr>
        <w:t xml:space="preserve"> по 2019 год. Эти рабочие места имеют относительно низкую производительность труда и, кроме того, многие из них работают неполный рабочий день, что означает, что такое создание рабочих мест не вносит больш</w:t>
      </w:r>
      <w:r>
        <w:rPr>
          <w:rFonts w:ascii="Times New Roman" w:hAnsi="Times New Roman" w:cs="Times New Roman"/>
          <w:sz w:val="28"/>
        </w:rPr>
        <w:t xml:space="preserve">ого вклада в экономический рост. </w:t>
      </w:r>
      <w:r w:rsidRPr="005A7119">
        <w:rPr>
          <w:rFonts w:ascii="Times New Roman" w:hAnsi="Times New Roman" w:cs="Times New Roman"/>
          <w:sz w:val="28"/>
        </w:rPr>
        <w:t>Наконец, период, предшествовавший финансовому кризису, характеризовался накоплением чрезмерных прибылей в финансовом секторе, что привело к резкому росту ВВП без создания большого числа рабочих мест.</w:t>
      </w:r>
    </w:p>
    <w:p w:rsidR="005A7119" w:rsidRDefault="005A7119" w:rsidP="005A7119">
      <w:pPr>
        <w:spacing w:line="360" w:lineRule="auto"/>
        <w:ind w:firstLine="709"/>
        <w:jc w:val="both"/>
        <w:rPr>
          <w:rFonts w:ascii="Times New Roman" w:hAnsi="Times New Roman" w:cs="Times New Roman"/>
          <w:sz w:val="28"/>
        </w:rPr>
      </w:pPr>
      <w:r w:rsidRPr="005A7119">
        <w:rPr>
          <w:rFonts w:ascii="Times New Roman" w:hAnsi="Times New Roman" w:cs="Times New Roman"/>
          <w:sz w:val="28"/>
        </w:rPr>
        <w:t>Подводя итог, можно сказать, что смещенная взаимосвязь между ростом занятости и экономическим ростом способствовала снижению уровня безработицы в странах с высоким уровнем дохода, но за счет поляризации рабочих мест и низкого роста производительности труда. Однако нынешняя неопределенность в мировой экономике может оказать неблагоприятное воздействие на потенциал роста, обеспечивающий создание рабочих мест, что вновь приведет к повышению уровня безработицы, стабилизирующего темпы роста. Таким образом, последствия прогнозируемого замедления темпов глобального экономического роста будут зависеть от качества и всеохватности остающегося роста.</w:t>
      </w:r>
    </w:p>
    <w:p w:rsidR="00E701F8" w:rsidRDefault="005A7119" w:rsidP="005A7119">
      <w:pPr>
        <w:spacing w:line="360" w:lineRule="auto"/>
        <w:ind w:firstLine="709"/>
        <w:jc w:val="both"/>
        <w:rPr>
          <w:rFonts w:ascii="Times New Roman" w:hAnsi="Times New Roman" w:cs="Times New Roman"/>
          <w:sz w:val="28"/>
        </w:rPr>
      </w:pPr>
      <w:r w:rsidRPr="005A7119">
        <w:rPr>
          <w:rFonts w:ascii="Times New Roman" w:hAnsi="Times New Roman" w:cs="Times New Roman"/>
          <w:sz w:val="28"/>
        </w:rPr>
        <w:t>Неспособность обеспечить устойчивый и инклюзивный рост и достойную работу для всех может подтолкнуть некоторых людей к самостоятельным действиям, направленным на достижение перемен. Например, рост уровня безработицы связан с более высоким риском резкого ска</w:t>
      </w:r>
      <w:r>
        <w:rPr>
          <w:rFonts w:ascii="Times New Roman" w:hAnsi="Times New Roman" w:cs="Times New Roman"/>
          <w:sz w:val="28"/>
        </w:rPr>
        <w:t xml:space="preserve">чка индекса социальных волнений. </w:t>
      </w:r>
      <w:r w:rsidRPr="005A7119">
        <w:rPr>
          <w:rFonts w:ascii="Times New Roman" w:hAnsi="Times New Roman" w:cs="Times New Roman"/>
          <w:sz w:val="28"/>
        </w:rPr>
        <w:t>Конкретные причины увеличения социальных волнений разнообразны и, как правило, зависят от конкр</w:t>
      </w:r>
      <w:r>
        <w:rPr>
          <w:rFonts w:ascii="Times New Roman" w:hAnsi="Times New Roman" w:cs="Times New Roman"/>
          <w:sz w:val="28"/>
        </w:rPr>
        <w:t xml:space="preserve">етной </w:t>
      </w:r>
      <w:r>
        <w:rPr>
          <w:rFonts w:ascii="Times New Roman" w:hAnsi="Times New Roman" w:cs="Times New Roman"/>
          <w:sz w:val="28"/>
        </w:rPr>
        <w:lastRenderedPageBreak/>
        <w:t>страны. Однако движение "</w:t>
      </w:r>
      <w:r w:rsidRPr="005A7119">
        <w:rPr>
          <w:rFonts w:ascii="Times New Roman" w:hAnsi="Times New Roman" w:cs="Times New Roman"/>
          <w:sz w:val="28"/>
        </w:rPr>
        <w:t xml:space="preserve">за будущее", например, достигло поистине глобального охвата в 2019 году, когда люди по всему миру приняли участие в протестах, призывая к более активным действиям в области климата и устойчивому экономическому развитию. Это движение было ответственно за большую часть роста индекса в Северной, Южной и Западной Европе. </w:t>
      </w:r>
    </w:p>
    <w:p w:rsidR="00122DB8" w:rsidRPr="005570F8" w:rsidRDefault="00122DB8" w:rsidP="00A110FC">
      <w:pPr>
        <w:pStyle w:val="1"/>
        <w:jc w:val="center"/>
        <w:rPr>
          <w:rFonts w:ascii="Times New Roman" w:hAnsi="Times New Roman" w:cs="Times New Roman"/>
          <w:b/>
          <w:color w:val="auto"/>
          <w:sz w:val="28"/>
        </w:rPr>
      </w:pPr>
      <w:bookmarkStart w:id="6" w:name="_Toc38740589"/>
      <w:r w:rsidRPr="005570F8">
        <w:rPr>
          <w:rFonts w:ascii="Times New Roman" w:hAnsi="Times New Roman" w:cs="Times New Roman"/>
          <w:b/>
          <w:color w:val="auto"/>
          <w:sz w:val="28"/>
        </w:rPr>
        <w:t>2.2. Анализ динамики международного рынка труда</w:t>
      </w:r>
      <w:bookmarkEnd w:id="6"/>
    </w:p>
    <w:p w:rsidR="001F3CED" w:rsidRDefault="001F3CED" w:rsidP="001F3CED"/>
    <w:p w:rsidR="001F3CED" w:rsidRPr="001F3CED" w:rsidRDefault="001F3CED" w:rsidP="00203C39">
      <w:pPr>
        <w:spacing w:line="360" w:lineRule="auto"/>
        <w:ind w:firstLine="709"/>
        <w:jc w:val="both"/>
        <w:rPr>
          <w:rFonts w:ascii="Times New Roman" w:hAnsi="Times New Roman" w:cs="Times New Roman"/>
          <w:sz w:val="28"/>
        </w:rPr>
      </w:pPr>
      <w:r w:rsidRPr="001F3CED">
        <w:rPr>
          <w:rFonts w:ascii="Times New Roman" w:hAnsi="Times New Roman" w:cs="Times New Roman"/>
          <w:sz w:val="28"/>
        </w:rPr>
        <w:t xml:space="preserve">Тщательный анализ того, как функционируют мировые рынки труда, требует многоаспектного подхода для того, чтобы попытаться охватить весь спектр дефицита достойной работы. </w:t>
      </w:r>
      <w:r w:rsidR="00203C39">
        <w:rPr>
          <w:rFonts w:ascii="Times New Roman" w:hAnsi="Times New Roman" w:cs="Times New Roman"/>
          <w:sz w:val="28"/>
        </w:rPr>
        <w:t xml:space="preserve"> </w:t>
      </w:r>
      <w:r w:rsidRPr="001F3CED">
        <w:rPr>
          <w:rFonts w:ascii="Times New Roman" w:hAnsi="Times New Roman" w:cs="Times New Roman"/>
          <w:sz w:val="28"/>
        </w:rPr>
        <w:t>Общая недоиспользованность рабочей силы более чем в два раза превышает уровень безработицы в целом</w:t>
      </w:r>
    </w:p>
    <w:p w:rsidR="001F3CED" w:rsidRDefault="001F3CED" w:rsidP="001F3CED">
      <w:pPr>
        <w:spacing w:line="360" w:lineRule="auto"/>
        <w:ind w:firstLine="709"/>
        <w:jc w:val="both"/>
        <w:rPr>
          <w:rFonts w:ascii="Times New Roman" w:hAnsi="Times New Roman" w:cs="Times New Roman"/>
          <w:sz w:val="28"/>
        </w:rPr>
      </w:pPr>
      <w:r w:rsidRPr="001F3CED">
        <w:rPr>
          <w:rFonts w:ascii="Times New Roman" w:hAnsi="Times New Roman" w:cs="Times New Roman"/>
          <w:sz w:val="28"/>
        </w:rPr>
        <w:t xml:space="preserve">В 2019 году мировое население в возрасте 15 лет и старше (т. е. население трудоспособного возраста) составляло, по оценкам, 5,7 миллиарда человек (ООН, 2019а). Из этого общего числа 2,3 миллиарда человек (39 </w:t>
      </w:r>
      <w:r w:rsidR="00E701F8">
        <w:rPr>
          <w:rFonts w:ascii="Times New Roman" w:hAnsi="Times New Roman" w:cs="Times New Roman"/>
          <w:sz w:val="28"/>
        </w:rPr>
        <w:t>%</w:t>
      </w:r>
      <w:r w:rsidRPr="001F3CED">
        <w:rPr>
          <w:rFonts w:ascii="Times New Roman" w:hAnsi="Times New Roman" w:cs="Times New Roman"/>
          <w:sz w:val="28"/>
        </w:rPr>
        <w:t xml:space="preserve">ов) не являлись частью рабочей силы, 3,3 миллиарда человек (57 </w:t>
      </w:r>
      <w:r w:rsidR="00E701F8">
        <w:rPr>
          <w:rFonts w:ascii="Times New Roman" w:hAnsi="Times New Roman" w:cs="Times New Roman"/>
          <w:sz w:val="28"/>
        </w:rPr>
        <w:t>%</w:t>
      </w:r>
      <w:r w:rsidRPr="001F3CED">
        <w:rPr>
          <w:rFonts w:ascii="Times New Roman" w:hAnsi="Times New Roman" w:cs="Times New Roman"/>
          <w:sz w:val="28"/>
        </w:rPr>
        <w:t>ов) были заняты, и примерно 188 миллионов человек были безработными</w:t>
      </w:r>
      <w:r w:rsidR="00203C39">
        <w:rPr>
          <w:rFonts w:ascii="Times New Roman" w:hAnsi="Times New Roman" w:cs="Times New Roman"/>
          <w:sz w:val="28"/>
        </w:rPr>
        <w:t xml:space="preserve"> (диаграмма </w:t>
      </w:r>
      <w:r w:rsidR="005A7119">
        <w:rPr>
          <w:rFonts w:ascii="Times New Roman" w:hAnsi="Times New Roman" w:cs="Times New Roman"/>
          <w:sz w:val="28"/>
        </w:rPr>
        <w:t>4</w:t>
      </w:r>
      <w:r w:rsidRPr="001F3CED">
        <w:rPr>
          <w:rFonts w:ascii="Times New Roman" w:hAnsi="Times New Roman" w:cs="Times New Roman"/>
          <w:sz w:val="28"/>
        </w:rPr>
        <w:t>).</w:t>
      </w:r>
    </w:p>
    <w:p w:rsidR="00203C39" w:rsidRDefault="00203C39" w:rsidP="001F3CED">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4695825" cy="2667000"/>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03C39" w:rsidRDefault="00203C39" w:rsidP="001F3CED">
      <w:pPr>
        <w:spacing w:line="360" w:lineRule="auto"/>
        <w:ind w:firstLine="709"/>
        <w:jc w:val="both"/>
        <w:rPr>
          <w:rFonts w:ascii="Times New Roman" w:hAnsi="Times New Roman" w:cs="Times New Roman"/>
          <w:sz w:val="28"/>
        </w:rPr>
      </w:pPr>
    </w:p>
    <w:p w:rsidR="00203C39" w:rsidRDefault="00E701F8" w:rsidP="001F3CED">
      <w:pPr>
        <w:spacing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Рисунок </w:t>
      </w:r>
      <w:r w:rsidR="005A7119">
        <w:rPr>
          <w:rFonts w:ascii="Times New Roman" w:hAnsi="Times New Roman" w:cs="Times New Roman"/>
          <w:sz w:val="28"/>
        </w:rPr>
        <w:t>4</w:t>
      </w:r>
      <w:r>
        <w:rPr>
          <w:rFonts w:ascii="Times New Roman" w:hAnsi="Times New Roman" w:cs="Times New Roman"/>
          <w:sz w:val="28"/>
        </w:rPr>
        <w:t>- Обзор занятости</w:t>
      </w:r>
      <w:r w:rsidR="00203C39" w:rsidRPr="00203C39">
        <w:rPr>
          <w:rFonts w:ascii="Times New Roman" w:hAnsi="Times New Roman" w:cs="Times New Roman"/>
          <w:sz w:val="28"/>
        </w:rPr>
        <w:t xml:space="preserve"> и недоиспользования рабочей силы, 2019 год</w:t>
      </w:r>
      <w:r w:rsidR="005570F8">
        <w:rPr>
          <w:rStyle w:val="ad"/>
          <w:rFonts w:ascii="Times New Roman" w:hAnsi="Times New Roman" w:cs="Times New Roman"/>
          <w:sz w:val="28"/>
        </w:rPr>
        <w:footnoteReference w:id="26"/>
      </w:r>
    </w:p>
    <w:p w:rsidR="00203C39" w:rsidRDefault="00203C39" w:rsidP="00203C39">
      <w:pPr>
        <w:spacing w:line="360" w:lineRule="auto"/>
        <w:ind w:firstLine="709"/>
        <w:jc w:val="both"/>
        <w:rPr>
          <w:rFonts w:ascii="Times New Roman" w:hAnsi="Times New Roman" w:cs="Times New Roman"/>
          <w:sz w:val="28"/>
        </w:rPr>
      </w:pPr>
    </w:p>
    <w:p w:rsidR="00203C39" w:rsidRDefault="00203C39" w:rsidP="00203C39">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03C39" w:rsidRPr="00203C39" w:rsidRDefault="00203C39" w:rsidP="00203C39">
      <w:pPr>
        <w:spacing w:line="360" w:lineRule="auto"/>
        <w:ind w:firstLine="709"/>
        <w:jc w:val="center"/>
        <w:rPr>
          <w:rFonts w:ascii="Times New Roman" w:hAnsi="Times New Roman" w:cs="Times New Roman"/>
          <w:sz w:val="36"/>
        </w:rPr>
      </w:pPr>
      <w:r w:rsidRPr="00203C39">
        <w:rPr>
          <w:rFonts w:ascii="Times New Roman" w:hAnsi="Times New Roman" w:cs="Times New Roman"/>
          <w:noProof/>
          <w:sz w:val="28"/>
          <w:lang w:eastAsia="ru-RU"/>
        </w:rPr>
        <w:t xml:space="preserve">Рисунок </w:t>
      </w:r>
      <w:r w:rsidR="005A7119">
        <w:rPr>
          <w:rFonts w:ascii="Times New Roman" w:hAnsi="Times New Roman" w:cs="Times New Roman"/>
          <w:noProof/>
          <w:sz w:val="28"/>
          <w:lang w:eastAsia="ru-RU"/>
        </w:rPr>
        <w:t>5</w:t>
      </w:r>
      <w:r w:rsidRPr="00203C39">
        <w:rPr>
          <w:rFonts w:ascii="Times New Roman" w:hAnsi="Times New Roman" w:cs="Times New Roman"/>
          <w:noProof/>
          <w:sz w:val="28"/>
          <w:lang w:eastAsia="ru-RU"/>
        </w:rPr>
        <w:t>- Занятость среди молодежи</w:t>
      </w:r>
      <w:r w:rsidR="005570F8">
        <w:rPr>
          <w:rStyle w:val="ad"/>
          <w:rFonts w:ascii="Times New Roman" w:hAnsi="Times New Roman" w:cs="Times New Roman"/>
          <w:noProof/>
          <w:sz w:val="28"/>
          <w:lang w:eastAsia="ru-RU"/>
        </w:rPr>
        <w:footnoteReference w:id="27"/>
      </w:r>
    </w:p>
    <w:p w:rsidR="00203C39" w:rsidRDefault="001F3CED" w:rsidP="001F3CED">
      <w:pPr>
        <w:spacing w:line="360" w:lineRule="auto"/>
        <w:ind w:firstLine="709"/>
        <w:jc w:val="both"/>
        <w:rPr>
          <w:rFonts w:ascii="Times New Roman" w:hAnsi="Times New Roman" w:cs="Times New Roman"/>
          <w:sz w:val="28"/>
        </w:rPr>
      </w:pPr>
      <w:r w:rsidRPr="001F3CED">
        <w:rPr>
          <w:rFonts w:ascii="Times New Roman" w:hAnsi="Times New Roman" w:cs="Times New Roman"/>
          <w:sz w:val="28"/>
        </w:rPr>
        <w:t>Однако при оценке степени недоиспользования рабочей силы необходимо выйти за рамки безработицы и принять во внимание две дополнительные категории: занятые люди, которые хотели бы работать больше оплачиваемых часов (“временная неполная занятость”), и безработные, которые хотели бы работать, но чья личная ситуация или другие факторы мешают им активно искать работу и</w:t>
      </w:r>
      <w:r w:rsidR="00203C39">
        <w:rPr>
          <w:rFonts w:ascii="Times New Roman" w:hAnsi="Times New Roman" w:cs="Times New Roman"/>
          <w:sz w:val="28"/>
        </w:rPr>
        <w:t>/или быть доступными для работы.</w:t>
      </w:r>
    </w:p>
    <w:p w:rsidR="001F3CED" w:rsidRPr="001F3CED" w:rsidRDefault="001F3CED" w:rsidP="001F3CED">
      <w:pPr>
        <w:spacing w:line="360" w:lineRule="auto"/>
        <w:ind w:firstLine="709"/>
        <w:jc w:val="both"/>
        <w:rPr>
          <w:rFonts w:ascii="Times New Roman" w:hAnsi="Times New Roman" w:cs="Times New Roman"/>
          <w:sz w:val="28"/>
        </w:rPr>
      </w:pPr>
      <w:r w:rsidRPr="001F3CED">
        <w:rPr>
          <w:rFonts w:ascii="Times New Roman" w:hAnsi="Times New Roman" w:cs="Times New Roman"/>
          <w:sz w:val="28"/>
        </w:rPr>
        <w:t xml:space="preserve">Действительно, по оценкам, в 2019 году 165 миллионов человек в мире испытывали временную недостаточную занятость, в то время как еще 119 миллионов человек были потенциальной рабочей силой. В сочетании с </w:t>
      </w:r>
      <w:r w:rsidRPr="001F3CED">
        <w:rPr>
          <w:rFonts w:ascii="Times New Roman" w:hAnsi="Times New Roman" w:cs="Times New Roman"/>
          <w:sz w:val="28"/>
        </w:rPr>
        <w:lastRenderedPageBreak/>
        <w:t xml:space="preserve">традиционной мерой безработицы полная степень недоиспользования рабочей силы составляет 473 миллиона человек, или 14 </w:t>
      </w:r>
      <w:r w:rsidR="00E701F8">
        <w:rPr>
          <w:rFonts w:ascii="Times New Roman" w:hAnsi="Times New Roman" w:cs="Times New Roman"/>
          <w:sz w:val="28"/>
        </w:rPr>
        <w:t>%</w:t>
      </w:r>
      <w:r w:rsidRPr="001F3CED">
        <w:rPr>
          <w:rFonts w:ascii="Times New Roman" w:hAnsi="Times New Roman" w:cs="Times New Roman"/>
          <w:sz w:val="28"/>
        </w:rPr>
        <w:t xml:space="preserve"> от общей численности рабочей силы (см. ниже для дальнейшего изучения этих данных).  Это более чем в два раза превышает общемировое число безработных.</w:t>
      </w:r>
    </w:p>
    <w:p w:rsidR="001F3CED" w:rsidRPr="001F3CED" w:rsidRDefault="001F3CED" w:rsidP="001F3CED">
      <w:pPr>
        <w:spacing w:line="360" w:lineRule="auto"/>
        <w:ind w:firstLine="709"/>
        <w:jc w:val="both"/>
        <w:rPr>
          <w:rFonts w:ascii="Times New Roman" w:hAnsi="Times New Roman" w:cs="Times New Roman"/>
          <w:sz w:val="28"/>
        </w:rPr>
      </w:pPr>
      <w:r w:rsidRPr="001F3CED">
        <w:rPr>
          <w:rFonts w:ascii="Times New Roman" w:hAnsi="Times New Roman" w:cs="Times New Roman"/>
          <w:sz w:val="28"/>
        </w:rPr>
        <w:t xml:space="preserve">По оценкам, в 2019 году среди молодых людей в возрасте от 15 до 24 лет было занято 429 миллионов человек (36 </w:t>
      </w:r>
      <w:r w:rsidR="00E701F8">
        <w:rPr>
          <w:rFonts w:ascii="Times New Roman" w:hAnsi="Times New Roman" w:cs="Times New Roman"/>
          <w:sz w:val="28"/>
        </w:rPr>
        <w:t>%</w:t>
      </w:r>
      <w:r w:rsidRPr="001F3CED">
        <w:rPr>
          <w:rFonts w:ascii="Times New Roman" w:hAnsi="Times New Roman" w:cs="Times New Roman"/>
          <w:sz w:val="28"/>
        </w:rPr>
        <w:t xml:space="preserve">), а еще 509 миллионов человек (42 </w:t>
      </w:r>
      <w:r w:rsidR="00E701F8">
        <w:rPr>
          <w:rFonts w:ascii="Times New Roman" w:hAnsi="Times New Roman" w:cs="Times New Roman"/>
          <w:sz w:val="28"/>
        </w:rPr>
        <w:t>%</w:t>
      </w:r>
      <w:r w:rsidRPr="001F3CED">
        <w:rPr>
          <w:rFonts w:ascii="Times New Roman" w:hAnsi="Times New Roman" w:cs="Times New Roman"/>
          <w:sz w:val="28"/>
        </w:rPr>
        <w:t xml:space="preserve">) получили образование или профессиональную подготовку, не будучи </w:t>
      </w:r>
      <w:r w:rsidR="005A7119">
        <w:rPr>
          <w:rFonts w:ascii="Times New Roman" w:hAnsi="Times New Roman" w:cs="Times New Roman"/>
          <w:sz w:val="28"/>
        </w:rPr>
        <w:t xml:space="preserve">одновременно трудоустроенными. </w:t>
      </w:r>
      <w:r w:rsidRPr="001F3CED">
        <w:rPr>
          <w:rFonts w:ascii="Times New Roman" w:hAnsi="Times New Roman" w:cs="Times New Roman"/>
          <w:sz w:val="28"/>
        </w:rPr>
        <w:t>Доля молодых людей, не занятых в сфере занятости, образования или профессиональной подготовки (NEET), используется в качестве показателя достижения Цели устойчивого развития (ЦУР) 8 в повестке дня в Области Устойчивого Развития на период до 2030 года, принятой Организацией Объединенных Наций в 2015 году, в частности для цели 8.6, которая предусматривает существенное сокращение доли молодежи со статусом NEET к 2020 году. Эта цель направлена на то, чтобы сосредоточить внимание директивных органов на тех молодых людях, которые не работают и не повышают свою способность к трудоустройству. До 267 миллионов молодых людей, то есть каждый пятый, имели статус NEET в 2019 году и, таким образом, не получали навыков, которые позволили бы им впоследствии участвовать на рынке труда. Кроме того, риск недоиспользования рабочей силы для молодежи выше, чем для взрослых: 141 миллион молодых людей страдают от недоиспользования рабочей силы и 68 миллионов-от безработицы</w:t>
      </w:r>
      <w:r w:rsidR="005570F8">
        <w:rPr>
          <w:rStyle w:val="ad"/>
          <w:rFonts w:ascii="Times New Roman" w:hAnsi="Times New Roman" w:cs="Times New Roman"/>
          <w:sz w:val="28"/>
        </w:rPr>
        <w:footnoteReference w:id="28"/>
      </w:r>
      <w:r w:rsidRPr="001F3CED">
        <w:rPr>
          <w:rFonts w:ascii="Times New Roman" w:hAnsi="Times New Roman" w:cs="Times New Roman"/>
          <w:sz w:val="28"/>
        </w:rPr>
        <w:t xml:space="preserve">. </w:t>
      </w:r>
    </w:p>
    <w:p w:rsidR="001F3CED" w:rsidRPr="001F3CED" w:rsidRDefault="001F3CED" w:rsidP="001F3CED">
      <w:pPr>
        <w:spacing w:line="360" w:lineRule="auto"/>
        <w:ind w:firstLine="709"/>
        <w:jc w:val="both"/>
        <w:rPr>
          <w:rFonts w:ascii="Times New Roman" w:hAnsi="Times New Roman" w:cs="Times New Roman"/>
          <w:sz w:val="28"/>
        </w:rPr>
      </w:pPr>
      <w:r w:rsidRPr="001F3CED">
        <w:rPr>
          <w:rFonts w:ascii="Times New Roman" w:hAnsi="Times New Roman" w:cs="Times New Roman"/>
          <w:sz w:val="28"/>
        </w:rPr>
        <w:t xml:space="preserve">Повестка дня МОТ в области достойного труда касается не только доступа к возможностям трудоустройства; она также требует, чтобы трудовые отношения обеспечивали адекватную минимальную заработную плату и гарантировали права на труд и доступ к социальной защите. Однако </w:t>
      </w:r>
      <w:r w:rsidRPr="001F3CED">
        <w:rPr>
          <w:rFonts w:ascii="Times New Roman" w:hAnsi="Times New Roman" w:cs="Times New Roman"/>
          <w:sz w:val="28"/>
        </w:rPr>
        <w:lastRenderedPageBreak/>
        <w:t>такие условия не выполняются для значительной части трудящихся во всем мире.</w:t>
      </w:r>
    </w:p>
    <w:p w:rsidR="001F3CED" w:rsidRPr="001F3CED" w:rsidRDefault="005A7119" w:rsidP="001F3CED">
      <w:pPr>
        <w:spacing w:line="360" w:lineRule="auto"/>
        <w:ind w:firstLine="709"/>
        <w:jc w:val="both"/>
        <w:rPr>
          <w:rFonts w:ascii="Times New Roman" w:hAnsi="Times New Roman" w:cs="Times New Roman"/>
          <w:sz w:val="28"/>
        </w:rPr>
      </w:pPr>
      <w:r>
        <w:rPr>
          <w:rFonts w:ascii="Times New Roman" w:hAnsi="Times New Roman" w:cs="Times New Roman"/>
          <w:sz w:val="28"/>
        </w:rPr>
        <w:t>Приведем пример:</w:t>
      </w:r>
      <w:r w:rsidR="001F3CED" w:rsidRPr="001F3CED">
        <w:rPr>
          <w:rFonts w:ascii="Times New Roman" w:hAnsi="Times New Roman" w:cs="Times New Roman"/>
          <w:sz w:val="28"/>
        </w:rPr>
        <w:t xml:space="preserve"> около 360 миллионов работников, многие из которых являются женщинами, вносят свой вклад в семейную работу, что означает, что они считаются нефо</w:t>
      </w:r>
      <w:r w:rsidR="005C1E7F">
        <w:rPr>
          <w:rFonts w:ascii="Times New Roman" w:hAnsi="Times New Roman" w:cs="Times New Roman"/>
          <w:sz w:val="28"/>
        </w:rPr>
        <w:t>рмальными по определению (рис.</w:t>
      </w:r>
      <w:r>
        <w:rPr>
          <w:rFonts w:ascii="Times New Roman" w:hAnsi="Times New Roman" w:cs="Times New Roman"/>
          <w:sz w:val="28"/>
        </w:rPr>
        <w:t>6</w:t>
      </w:r>
      <w:r w:rsidR="001F3CED" w:rsidRPr="001F3CED">
        <w:rPr>
          <w:rFonts w:ascii="Times New Roman" w:hAnsi="Times New Roman" w:cs="Times New Roman"/>
          <w:sz w:val="28"/>
        </w:rPr>
        <w:t xml:space="preserve">); они не имеют эффективного доступа к социальной защите и гарантированию доходов. Кроме того, значительная часть из 1,1 миллиарда работающих за свой счет работников, которые составляют одну треть всех занятых, заняты элементарной деятельностью, </w:t>
      </w:r>
      <w:r>
        <w:rPr>
          <w:rFonts w:ascii="Times New Roman" w:hAnsi="Times New Roman" w:cs="Times New Roman"/>
          <w:sz w:val="28"/>
        </w:rPr>
        <w:t xml:space="preserve">которой они занимаются </w:t>
      </w:r>
      <w:r w:rsidR="001F3CED" w:rsidRPr="001F3CED">
        <w:rPr>
          <w:rFonts w:ascii="Times New Roman" w:hAnsi="Times New Roman" w:cs="Times New Roman"/>
          <w:sz w:val="28"/>
        </w:rPr>
        <w:t xml:space="preserve"> из-за отсутствия рабочих мест в формальном секторе или отсутствия доходов, обеспечиваемых за счет социальной защиты. Подавляющее большинство таких рабочих мест-85 </w:t>
      </w:r>
      <w:r w:rsidR="00203C39">
        <w:rPr>
          <w:rFonts w:ascii="Times New Roman" w:hAnsi="Times New Roman" w:cs="Times New Roman"/>
          <w:sz w:val="28"/>
        </w:rPr>
        <w:t>%</w:t>
      </w:r>
      <w:r w:rsidR="001F3CED" w:rsidRPr="001F3CED">
        <w:rPr>
          <w:rFonts w:ascii="Times New Roman" w:hAnsi="Times New Roman" w:cs="Times New Roman"/>
          <w:sz w:val="28"/>
        </w:rPr>
        <w:t>- пр</w:t>
      </w:r>
      <w:r w:rsidR="00203C39">
        <w:rPr>
          <w:rFonts w:ascii="Times New Roman" w:hAnsi="Times New Roman" w:cs="Times New Roman"/>
          <w:sz w:val="28"/>
        </w:rPr>
        <w:t>иходится на неформальный сектор</w:t>
      </w:r>
      <w:r w:rsidR="005570F8">
        <w:rPr>
          <w:rStyle w:val="ad"/>
          <w:rFonts w:ascii="Times New Roman" w:hAnsi="Times New Roman" w:cs="Times New Roman"/>
          <w:sz w:val="28"/>
        </w:rPr>
        <w:footnoteReference w:id="29"/>
      </w:r>
      <w:r w:rsidR="00203C39">
        <w:rPr>
          <w:rFonts w:ascii="Times New Roman" w:hAnsi="Times New Roman" w:cs="Times New Roman"/>
          <w:sz w:val="28"/>
        </w:rPr>
        <w:t>.</w:t>
      </w:r>
    </w:p>
    <w:p w:rsidR="00203C39" w:rsidRPr="00203C39" w:rsidRDefault="001F3CED" w:rsidP="00E701F8">
      <w:pPr>
        <w:spacing w:line="360" w:lineRule="auto"/>
        <w:ind w:firstLine="709"/>
        <w:jc w:val="both"/>
        <w:rPr>
          <w:rFonts w:ascii="Times New Roman" w:hAnsi="Times New Roman" w:cs="Times New Roman"/>
          <w:sz w:val="28"/>
        </w:rPr>
      </w:pPr>
      <w:r w:rsidRPr="001F3CED">
        <w:rPr>
          <w:rFonts w:ascii="Times New Roman" w:hAnsi="Times New Roman" w:cs="Times New Roman"/>
          <w:sz w:val="28"/>
        </w:rPr>
        <w:t>Наличие оплачиваемой и оплачиваемой работы, как это имеет место примерно для половины трудящихся во всем мире, повышает вероятность получения доступа к социальной защите, трудовым правам и правам человека.</w:t>
      </w:r>
      <w:r w:rsidR="00E701F8">
        <w:rPr>
          <w:rFonts w:ascii="Times New Roman" w:hAnsi="Times New Roman" w:cs="Times New Roman"/>
          <w:sz w:val="28"/>
        </w:rPr>
        <w:t xml:space="preserve"> </w:t>
      </w:r>
      <w:r w:rsidR="00203C39" w:rsidRPr="00203C39">
        <w:rPr>
          <w:rFonts w:ascii="Times New Roman" w:hAnsi="Times New Roman" w:cs="Times New Roman"/>
          <w:sz w:val="28"/>
        </w:rPr>
        <w:t xml:space="preserve">обеспечение дохода. Однако во многих частях мира это отнюдь не гарантировано, о чем свидетельствуют 40 </w:t>
      </w:r>
      <w:r w:rsidR="00E701F8">
        <w:rPr>
          <w:rFonts w:ascii="Times New Roman" w:hAnsi="Times New Roman" w:cs="Times New Roman"/>
          <w:sz w:val="28"/>
        </w:rPr>
        <w:t>%</w:t>
      </w:r>
      <w:r w:rsidR="00203C39" w:rsidRPr="00203C39">
        <w:rPr>
          <w:rFonts w:ascii="Times New Roman" w:hAnsi="Times New Roman" w:cs="Times New Roman"/>
          <w:sz w:val="28"/>
        </w:rPr>
        <w:t xml:space="preserve"> наемных работников, занятых в неформальных трудовых отношениях (там же.). Около 2 миллиардов трудящихся во всем мире (61 </w:t>
      </w:r>
      <w:r w:rsidR="00E701F8">
        <w:rPr>
          <w:rFonts w:ascii="Times New Roman" w:hAnsi="Times New Roman" w:cs="Times New Roman"/>
          <w:sz w:val="28"/>
        </w:rPr>
        <w:t>%</w:t>
      </w:r>
      <w:r w:rsidR="00203C39" w:rsidRPr="00203C39">
        <w:rPr>
          <w:rFonts w:ascii="Times New Roman" w:hAnsi="Times New Roman" w:cs="Times New Roman"/>
          <w:sz w:val="28"/>
        </w:rPr>
        <w:t xml:space="preserve"> занятых) заняты в неформальном секторе, и поэтому вероятность того, что они будут иметь права на работу или пользоваться благами систем социальной за</w:t>
      </w:r>
      <w:r w:rsidR="00E701F8">
        <w:rPr>
          <w:rFonts w:ascii="Times New Roman" w:hAnsi="Times New Roman" w:cs="Times New Roman"/>
          <w:sz w:val="28"/>
        </w:rPr>
        <w:t>щиты, значительно ниже</w:t>
      </w:r>
      <w:r w:rsidR="00203C39" w:rsidRPr="00203C39">
        <w:rPr>
          <w:rFonts w:ascii="Times New Roman" w:hAnsi="Times New Roman" w:cs="Times New Roman"/>
          <w:sz w:val="28"/>
        </w:rPr>
        <w:t>.</w:t>
      </w:r>
    </w:p>
    <w:p w:rsidR="00203C39" w:rsidRPr="00203C39" w:rsidRDefault="00203C39" w:rsidP="00203C39">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Отсутствие производительных, хорошо оплачиваемых рабочих мест означает, что более 630 миллионов рабочих - каждый пятый из всех работающих во всем мире - живут в крайней нищете (т. е. они живут в домохозяйствах с ежедневным доходом на душу населения ниже 1,90 доллара США по паритету покупательной способности (ППС)) или в </w:t>
      </w:r>
      <w:r w:rsidRPr="00203C39">
        <w:rPr>
          <w:rFonts w:ascii="Times New Roman" w:hAnsi="Times New Roman" w:cs="Times New Roman"/>
          <w:sz w:val="28"/>
        </w:rPr>
        <w:lastRenderedPageBreak/>
        <w:t>умеренной нищете (домохозяйства с ежедневным доходом на душу населения от 1,90 до 3,20 доллара США по ППС).</w:t>
      </w:r>
    </w:p>
    <w:p w:rsidR="00203C39" w:rsidRPr="00203C39" w:rsidRDefault="00203C39" w:rsidP="00203C39">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Высокая степень самозанятости и неформальности, снижение общемирового уровня членства в профсоюзах с 25 </w:t>
      </w:r>
      <w:r w:rsidR="00E701F8">
        <w:rPr>
          <w:rFonts w:ascii="Times New Roman" w:hAnsi="Times New Roman" w:cs="Times New Roman"/>
          <w:sz w:val="28"/>
        </w:rPr>
        <w:t xml:space="preserve">% </w:t>
      </w:r>
      <w:r w:rsidRPr="00203C39">
        <w:rPr>
          <w:rFonts w:ascii="Times New Roman" w:hAnsi="Times New Roman" w:cs="Times New Roman"/>
          <w:sz w:val="28"/>
        </w:rPr>
        <w:t xml:space="preserve"> в 2000 году до 17 </w:t>
      </w:r>
      <w:r w:rsidR="00E701F8">
        <w:rPr>
          <w:rFonts w:ascii="Times New Roman" w:hAnsi="Times New Roman" w:cs="Times New Roman"/>
          <w:sz w:val="28"/>
        </w:rPr>
        <w:t>%</w:t>
      </w:r>
      <w:r w:rsidRPr="00203C39">
        <w:rPr>
          <w:rFonts w:ascii="Times New Roman" w:hAnsi="Times New Roman" w:cs="Times New Roman"/>
          <w:sz w:val="28"/>
        </w:rPr>
        <w:t xml:space="preserve"> в 2017 году и трудности, с которыми сталкиваются организации работодателей при расширении своего собственного членства и выполнении функций коллективного голоса деловых интересов (Global Deal, МОТ и ОЭСР, 2018 год), затрудняют социальным субъектам вносить свой вклад в экономическую стабильность путем достижения достойных трудовых отношений.</w:t>
      </w:r>
    </w:p>
    <w:p w:rsidR="005A7119" w:rsidRDefault="00203C39" w:rsidP="00E701F8">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Возможности и результаты работы на рынке труда широко различаются в зависимости от индивидуальных особенностей человека, а также от его географического положения и вида выполняемой работы. </w:t>
      </w:r>
    </w:p>
    <w:p w:rsidR="00E701F8" w:rsidRDefault="005A7119" w:rsidP="00E701F8">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Одним из весьма заметных факторов трудового неравенства является гендерный. </w:t>
      </w:r>
      <w:r w:rsidR="00203C39" w:rsidRPr="00203C39">
        <w:rPr>
          <w:rFonts w:ascii="Times New Roman" w:hAnsi="Times New Roman" w:cs="Times New Roman"/>
          <w:sz w:val="28"/>
        </w:rPr>
        <w:t xml:space="preserve">Во-первых, гендерное неравенство-это глобальное явление, проявляющееся как в неравном доступе к рынку труда, так и в неравных условиях труда (ILO, 2019a). Уровень участия женщин в рабочей силе в 2019 году составил 47 </w:t>
      </w:r>
      <w:r w:rsidR="00E701F8">
        <w:rPr>
          <w:rFonts w:ascii="Times New Roman" w:hAnsi="Times New Roman" w:cs="Times New Roman"/>
          <w:sz w:val="28"/>
        </w:rPr>
        <w:t>%</w:t>
      </w:r>
      <w:r w:rsidR="00203C39" w:rsidRPr="00203C39">
        <w:rPr>
          <w:rFonts w:ascii="Times New Roman" w:hAnsi="Times New Roman" w:cs="Times New Roman"/>
          <w:sz w:val="28"/>
        </w:rPr>
        <w:t xml:space="preserve">, что на целых 27 </w:t>
      </w:r>
      <w:r w:rsidR="00E701F8">
        <w:rPr>
          <w:rFonts w:ascii="Times New Roman" w:hAnsi="Times New Roman" w:cs="Times New Roman"/>
          <w:sz w:val="28"/>
        </w:rPr>
        <w:t>%</w:t>
      </w:r>
      <w:r w:rsidR="00203C39" w:rsidRPr="00203C39">
        <w:rPr>
          <w:rFonts w:ascii="Times New Roman" w:hAnsi="Times New Roman" w:cs="Times New Roman"/>
          <w:sz w:val="28"/>
        </w:rPr>
        <w:t xml:space="preserve"> пунктов ниже </w:t>
      </w:r>
      <w:r w:rsidR="00E701F8">
        <w:rPr>
          <w:rFonts w:ascii="Times New Roman" w:hAnsi="Times New Roman" w:cs="Times New Roman"/>
          <w:sz w:val="28"/>
        </w:rPr>
        <w:t>уровня участия мужчин 74 %</w:t>
      </w:r>
      <w:r w:rsidR="00203C39" w:rsidRPr="00203C39">
        <w:rPr>
          <w:rFonts w:ascii="Times New Roman" w:hAnsi="Times New Roman" w:cs="Times New Roman"/>
          <w:sz w:val="28"/>
        </w:rPr>
        <w:t xml:space="preserve"> (</w:t>
      </w:r>
      <w:r w:rsidR="00E701F8">
        <w:rPr>
          <w:rFonts w:ascii="Times New Roman" w:hAnsi="Times New Roman" w:cs="Times New Roman"/>
          <w:sz w:val="28"/>
        </w:rPr>
        <w:t>рис.</w:t>
      </w:r>
      <w:r>
        <w:rPr>
          <w:rFonts w:ascii="Times New Roman" w:hAnsi="Times New Roman" w:cs="Times New Roman"/>
          <w:sz w:val="28"/>
        </w:rPr>
        <w:t>8</w:t>
      </w:r>
      <w:r w:rsidR="00E701F8">
        <w:rPr>
          <w:rFonts w:ascii="Times New Roman" w:hAnsi="Times New Roman" w:cs="Times New Roman"/>
          <w:sz w:val="28"/>
        </w:rPr>
        <w:t>.</w:t>
      </w:r>
      <w:r w:rsidR="00203C39" w:rsidRPr="00203C39">
        <w:rPr>
          <w:rFonts w:ascii="Times New Roman" w:hAnsi="Times New Roman" w:cs="Times New Roman"/>
          <w:sz w:val="28"/>
        </w:rPr>
        <w:t>).</w:t>
      </w:r>
    </w:p>
    <w:p w:rsidR="00E701F8" w:rsidRDefault="00E701F8" w:rsidP="00E701F8">
      <w:pPr>
        <w:spacing w:line="360" w:lineRule="auto"/>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inline distT="0" distB="0" distL="0" distR="0">
            <wp:extent cx="4743450" cy="2847975"/>
            <wp:effectExtent l="0" t="0" r="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03C39" w:rsidRPr="00203C39">
        <w:rPr>
          <w:rFonts w:ascii="Times New Roman" w:hAnsi="Times New Roman" w:cs="Times New Roman"/>
          <w:sz w:val="28"/>
        </w:rPr>
        <w:t xml:space="preserve"> </w:t>
      </w:r>
    </w:p>
    <w:p w:rsidR="00E701F8" w:rsidRDefault="00E701F8" w:rsidP="00E701F8">
      <w:pPr>
        <w:spacing w:line="360" w:lineRule="auto"/>
        <w:ind w:firstLine="709"/>
        <w:jc w:val="both"/>
        <w:rPr>
          <w:rFonts w:ascii="Times New Roman" w:hAnsi="Times New Roman" w:cs="Times New Roman"/>
          <w:sz w:val="28"/>
        </w:rPr>
      </w:pPr>
      <w:r>
        <w:rPr>
          <w:rFonts w:ascii="Times New Roman" w:hAnsi="Times New Roman" w:cs="Times New Roman"/>
          <w:sz w:val="28"/>
        </w:rPr>
        <w:t>Рисунок</w:t>
      </w:r>
      <w:r w:rsidR="005A7119">
        <w:rPr>
          <w:rFonts w:ascii="Times New Roman" w:hAnsi="Times New Roman" w:cs="Times New Roman"/>
          <w:sz w:val="28"/>
        </w:rPr>
        <w:t xml:space="preserve"> 8</w:t>
      </w:r>
      <w:r>
        <w:rPr>
          <w:rFonts w:ascii="Times New Roman" w:hAnsi="Times New Roman" w:cs="Times New Roman"/>
          <w:sz w:val="28"/>
        </w:rPr>
        <w:t>- Гендерное распределение на международном рынке труда,%</w:t>
      </w:r>
      <w:r w:rsidR="005570F8">
        <w:rPr>
          <w:rStyle w:val="ad"/>
          <w:rFonts w:ascii="Times New Roman" w:hAnsi="Times New Roman" w:cs="Times New Roman"/>
          <w:sz w:val="28"/>
        </w:rPr>
        <w:footnoteReference w:id="30"/>
      </w:r>
    </w:p>
    <w:p w:rsidR="00E701F8" w:rsidRDefault="00E701F8" w:rsidP="00203C39">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Следует отметить, что </w:t>
      </w:r>
      <w:r w:rsidR="00203C39" w:rsidRPr="00203C39">
        <w:rPr>
          <w:rFonts w:ascii="Times New Roman" w:hAnsi="Times New Roman" w:cs="Times New Roman"/>
          <w:sz w:val="28"/>
        </w:rPr>
        <w:t xml:space="preserve"> гендерное неравенство начинается еще в раннем возра</w:t>
      </w:r>
      <w:r>
        <w:rPr>
          <w:rFonts w:ascii="Times New Roman" w:hAnsi="Times New Roman" w:cs="Times New Roman"/>
          <w:sz w:val="28"/>
        </w:rPr>
        <w:t>сте: доля женщин, получающих  пособие по  безработицы</w:t>
      </w:r>
      <w:r w:rsidR="00203C39" w:rsidRPr="00203C39">
        <w:rPr>
          <w:rFonts w:ascii="Times New Roman" w:hAnsi="Times New Roman" w:cs="Times New Roman"/>
          <w:sz w:val="28"/>
        </w:rPr>
        <w:t xml:space="preserve">, составляет 31 </w:t>
      </w:r>
      <w:r>
        <w:rPr>
          <w:rFonts w:ascii="Times New Roman" w:hAnsi="Times New Roman" w:cs="Times New Roman"/>
          <w:sz w:val="28"/>
        </w:rPr>
        <w:t>%</w:t>
      </w:r>
      <w:r w:rsidR="00203C39" w:rsidRPr="00203C39">
        <w:rPr>
          <w:rFonts w:ascii="Times New Roman" w:hAnsi="Times New Roman" w:cs="Times New Roman"/>
          <w:sz w:val="28"/>
        </w:rPr>
        <w:t>, что более чем в два раза превы</w:t>
      </w:r>
      <w:r>
        <w:rPr>
          <w:rFonts w:ascii="Times New Roman" w:hAnsi="Times New Roman" w:cs="Times New Roman"/>
          <w:sz w:val="28"/>
        </w:rPr>
        <w:t>шает долю мужчин</w:t>
      </w:r>
      <w:r w:rsidR="00203C39" w:rsidRPr="00203C39">
        <w:rPr>
          <w:rFonts w:ascii="Times New Roman" w:hAnsi="Times New Roman" w:cs="Times New Roman"/>
          <w:sz w:val="28"/>
        </w:rPr>
        <w:t xml:space="preserve">, составляющую 14 </w:t>
      </w:r>
      <w:r>
        <w:rPr>
          <w:rFonts w:ascii="Times New Roman" w:hAnsi="Times New Roman" w:cs="Times New Roman"/>
          <w:sz w:val="28"/>
        </w:rPr>
        <w:t>%</w:t>
      </w:r>
      <w:r w:rsidR="00203C39" w:rsidRPr="00203C39">
        <w:rPr>
          <w:rFonts w:ascii="Times New Roman" w:hAnsi="Times New Roman" w:cs="Times New Roman"/>
          <w:sz w:val="28"/>
        </w:rPr>
        <w:t xml:space="preserve">. </w:t>
      </w:r>
    </w:p>
    <w:p w:rsidR="00E701F8" w:rsidRDefault="00203C39" w:rsidP="00203C39">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Во-вторых, возраст-это еще один критический аспект неравенства. Например, общий уровень недоиспользования рабочей силы среди молодежи (26%) более чем в два раза превышает показатель для взрослых (11%). </w:t>
      </w:r>
    </w:p>
    <w:p w:rsidR="00203C39" w:rsidRPr="00203C39" w:rsidRDefault="00203C39" w:rsidP="00203C39">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В-третьих, существуют также значительные различия в возможностях и результатах работы на рынке труда в зависимости от географического положения: например, сельские работники сталкиваются с более высоким уровнем неполной занятости, связанной со временем, чем городские работники. Наконец, трудовые доходы распределяются во всем мире весьма неравномерно: на долю 50 </w:t>
      </w:r>
      <w:r w:rsidR="00E701F8">
        <w:rPr>
          <w:rFonts w:ascii="Times New Roman" w:hAnsi="Times New Roman" w:cs="Times New Roman"/>
          <w:sz w:val="28"/>
        </w:rPr>
        <w:t>%</w:t>
      </w:r>
      <w:r w:rsidRPr="00203C39">
        <w:rPr>
          <w:rFonts w:ascii="Times New Roman" w:hAnsi="Times New Roman" w:cs="Times New Roman"/>
          <w:sz w:val="28"/>
        </w:rPr>
        <w:t xml:space="preserve"> работников, заработки которых ниже общемировой медианы, приходится всего лишь 6 </w:t>
      </w:r>
      <w:r w:rsidR="00E701F8">
        <w:rPr>
          <w:rFonts w:ascii="Times New Roman" w:hAnsi="Times New Roman" w:cs="Times New Roman"/>
          <w:sz w:val="28"/>
        </w:rPr>
        <w:t>%</w:t>
      </w:r>
      <w:r w:rsidRPr="00203C39">
        <w:rPr>
          <w:rFonts w:ascii="Times New Roman" w:hAnsi="Times New Roman" w:cs="Times New Roman"/>
          <w:sz w:val="28"/>
        </w:rPr>
        <w:t xml:space="preserve"> от общего объема </w:t>
      </w:r>
      <w:r w:rsidRPr="00203C39">
        <w:rPr>
          <w:rFonts w:ascii="Times New Roman" w:hAnsi="Times New Roman" w:cs="Times New Roman"/>
          <w:sz w:val="28"/>
        </w:rPr>
        <w:lastRenderedPageBreak/>
        <w:t xml:space="preserve">трудовых доходов, в то время как на долю первых 10 </w:t>
      </w:r>
      <w:r w:rsidR="00E701F8">
        <w:rPr>
          <w:rFonts w:ascii="Times New Roman" w:hAnsi="Times New Roman" w:cs="Times New Roman"/>
          <w:sz w:val="28"/>
        </w:rPr>
        <w:t>%</w:t>
      </w:r>
      <w:r w:rsidRPr="00203C39">
        <w:rPr>
          <w:rFonts w:ascii="Times New Roman" w:hAnsi="Times New Roman" w:cs="Times New Roman"/>
          <w:sz w:val="28"/>
        </w:rPr>
        <w:t xml:space="preserve"> приходится почти половина всех трудовых доходов</w:t>
      </w:r>
      <w:r w:rsidR="005570F8">
        <w:rPr>
          <w:rStyle w:val="ad"/>
          <w:rFonts w:ascii="Times New Roman" w:hAnsi="Times New Roman" w:cs="Times New Roman"/>
          <w:sz w:val="28"/>
        </w:rPr>
        <w:footnoteReference w:id="31"/>
      </w:r>
      <w:r w:rsidRPr="00203C39">
        <w:rPr>
          <w:rFonts w:ascii="Times New Roman" w:hAnsi="Times New Roman" w:cs="Times New Roman"/>
          <w:sz w:val="28"/>
        </w:rPr>
        <w:t xml:space="preserve">. </w:t>
      </w:r>
    </w:p>
    <w:p w:rsidR="00203C39" w:rsidRDefault="00203C39" w:rsidP="00E701F8">
      <w:pPr>
        <w:spacing w:line="360" w:lineRule="auto"/>
        <w:ind w:firstLine="709"/>
        <w:jc w:val="both"/>
        <w:rPr>
          <w:rFonts w:ascii="Times New Roman" w:hAnsi="Times New Roman" w:cs="Times New Roman"/>
          <w:sz w:val="28"/>
        </w:rPr>
      </w:pPr>
      <w:r w:rsidRPr="00203C39">
        <w:rPr>
          <w:rFonts w:ascii="Times New Roman" w:hAnsi="Times New Roman" w:cs="Times New Roman"/>
          <w:sz w:val="28"/>
        </w:rPr>
        <w:t xml:space="preserve">Из приведенных статистических данных </w:t>
      </w:r>
      <w:r w:rsidR="00E701F8">
        <w:rPr>
          <w:rFonts w:ascii="Times New Roman" w:hAnsi="Times New Roman" w:cs="Times New Roman"/>
          <w:sz w:val="28"/>
        </w:rPr>
        <w:t>можно сделать вывод о том, что</w:t>
      </w:r>
      <w:r w:rsidRPr="00203C39">
        <w:rPr>
          <w:rFonts w:ascii="Times New Roman" w:hAnsi="Times New Roman" w:cs="Times New Roman"/>
          <w:sz w:val="28"/>
        </w:rPr>
        <w:t xml:space="preserve"> рынки труда во всем мире в настоящее время не в состоянии охватить всех работников и полностью использовать их потенциал. </w:t>
      </w:r>
    </w:p>
    <w:p w:rsidR="005A7119" w:rsidRDefault="005A7119" w:rsidP="005A7119">
      <w:pPr>
        <w:spacing w:line="360" w:lineRule="auto"/>
        <w:ind w:firstLine="709"/>
        <w:jc w:val="both"/>
        <w:rPr>
          <w:rFonts w:ascii="Times New Roman" w:hAnsi="Times New Roman" w:cs="Times New Roman"/>
          <w:sz w:val="28"/>
        </w:rPr>
      </w:pPr>
      <w:r>
        <w:rPr>
          <w:rFonts w:ascii="Times New Roman" w:hAnsi="Times New Roman" w:cs="Times New Roman"/>
          <w:sz w:val="28"/>
        </w:rPr>
        <w:t>Далее рассмотрим с</w:t>
      </w:r>
      <w:r w:rsidRPr="005A7119">
        <w:rPr>
          <w:rFonts w:ascii="Times New Roman" w:hAnsi="Times New Roman" w:cs="Times New Roman"/>
          <w:sz w:val="28"/>
        </w:rPr>
        <w:t>оотношение занятости и численности населения снижается во всех демографических группах</w:t>
      </w:r>
      <w:r>
        <w:rPr>
          <w:rFonts w:ascii="Times New Roman" w:hAnsi="Times New Roman" w:cs="Times New Roman"/>
          <w:sz w:val="28"/>
        </w:rPr>
        <w:t xml:space="preserve">. Статистические данные представлены в таблице </w:t>
      </w:r>
      <w:r w:rsidR="00084DCD">
        <w:rPr>
          <w:rFonts w:ascii="Times New Roman" w:hAnsi="Times New Roman" w:cs="Times New Roman"/>
          <w:sz w:val="28"/>
        </w:rPr>
        <w:t>2.</w:t>
      </w:r>
    </w:p>
    <w:p w:rsidR="005A7119" w:rsidRDefault="005A7119" w:rsidP="005A7119">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w:t>
      </w:r>
      <w:r w:rsidR="00084DCD">
        <w:rPr>
          <w:rFonts w:ascii="Times New Roman" w:hAnsi="Times New Roman" w:cs="Times New Roman"/>
          <w:sz w:val="28"/>
        </w:rPr>
        <w:t xml:space="preserve">2 </w:t>
      </w:r>
      <w:r>
        <w:rPr>
          <w:rFonts w:ascii="Times New Roman" w:hAnsi="Times New Roman" w:cs="Times New Roman"/>
          <w:sz w:val="28"/>
        </w:rPr>
        <w:t xml:space="preserve">- </w:t>
      </w:r>
      <w:r w:rsidR="00AF0528" w:rsidRPr="00AF0528">
        <w:rPr>
          <w:rFonts w:ascii="Times New Roman" w:hAnsi="Times New Roman" w:cs="Times New Roman"/>
          <w:sz w:val="28"/>
        </w:rPr>
        <w:t>Соотношение занятости и численности населения в разбивке по полу и возрасту в глобальном масштабе и по группам доходов стран, 1994-2024 годы</w:t>
      </w:r>
    </w:p>
    <w:tbl>
      <w:tblPr>
        <w:tblStyle w:val="aa"/>
        <w:tblW w:w="9420" w:type="dxa"/>
        <w:tblLayout w:type="fixed"/>
        <w:tblLook w:val="0000" w:firstRow="0" w:lastRow="0" w:firstColumn="0" w:lastColumn="0" w:noHBand="0" w:noVBand="0"/>
      </w:tblPr>
      <w:tblGrid>
        <w:gridCol w:w="1675"/>
        <w:gridCol w:w="1133"/>
        <w:gridCol w:w="1022"/>
        <w:gridCol w:w="926"/>
        <w:gridCol w:w="926"/>
        <w:gridCol w:w="926"/>
        <w:gridCol w:w="926"/>
        <w:gridCol w:w="926"/>
        <w:gridCol w:w="960"/>
      </w:tblGrid>
      <w:tr w:rsidR="005A7119" w:rsidRPr="005570F8" w:rsidTr="005A7119">
        <w:trPr>
          <w:trHeight w:val="312"/>
        </w:trPr>
        <w:tc>
          <w:tcPr>
            <w:tcW w:w="1675" w:type="dxa"/>
            <w:vMerge w:val="restart"/>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Группы доходов</w:t>
            </w:r>
          </w:p>
          <w:p w:rsidR="005A7119" w:rsidRPr="005570F8" w:rsidRDefault="005A7119" w:rsidP="005570F8">
            <w:pPr>
              <w:rPr>
                <w:rFonts w:ascii="Times New Roman" w:hAnsi="Times New Roman" w:cs="Times New Roman"/>
                <w:sz w:val="24"/>
                <w:szCs w:val="24"/>
              </w:rPr>
            </w:pPr>
          </w:p>
        </w:tc>
        <w:tc>
          <w:tcPr>
            <w:tcW w:w="1133" w:type="dxa"/>
            <w:vMerge w:val="restart"/>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Демографическая группа</w:t>
            </w:r>
          </w:p>
          <w:p w:rsidR="005A7119" w:rsidRPr="005570F8" w:rsidRDefault="005A7119" w:rsidP="005570F8">
            <w:pPr>
              <w:rPr>
                <w:rFonts w:ascii="Times New Roman" w:hAnsi="Times New Roman" w:cs="Times New Roman"/>
                <w:sz w:val="24"/>
                <w:szCs w:val="24"/>
              </w:rPr>
            </w:pPr>
          </w:p>
        </w:tc>
        <w:tc>
          <w:tcPr>
            <w:tcW w:w="1022" w:type="dxa"/>
            <w:vMerge w:val="restart"/>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 xml:space="preserve">% 2019 г </w:t>
            </w:r>
          </w:p>
        </w:tc>
        <w:tc>
          <w:tcPr>
            <w:tcW w:w="5590" w:type="dxa"/>
            <w:gridSpan w:val="6"/>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Уровень, %</w:t>
            </w:r>
          </w:p>
        </w:tc>
      </w:tr>
      <w:tr w:rsidR="005A7119" w:rsidRPr="005570F8" w:rsidTr="005A7119">
        <w:trPr>
          <w:trHeight w:val="317"/>
        </w:trPr>
        <w:tc>
          <w:tcPr>
            <w:tcW w:w="1675" w:type="dxa"/>
            <w:vMerge/>
          </w:tcPr>
          <w:p w:rsidR="005A7119" w:rsidRPr="005570F8" w:rsidRDefault="005A7119" w:rsidP="005570F8">
            <w:pPr>
              <w:rPr>
                <w:rFonts w:ascii="Times New Roman" w:hAnsi="Times New Roman" w:cs="Times New Roman"/>
                <w:sz w:val="24"/>
                <w:szCs w:val="24"/>
              </w:rPr>
            </w:pPr>
          </w:p>
        </w:tc>
        <w:tc>
          <w:tcPr>
            <w:tcW w:w="1133" w:type="dxa"/>
            <w:vMerge/>
          </w:tcPr>
          <w:p w:rsidR="005A7119" w:rsidRPr="005570F8" w:rsidRDefault="005A7119" w:rsidP="005570F8">
            <w:pPr>
              <w:rPr>
                <w:rFonts w:ascii="Times New Roman" w:hAnsi="Times New Roman" w:cs="Times New Roman"/>
                <w:sz w:val="24"/>
                <w:szCs w:val="24"/>
              </w:rPr>
            </w:pPr>
          </w:p>
        </w:tc>
        <w:tc>
          <w:tcPr>
            <w:tcW w:w="1022" w:type="dxa"/>
            <w:vMerge/>
          </w:tcPr>
          <w:p w:rsidR="005A7119" w:rsidRPr="005570F8" w:rsidRDefault="005A7119" w:rsidP="005570F8">
            <w:pPr>
              <w:rPr>
                <w:rFonts w:ascii="Times New Roman" w:hAnsi="Times New Roman" w:cs="Times New Roman"/>
                <w:sz w:val="24"/>
                <w:szCs w:val="24"/>
              </w:rPr>
            </w:pP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1994-99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1999-2004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2004-09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2009-14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2014-19</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2019-24</w:t>
            </w:r>
          </w:p>
        </w:tc>
      </w:tr>
      <w:tr w:rsidR="005A7119" w:rsidRPr="005570F8" w:rsidTr="005A7119">
        <w:trPr>
          <w:trHeight w:val="298"/>
        </w:trPr>
        <w:tc>
          <w:tcPr>
            <w:tcW w:w="1675"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Мир</w:t>
            </w: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Итого</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57.4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-0.6</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r>
      <w:tr w:rsidR="005A7119" w:rsidRPr="005570F8" w:rsidTr="005A7119">
        <w:trPr>
          <w:trHeight w:val="283"/>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Жен.</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44.6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Мужч.</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70.3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Молодежь</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35.6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-3.8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-3.0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-3.5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-1.8</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 xml:space="preserve">Взрослое население </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63.2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-1.4</w:t>
            </w:r>
          </w:p>
        </w:tc>
      </w:tr>
      <w:tr w:rsidR="005A7119" w:rsidRPr="005570F8" w:rsidTr="005A7119">
        <w:trPr>
          <w:trHeight w:val="283"/>
        </w:trPr>
        <w:tc>
          <w:tcPr>
            <w:tcW w:w="1675"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С низким доходом</w:t>
            </w: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Итого</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67.9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-0.1</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-0.3</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Жен.</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60.7</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Мужч.</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75.3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-0.7</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-0.2</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Молодежь</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52.1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r>
      <w:tr w:rsidR="005A7119" w:rsidRPr="005570F8" w:rsidTr="005A7119">
        <w:trPr>
          <w:trHeight w:val="293"/>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 xml:space="preserve">Взрослое население </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76.2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0.2</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r>
      <w:tr w:rsidR="005A7119" w:rsidRPr="005570F8" w:rsidTr="005A7119">
        <w:trPr>
          <w:trHeight w:val="235"/>
        </w:trPr>
        <w:tc>
          <w:tcPr>
            <w:tcW w:w="1675"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Нижний-средний уровень</w:t>
            </w: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Итого</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52.3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-0.7</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-1.7</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r>
      <w:tr w:rsidR="005A7119" w:rsidRPr="005570F8" w:rsidTr="005A7119">
        <w:trPr>
          <w:trHeight w:val="331"/>
        </w:trPr>
        <w:tc>
          <w:tcPr>
            <w:tcW w:w="1675"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lastRenderedPageBreak/>
              <w:t>доход</w:t>
            </w: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Жен.</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32.1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-0.7</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-0.3</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Мужч.</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71.9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-1.7</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-0.6</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Молодежь</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29.2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-3.4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-4.0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-2.4</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 xml:space="preserve">Взрослое население </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60.3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r>
      <w:tr w:rsidR="005A7119" w:rsidRPr="005570F8" w:rsidTr="005A7119">
        <w:trPr>
          <w:trHeight w:val="245"/>
        </w:trPr>
        <w:tc>
          <w:tcPr>
            <w:tcW w:w="1675"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Выше среднего</w:t>
            </w: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Итого</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60.3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-1.7</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-1.4</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w:t>
            </w:r>
          </w:p>
        </w:tc>
      </w:tr>
      <w:tr w:rsidR="005A7119" w:rsidRPr="005570F8" w:rsidTr="005A7119">
        <w:trPr>
          <w:trHeight w:val="326"/>
        </w:trPr>
        <w:tc>
          <w:tcPr>
            <w:tcW w:w="1675"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доход</w:t>
            </w: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Жен.</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50.7</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-1.4</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-2.1</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Мужч.</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70.0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-1.9</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Молодежь</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36.6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-7.0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-5.9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-4.4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-3.3</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-1.9</w:t>
            </w:r>
          </w:p>
        </w:tc>
      </w:tr>
      <w:tr w:rsidR="005A7119" w:rsidRPr="005570F8" w:rsidTr="005A7119">
        <w:trPr>
          <w:trHeight w:val="293"/>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 xml:space="preserve">Взрослое население </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65.1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-0.9</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-1.7</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-2.3</w:t>
            </w:r>
          </w:p>
        </w:tc>
      </w:tr>
      <w:tr w:rsidR="005A7119" w:rsidRPr="005570F8" w:rsidTr="005A7119">
        <w:trPr>
          <w:trHeight w:val="283"/>
        </w:trPr>
        <w:tc>
          <w:tcPr>
            <w:tcW w:w="1675"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Высокий доход</w:t>
            </w: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Итого</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57.8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0.2</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1.8</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r>
      <w:tr w:rsidR="005A7119" w:rsidRPr="005570F8" w:rsidTr="005A7119">
        <w:trPr>
          <w:trHeight w:val="283"/>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Жен.</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50.4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0.7</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0.8</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-1.0</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Мужч.</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65.3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-1.3</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-1.4</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1.6</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-1.5</w:t>
            </w:r>
          </w:p>
        </w:tc>
      </w:tr>
      <w:tr w:rsidR="005A7119" w:rsidRPr="005570F8" w:rsidTr="005A7119">
        <w:trPr>
          <w:trHeight w:val="28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Молодежь</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40.7</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-2.6</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2.8</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-1.9</w:t>
            </w:r>
          </w:p>
        </w:tc>
      </w:tr>
      <w:tr w:rsidR="005A7119" w:rsidRPr="005570F8" w:rsidTr="005A7119">
        <w:trPr>
          <w:trHeight w:val="298"/>
        </w:trPr>
        <w:tc>
          <w:tcPr>
            <w:tcW w:w="1675" w:type="dxa"/>
          </w:tcPr>
          <w:p w:rsidR="005A7119" w:rsidRPr="005570F8" w:rsidRDefault="005A7119" w:rsidP="005570F8">
            <w:pPr>
              <w:rPr>
                <w:rFonts w:ascii="Times New Roman" w:hAnsi="Times New Roman" w:cs="Times New Roman"/>
                <w:sz w:val="24"/>
                <w:szCs w:val="24"/>
              </w:rPr>
            </w:pPr>
          </w:p>
        </w:tc>
        <w:tc>
          <w:tcPr>
            <w:tcW w:w="1133"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 xml:space="preserve">Взрослое население </w:t>
            </w:r>
          </w:p>
        </w:tc>
        <w:tc>
          <w:tcPr>
            <w:tcW w:w="1022"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60.5</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0.7</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0.0</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0.1</w:t>
            </w:r>
          </w:p>
        </w:tc>
        <w:tc>
          <w:tcPr>
            <w:tcW w:w="926"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1.4</w:t>
            </w:r>
          </w:p>
        </w:tc>
        <w:tc>
          <w:tcPr>
            <w:tcW w:w="960" w:type="dxa"/>
          </w:tcPr>
          <w:p w:rsidR="005A7119" w:rsidRPr="005570F8" w:rsidRDefault="005A7119" w:rsidP="005570F8">
            <w:pPr>
              <w:rPr>
                <w:rFonts w:ascii="Times New Roman" w:hAnsi="Times New Roman" w:cs="Times New Roman"/>
                <w:sz w:val="24"/>
                <w:szCs w:val="24"/>
              </w:rPr>
            </w:pPr>
            <w:r w:rsidRPr="005570F8">
              <w:rPr>
                <w:rFonts w:ascii="Times New Roman" w:hAnsi="Times New Roman" w:cs="Times New Roman"/>
                <w:sz w:val="24"/>
                <w:szCs w:val="24"/>
              </w:rPr>
              <w:t>-1.2</w:t>
            </w:r>
          </w:p>
        </w:tc>
      </w:tr>
    </w:tbl>
    <w:p w:rsidR="005A7119" w:rsidRDefault="005A7119" w:rsidP="005A7119">
      <w:pPr>
        <w:spacing w:line="360" w:lineRule="auto"/>
        <w:ind w:firstLine="709"/>
        <w:jc w:val="both"/>
        <w:rPr>
          <w:rFonts w:ascii="Times New Roman" w:hAnsi="Times New Roman" w:cs="Times New Roman"/>
          <w:sz w:val="28"/>
        </w:rPr>
      </w:pPr>
      <w:r w:rsidRPr="005A7119">
        <w:rPr>
          <w:rFonts w:ascii="Times New Roman" w:hAnsi="Times New Roman" w:cs="Times New Roman"/>
          <w:sz w:val="28"/>
        </w:rPr>
        <w:t xml:space="preserve">Около 57 </w:t>
      </w:r>
      <w:r w:rsidR="00AF0528">
        <w:rPr>
          <w:rFonts w:ascii="Times New Roman" w:hAnsi="Times New Roman" w:cs="Times New Roman"/>
          <w:sz w:val="28"/>
        </w:rPr>
        <w:t>%</w:t>
      </w:r>
      <w:r w:rsidRPr="005A7119">
        <w:rPr>
          <w:rFonts w:ascii="Times New Roman" w:hAnsi="Times New Roman" w:cs="Times New Roman"/>
          <w:sz w:val="28"/>
        </w:rPr>
        <w:t xml:space="preserve"> трудоспособного населения во всем мире занят</w:t>
      </w:r>
      <w:r>
        <w:rPr>
          <w:rFonts w:ascii="Times New Roman" w:hAnsi="Times New Roman" w:cs="Times New Roman"/>
          <w:sz w:val="28"/>
        </w:rPr>
        <w:t xml:space="preserve">о в сфере занятости (таблица </w:t>
      </w:r>
      <w:r w:rsidR="00FB33F9">
        <w:rPr>
          <w:rFonts w:ascii="Times New Roman" w:hAnsi="Times New Roman" w:cs="Times New Roman"/>
          <w:sz w:val="28"/>
        </w:rPr>
        <w:t>2</w:t>
      </w:r>
      <w:r w:rsidRPr="005A7119">
        <w:rPr>
          <w:rFonts w:ascii="Times New Roman" w:hAnsi="Times New Roman" w:cs="Times New Roman"/>
          <w:sz w:val="28"/>
        </w:rPr>
        <w:t xml:space="preserve">). За последние 25 лет глобальный ОРЭД снизился на 4,4 процентных пункта, причем наиболее заметное снижение произошло в странах с доходами выше среднего (на 7,2 </w:t>
      </w:r>
      <w:r w:rsidR="005570F8">
        <w:rPr>
          <w:rFonts w:ascii="Times New Roman" w:hAnsi="Times New Roman" w:cs="Times New Roman"/>
          <w:sz w:val="28"/>
        </w:rPr>
        <w:t>%</w:t>
      </w:r>
      <w:r w:rsidRPr="005A7119">
        <w:rPr>
          <w:rFonts w:ascii="Times New Roman" w:hAnsi="Times New Roman" w:cs="Times New Roman"/>
          <w:sz w:val="28"/>
        </w:rPr>
        <w:t>) и ниже среднего (на 5,1</w:t>
      </w:r>
      <w:r w:rsidR="005570F8">
        <w:rPr>
          <w:rFonts w:ascii="Times New Roman" w:hAnsi="Times New Roman" w:cs="Times New Roman"/>
          <w:sz w:val="28"/>
        </w:rPr>
        <w:t>%</w:t>
      </w:r>
      <w:r w:rsidRPr="005A7119">
        <w:rPr>
          <w:rFonts w:ascii="Times New Roman" w:hAnsi="Times New Roman" w:cs="Times New Roman"/>
          <w:sz w:val="28"/>
        </w:rPr>
        <w:t xml:space="preserve">). Напротив, в странах с высоким уровнем дохода наблюдалось увеличение ОРЭД на 2,2 </w:t>
      </w:r>
      <w:r w:rsidR="005570F8">
        <w:rPr>
          <w:rFonts w:ascii="Times New Roman" w:hAnsi="Times New Roman" w:cs="Times New Roman"/>
          <w:sz w:val="28"/>
        </w:rPr>
        <w:t>%</w:t>
      </w:r>
      <w:r w:rsidRPr="005A7119">
        <w:rPr>
          <w:rFonts w:ascii="Times New Roman" w:hAnsi="Times New Roman" w:cs="Times New Roman"/>
          <w:sz w:val="28"/>
        </w:rPr>
        <w:t xml:space="preserve">, а в странах с высоким уровнем дохода-на 2,2 </w:t>
      </w:r>
      <w:r w:rsidR="005570F8">
        <w:rPr>
          <w:rFonts w:ascii="Times New Roman" w:hAnsi="Times New Roman" w:cs="Times New Roman"/>
          <w:sz w:val="28"/>
        </w:rPr>
        <w:t>%</w:t>
      </w:r>
      <w:r w:rsidRPr="005A7119">
        <w:rPr>
          <w:rFonts w:ascii="Times New Roman" w:hAnsi="Times New Roman" w:cs="Times New Roman"/>
          <w:sz w:val="28"/>
        </w:rPr>
        <w:t>.</w:t>
      </w:r>
    </w:p>
    <w:p w:rsidR="00AF0528"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 xml:space="preserve">В ОРЭД существуют ярко выраженные гендерные различия, которые свидетельствуют о том, что женщины непропорционально часто сталкиваются с препятствиями для доступа к работе. Доля женщин, составляющая 45 </w:t>
      </w:r>
      <w:r>
        <w:rPr>
          <w:rFonts w:ascii="Times New Roman" w:hAnsi="Times New Roman" w:cs="Times New Roman"/>
          <w:sz w:val="28"/>
        </w:rPr>
        <w:t xml:space="preserve">% </w:t>
      </w:r>
      <w:r w:rsidRPr="00AF0528">
        <w:rPr>
          <w:rFonts w:ascii="Times New Roman" w:hAnsi="Times New Roman" w:cs="Times New Roman"/>
          <w:sz w:val="28"/>
        </w:rPr>
        <w:t xml:space="preserve">в 2019 году, значительно ниже, чем доля мужчин, составляющая 70 </w:t>
      </w:r>
      <w:r>
        <w:rPr>
          <w:rFonts w:ascii="Times New Roman" w:hAnsi="Times New Roman" w:cs="Times New Roman"/>
          <w:sz w:val="28"/>
        </w:rPr>
        <w:t>%</w:t>
      </w:r>
      <w:r w:rsidRPr="00AF0528">
        <w:rPr>
          <w:rFonts w:ascii="Times New Roman" w:hAnsi="Times New Roman" w:cs="Times New Roman"/>
          <w:sz w:val="28"/>
        </w:rPr>
        <w:t xml:space="preserve">. Гендерный разрыв остается значительным, несмотря на то, что за последние несколько десятилетий он сократился во всем мире и во </w:t>
      </w:r>
      <w:r w:rsidRPr="00AF0528">
        <w:rPr>
          <w:rFonts w:ascii="Times New Roman" w:hAnsi="Times New Roman" w:cs="Times New Roman"/>
          <w:sz w:val="28"/>
        </w:rPr>
        <w:lastRenderedPageBreak/>
        <w:t xml:space="preserve">всех группах стран с доходами. Сокращение гендерного разрыва на глобальном уровне обусловлено тем фактом, что с 1994 года ОРЭД среди женщин сократился на 3,9 </w:t>
      </w:r>
      <w:r>
        <w:rPr>
          <w:rFonts w:ascii="Times New Roman" w:hAnsi="Times New Roman" w:cs="Times New Roman"/>
          <w:sz w:val="28"/>
        </w:rPr>
        <w:t>%</w:t>
      </w:r>
      <w:r w:rsidRPr="00AF0528">
        <w:rPr>
          <w:rFonts w:ascii="Times New Roman" w:hAnsi="Times New Roman" w:cs="Times New Roman"/>
          <w:sz w:val="28"/>
        </w:rPr>
        <w:t xml:space="preserve"> пункта, а среди мужчин-на 5,1 </w:t>
      </w:r>
      <w:r>
        <w:rPr>
          <w:rFonts w:ascii="Times New Roman" w:hAnsi="Times New Roman" w:cs="Times New Roman"/>
          <w:sz w:val="28"/>
        </w:rPr>
        <w:t xml:space="preserve">% </w:t>
      </w:r>
      <w:r w:rsidRPr="00AF0528">
        <w:rPr>
          <w:rFonts w:ascii="Times New Roman" w:hAnsi="Times New Roman" w:cs="Times New Roman"/>
          <w:sz w:val="28"/>
        </w:rPr>
        <w:t xml:space="preserve"> пункта за тот же период</w:t>
      </w:r>
      <w:r w:rsidR="005570F8">
        <w:rPr>
          <w:rStyle w:val="ad"/>
          <w:rFonts w:ascii="Times New Roman" w:hAnsi="Times New Roman" w:cs="Times New Roman"/>
          <w:sz w:val="28"/>
        </w:rPr>
        <w:footnoteReference w:id="32"/>
      </w:r>
      <w:r w:rsidRPr="00AF0528">
        <w:rPr>
          <w:rFonts w:ascii="Times New Roman" w:hAnsi="Times New Roman" w:cs="Times New Roman"/>
          <w:sz w:val="28"/>
        </w:rPr>
        <w:t>.</w:t>
      </w:r>
    </w:p>
    <w:p w:rsidR="00AF0528" w:rsidRPr="00AF0528"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 xml:space="preserve"> Гендерный разрыв является наименьшим в странах с низким и высоким уровнем дохода и составляет около 15 процентных пунктов в обеих группах, в то время как в странах с низким и средним уровнем дохода он составляет почти 40 </w:t>
      </w:r>
      <w:r>
        <w:rPr>
          <w:rFonts w:ascii="Times New Roman" w:hAnsi="Times New Roman" w:cs="Times New Roman"/>
          <w:sz w:val="28"/>
        </w:rPr>
        <w:t>%</w:t>
      </w:r>
      <w:r w:rsidRPr="00AF0528">
        <w:rPr>
          <w:rFonts w:ascii="Times New Roman" w:hAnsi="Times New Roman" w:cs="Times New Roman"/>
          <w:sz w:val="28"/>
        </w:rPr>
        <w:t xml:space="preserve"> пунктов. К последней группе относятся богатые населением страны с большим гендерным разрывом в Южной Азии (Бангладеш, Индия и Пакистан) и Северной Африке (Египет, Марокко и Тунис), которые снижают средний показатель. Эти резкие гендерные диспропорции, превышающие уровень занятости, отражают гендерные роли, в которых особое внимание уделяется женщинам как основным опекунам и мужчинам как основным кормильцам, а также культурное сопротивление занятост</w:t>
      </w:r>
      <w:r>
        <w:rPr>
          <w:rFonts w:ascii="Times New Roman" w:hAnsi="Times New Roman" w:cs="Times New Roman"/>
          <w:sz w:val="28"/>
        </w:rPr>
        <w:t xml:space="preserve">и женщин и гендерному равенству. </w:t>
      </w:r>
      <w:r w:rsidRPr="00AF0528">
        <w:rPr>
          <w:rFonts w:ascii="Times New Roman" w:hAnsi="Times New Roman" w:cs="Times New Roman"/>
          <w:sz w:val="28"/>
        </w:rPr>
        <w:t xml:space="preserve">Различия в ОРЭД мужчин относительно невелики в разных группах стран с доходом, варьируя от 75 </w:t>
      </w:r>
      <w:r>
        <w:rPr>
          <w:rFonts w:ascii="Times New Roman" w:hAnsi="Times New Roman" w:cs="Times New Roman"/>
          <w:sz w:val="28"/>
        </w:rPr>
        <w:t>%</w:t>
      </w:r>
      <w:r w:rsidRPr="00AF0528">
        <w:rPr>
          <w:rFonts w:ascii="Times New Roman" w:hAnsi="Times New Roman" w:cs="Times New Roman"/>
          <w:sz w:val="28"/>
        </w:rPr>
        <w:t xml:space="preserve"> в странах с низким доходом до 65 </w:t>
      </w:r>
      <w:r>
        <w:rPr>
          <w:rFonts w:ascii="Times New Roman" w:hAnsi="Times New Roman" w:cs="Times New Roman"/>
          <w:sz w:val="28"/>
        </w:rPr>
        <w:t>%</w:t>
      </w:r>
      <w:r w:rsidRPr="00AF0528">
        <w:rPr>
          <w:rFonts w:ascii="Times New Roman" w:hAnsi="Times New Roman" w:cs="Times New Roman"/>
          <w:sz w:val="28"/>
        </w:rPr>
        <w:t xml:space="preserve"> в странах с высоким доходом, но ОРЭД женщин колеблется от 61 </w:t>
      </w:r>
      <w:r>
        <w:rPr>
          <w:rFonts w:ascii="Times New Roman" w:hAnsi="Times New Roman" w:cs="Times New Roman"/>
          <w:sz w:val="28"/>
        </w:rPr>
        <w:t>%</w:t>
      </w:r>
      <w:r w:rsidRPr="00AF0528">
        <w:rPr>
          <w:rFonts w:ascii="Times New Roman" w:hAnsi="Times New Roman" w:cs="Times New Roman"/>
          <w:sz w:val="28"/>
        </w:rPr>
        <w:t xml:space="preserve"> в странах с низким доходом до всего лишь 32 </w:t>
      </w:r>
      <w:r>
        <w:rPr>
          <w:rFonts w:ascii="Times New Roman" w:hAnsi="Times New Roman" w:cs="Times New Roman"/>
          <w:sz w:val="28"/>
        </w:rPr>
        <w:t>%</w:t>
      </w:r>
      <w:r w:rsidRPr="00AF0528">
        <w:rPr>
          <w:rFonts w:ascii="Times New Roman" w:hAnsi="Times New Roman" w:cs="Times New Roman"/>
          <w:sz w:val="28"/>
        </w:rPr>
        <w:t xml:space="preserve"> в странах с доходом ниже среднего. Это означает, что различия в совокупном ОРЭД по группам доходов стран в значительной степени обусловлены различиями в ОРЭД женщин.</w:t>
      </w:r>
    </w:p>
    <w:p w:rsidR="00AF0528" w:rsidRPr="00AF0528"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 xml:space="preserve">Высокий ОРЭД как для мужчин, так и для женщин, а также для всех возрастных групп в странах с низким уровнем дохода тесно связан с высокой степенью бедности в этих странах, что делает активное стремление к приносящей доход экономической деятельности всеми трудоспособными членами домашних хозяйств необходимым условием выживания, особенно в сельских районах, где существует большая бедность (Всемирный банк, 2018). </w:t>
      </w:r>
      <w:r w:rsidRPr="00AF0528">
        <w:rPr>
          <w:rFonts w:ascii="Times New Roman" w:hAnsi="Times New Roman" w:cs="Times New Roman"/>
          <w:sz w:val="28"/>
        </w:rPr>
        <w:lastRenderedPageBreak/>
        <w:t>Это означает, что небольшие гендерные различия не обязательно являются признаком прогрессивных социальных норм, способствующих равенству. Действительно, женщины в странах с низким уровнем дохода часто занимаются неформальной деятельностью в сельскохозяйственном секторе, вынужденные совмещать оплачиваемую работу и неоплачиваемые обязанности по уходу (ILO, 2019a)</w:t>
      </w:r>
      <w:r w:rsidR="005570F8">
        <w:rPr>
          <w:rStyle w:val="ad"/>
          <w:rFonts w:ascii="Times New Roman" w:hAnsi="Times New Roman" w:cs="Times New Roman"/>
          <w:sz w:val="28"/>
        </w:rPr>
        <w:footnoteReference w:id="33"/>
      </w:r>
      <w:r w:rsidRPr="00AF0528">
        <w:rPr>
          <w:rFonts w:ascii="Times New Roman" w:hAnsi="Times New Roman" w:cs="Times New Roman"/>
          <w:sz w:val="28"/>
        </w:rPr>
        <w:t>.</w:t>
      </w:r>
    </w:p>
    <w:p w:rsidR="00AF0528" w:rsidRPr="00AF0528"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 xml:space="preserve">ОРЭД среди молодежи значительно снизился-до 15 процентных пунктов с 1994 года на глобальном уровне. Это снижение было наиболее выражено в странах со средним уровнем дохода, что в значительной степени обусловлено позитивным событием: увеличением числа учащихся, получающих дневное образование. Например, уровень охвата высшим средним образованием в этих странах вырос с 49 </w:t>
      </w:r>
      <w:r>
        <w:rPr>
          <w:rFonts w:ascii="Times New Roman" w:hAnsi="Times New Roman" w:cs="Times New Roman"/>
          <w:sz w:val="28"/>
        </w:rPr>
        <w:t>%</w:t>
      </w:r>
      <w:r w:rsidRPr="00AF0528">
        <w:rPr>
          <w:rFonts w:ascii="Times New Roman" w:hAnsi="Times New Roman" w:cs="Times New Roman"/>
          <w:sz w:val="28"/>
        </w:rPr>
        <w:t xml:space="preserve"> в 2000 году до 65 </w:t>
      </w:r>
      <w:r>
        <w:rPr>
          <w:rFonts w:ascii="Times New Roman" w:hAnsi="Times New Roman" w:cs="Times New Roman"/>
          <w:sz w:val="28"/>
        </w:rPr>
        <w:t>%</w:t>
      </w:r>
      <w:r w:rsidRPr="00AF0528">
        <w:rPr>
          <w:rFonts w:ascii="Times New Roman" w:hAnsi="Times New Roman" w:cs="Times New Roman"/>
          <w:sz w:val="28"/>
        </w:rPr>
        <w:t xml:space="preserve"> в 2018 году (UIS, 2019). За последние пять лет в странах с высоким уровнем дохода тенденция к снижению ОРЭД молодежи была обращена вспять благодаря сильному росту занятости, позволяющему молодым людям легче выходить на рынок труда вместо того, чтобы оставаться в сфере образования или становиться безработными.</w:t>
      </w:r>
    </w:p>
    <w:p w:rsidR="00AF0528"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Существует большой гендерный разрыв в пок</w:t>
      </w:r>
      <w:r>
        <w:rPr>
          <w:rFonts w:ascii="Times New Roman" w:hAnsi="Times New Roman" w:cs="Times New Roman"/>
          <w:sz w:val="28"/>
        </w:rPr>
        <w:t xml:space="preserve">азателях участия в рабочей силе. </w:t>
      </w:r>
      <w:r w:rsidRPr="00AF0528">
        <w:rPr>
          <w:rFonts w:ascii="Times New Roman" w:hAnsi="Times New Roman" w:cs="Times New Roman"/>
          <w:sz w:val="28"/>
        </w:rPr>
        <w:t>Коэффициент участия в рабочей силе (LFPR) относится к доле населения, которое находится в сфере занятости или ищет работу и доступно для трудоустройства. Эту долю еще называют</w:t>
      </w:r>
      <w:r>
        <w:rPr>
          <w:rFonts w:ascii="Times New Roman" w:hAnsi="Times New Roman" w:cs="Times New Roman"/>
          <w:sz w:val="28"/>
        </w:rPr>
        <w:t xml:space="preserve"> «</w:t>
      </w:r>
      <w:r w:rsidRPr="00AF0528">
        <w:rPr>
          <w:rFonts w:ascii="Times New Roman" w:hAnsi="Times New Roman" w:cs="Times New Roman"/>
          <w:sz w:val="28"/>
        </w:rPr>
        <w:t>э</w:t>
      </w:r>
      <w:r>
        <w:rPr>
          <w:rFonts w:ascii="Times New Roman" w:hAnsi="Times New Roman" w:cs="Times New Roman"/>
          <w:sz w:val="28"/>
        </w:rPr>
        <w:t>кономически активным населением»</w:t>
      </w:r>
      <w:r w:rsidRPr="00AF0528">
        <w:rPr>
          <w:rFonts w:ascii="Times New Roman" w:hAnsi="Times New Roman" w:cs="Times New Roman"/>
          <w:sz w:val="28"/>
        </w:rPr>
        <w:t>. Экономически неактивное население либо занимается нерыночной деятельностью, такой как домашние хлопоты или неоплачиваемая работа по уходу, либо занимается образованием или профессиональной подготовкой, либо вышло на пенсию с рынка труда. ЛФПР (табл.</w:t>
      </w:r>
      <w:r>
        <w:rPr>
          <w:rFonts w:ascii="Times New Roman" w:hAnsi="Times New Roman" w:cs="Times New Roman"/>
          <w:sz w:val="28"/>
        </w:rPr>
        <w:t>2</w:t>
      </w:r>
      <w:r w:rsidRPr="00AF0528">
        <w:rPr>
          <w:rFonts w:ascii="Times New Roman" w:hAnsi="Times New Roman" w:cs="Times New Roman"/>
          <w:sz w:val="28"/>
        </w:rPr>
        <w:t xml:space="preserve">) демонстрирует весьма схожую картину с ОРЭД во времени и в разных странах, где относительные различия между группами доходов </w:t>
      </w:r>
      <w:r w:rsidRPr="00AF0528">
        <w:rPr>
          <w:rFonts w:ascii="Times New Roman" w:hAnsi="Times New Roman" w:cs="Times New Roman"/>
          <w:sz w:val="28"/>
        </w:rPr>
        <w:lastRenderedPageBreak/>
        <w:t>стран или демографическими группами обусловлены различиями в уровнях безработицы между этими группами.</w:t>
      </w:r>
    </w:p>
    <w:p w:rsidR="00AF0528" w:rsidRDefault="00AF0528" w:rsidP="00AF0528">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2- </w:t>
      </w:r>
      <w:r w:rsidRPr="00AF0528">
        <w:rPr>
          <w:rFonts w:ascii="Times New Roman" w:hAnsi="Times New Roman" w:cs="Times New Roman"/>
          <w:sz w:val="28"/>
        </w:rPr>
        <w:t xml:space="preserve">Коэффициент участия в рабочей силе в разбивке по полу и возрасту в глобальном масштабе и по группам доходов стран, 1994, 2019 и 2021 годы (в </w:t>
      </w:r>
      <w:r w:rsidR="00787757">
        <w:rPr>
          <w:rFonts w:ascii="Times New Roman" w:hAnsi="Times New Roman" w:cs="Times New Roman"/>
          <w:sz w:val="28"/>
        </w:rPr>
        <w:t>%</w:t>
      </w:r>
      <w:r w:rsidRPr="00AF0528">
        <w:rPr>
          <w:rFonts w:ascii="Times New Roman" w:hAnsi="Times New Roman" w:cs="Times New Roman"/>
          <w:sz w:val="28"/>
        </w:rPr>
        <w:t>х)</w:t>
      </w:r>
    </w:p>
    <w:tbl>
      <w:tblPr>
        <w:tblStyle w:val="aa"/>
        <w:tblW w:w="0" w:type="auto"/>
        <w:tblLayout w:type="fixed"/>
        <w:tblLook w:val="0000" w:firstRow="0" w:lastRow="0" w:firstColumn="0" w:lastColumn="0" w:noHBand="0" w:noVBand="0"/>
      </w:tblPr>
      <w:tblGrid>
        <w:gridCol w:w="1164"/>
        <w:gridCol w:w="659"/>
        <w:gridCol w:w="664"/>
        <w:gridCol w:w="659"/>
        <w:gridCol w:w="664"/>
        <w:gridCol w:w="661"/>
        <w:gridCol w:w="659"/>
        <w:gridCol w:w="664"/>
        <w:gridCol w:w="659"/>
        <w:gridCol w:w="664"/>
        <w:gridCol w:w="659"/>
        <w:gridCol w:w="664"/>
        <w:gridCol w:w="659"/>
      </w:tblGrid>
      <w:tr w:rsidR="00AF0528" w:rsidRPr="005570F8" w:rsidTr="00AF0528">
        <w:trPr>
          <w:trHeight w:val="657"/>
        </w:trPr>
        <w:tc>
          <w:tcPr>
            <w:tcW w:w="1164" w:type="dxa"/>
            <w:vMerge w:val="restart"/>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 xml:space="preserve">Доход страны </w:t>
            </w:r>
          </w:p>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Всего</w:t>
            </w: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p>
        </w:tc>
        <w:tc>
          <w:tcPr>
            <w:tcW w:w="661"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Жен</w:t>
            </w: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Муж</w:t>
            </w:r>
          </w:p>
        </w:tc>
        <w:tc>
          <w:tcPr>
            <w:tcW w:w="664" w:type="dxa"/>
          </w:tcPr>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Молодежь</w:t>
            </w:r>
          </w:p>
        </w:tc>
        <w:tc>
          <w:tcPr>
            <w:tcW w:w="659" w:type="dxa"/>
          </w:tcPr>
          <w:p w:rsidR="00AF0528" w:rsidRPr="005570F8" w:rsidRDefault="00AF0528" w:rsidP="005570F8">
            <w:pPr>
              <w:rPr>
                <w:rFonts w:ascii="Times New Roman" w:hAnsi="Times New Roman" w:cs="Times New Roman"/>
                <w:sz w:val="24"/>
                <w:szCs w:val="24"/>
              </w:rPr>
            </w:pPr>
          </w:p>
        </w:tc>
      </w:tr>
      <w:tr w:rsidR="00AF0528" w:rsidRPr="005570F8" w:rsidTr="00AF0528">
        <w:trPr>
          <w:trHeight w:val="337"/>
        </w:trPr>
        <w:tc>
          <w:tcPr>
            <w:tcW w:w="1164" w:type="dxa"/>
            <w:vMerge/>
          </w:tcPr>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p>
        </w:tc>
        <w:tc>
          <w:tcPr>
            <w:tcW w:w="661" w:type="dxa"/>
          </w:tcPr>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p>
        </w:tc>
        <w:tc>
          <w:tcPr>
            <w:tcW w:w="664" w:type="dxa"/>
          </w:tcPr>
          <w:p w:rsidR="00AF0528" w:rsidRPr="005570F8" w:rsidRDefault="00AF0528" w:rsidP="005570F8">
            <w:pPr>
              <w:rPr>
                <w:rFonts w:ascii="Times New Roman" w:hAnsi="Times New Roman" w:cs="Times New Roman"/>
                <w:sz w:val="24"/>
                <w:szCs w:val="24"/>
              </w:rPr>
            </w:pPr>
          </w:p>
        </w:tc>
        <w:tc>
          <w:tcPr>
            <w:tcW w:w="659" w:type="dxa"/>
          </w:tcPr>
          <w:p w:rsidR="00AF0528" w:rsidRPr="005570F8" w:rsidRDefault="00AF0528" w:rsidP="005570F8">
            <w:pPr>
              <w:rPr>
                <w:rFonts w:ascii="Times New Roman" w:hAnsi="Times New Roman" w:cs="Times New Roman"/>
                <w:sz w:val="24"/>
                <w:szCs w:val="24"/>
              </w:rPr>
            </w:pPr>
          </w:p>
        </w:tc>
      </w:tr>
      <w:tr w:rsidR="00AF0528" w:rsidRPr="005570F8" w:rsidTr="00AF0528">
        <w:trPr>
          <w:trHeight w:val="576"/>
        </w:trPr>
        <w:tc>
          <w:tcPr>
            <w:tcW w:w="11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группа</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1994</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2019</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2021</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1994</w:t>
            </w:r>
          </w:p>
        </w:tc>
        <w:tc>
          <w:tcPr>
            <w:tcW w:w="661"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2019</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2021</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1994</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2019</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2021</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1994</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2019</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2021</w:t>
            </w:r>
          </w:p>
        </w:tc>
      </w:tr>
      <w:tr w:rsidR="00AF0528" w:rsidRPr="005570F8" w:rsidTr="00AF0528">
        <w:trPr>
          <w:trHeight w:val="636"/>
        </w:trPr>
        <w:tc>
          <w:tcPr>
            <w:tcW w:w="11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В мире</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65.4</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60.7</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60.3</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51.2</w:t>
            </w:r>
          </w:p>
        </w:tc>
        <w:tc>
          <w:tcPr>
            <w:tcW w:w="661"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47.2</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46.8</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79.6</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74.2</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73.8</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56.4</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41.2</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40.7</w:t>
            </w:r>
          </w:p>
        </w:tc>
      </w:tr>
      <w:tr w:rsidR="00AF0528" w:rsidRPr="005570F8" w:rsidTr="00AF0528">
        <w:trPr>
          <w:trHeight w:val="626"/>
        </w:trPr>
        <w:tc>
          <w:tcPr>
            <w:tcW w:w="11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С низким доходом</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74.0</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70.6</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70.5</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65.6</w:t>
            </w:r>
          </w:p>
        </w:tc>
        <w:tc>
          <w:tcPr>
            <w:tcW w:w="661"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63.2</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63.0</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82.9</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78.4</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78.3</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62.6</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55.7</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55.4</w:t>
            </w:r>
          </w:p>
        </w:tc>
      </w:tr>
      <w:tr w:rsidR="00AF0528" w:rsidRPr="005570F8" w:rsidTr="00AF0528">
        <w:trPr>
          <w:trHeight w:val="985"/>
        </w:trPr>
        <w:tc>
          <w:tcPr>
            <w:tcW w:w="11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Нижний-средний уровень</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60.3</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55.2</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55.1</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38.5</w:t>
            </w:r>
          </w:p>
        </w:tc>
        <w:tc>
          <w:tcPr>
            <w:tcW w:w="661"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34.1</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34.0</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81.6</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75.8</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75.6</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47.8</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34.9</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34.5</w:t>
            </w:r>
          </w:p>
        </w:tc>
      </w:tr>
      <w:tr w:rsidR="00AF0528" w:rsidRPr="005570F8" w:rsidTr="00AF0528">
        <w:trPr>
          <w:trHeight w:val="995"/>
        </w:trPr>
        <w:tc>
          <w:tcPr>
            <w:tcW w:w="11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Высокий доход</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71.0</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64.2</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63.4</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60.3</w:t>
            </w:r>
          </w:p>
        </w:tc>
        <w:tc>
          <w:tcPr>
            <w:tcW w:w="661"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54.0</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53.1</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81.6</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74.5</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73.8</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65.1</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43.1</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42.4</w:t>
            </w:r>
          </w:p>
        </w:tc>
      </w:tr>
      <w:tr w:rsidR="00AF0528" w:rsidRPr="005570F8" w:rsidTr="00AF0528">
        <w:trPr>
          <w:trHeight w:val="636"/>
        </w:trPr>
        <w:tc>
          <w:tcPr>
            <w:tcW w:w="11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Доход выше среднего</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60.3</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60.7</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60.3</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49.4</w:t>
            </w:r>
          </w:p>
        </w:tc>
        <w:tc>
          <w:tcPr>
            <w:tcW w:w="661"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53.2</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52.9</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71.8</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68.4</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67.9</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51.4</w:t>
            </w:r>
          </w:p>
        </w:tc>
        <w:tc>
          <w:tcPr>
            <w:tcW w:w="664"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45.7</w:t>
            </w:r>
          </w:p>
        </w:tc>
        <w:tc>
          <w:tcPr>
            <w:tcW w:w="659" w:type="dxa"/>
          </w:tcPr>
          <w:p w:rsidR="00AF0528" w:rsidRPr="005570F8" w:rsidRDefault="00AF0528" w:rsidP="005570F8">
            <w:pPr>
              <w:rPr>
                <w:rFonts w:ascii="Times New Roman" w:hAnsi="Times New Roman" w:cs="Times New Roman"/>
                <w:sz w:val="24"/>
                <w:szCs w:val="24"/>
              </w:rPr>
            </w:pPr>
            <w:r w:rsidRPr="005570F8">
              <w:rPr>
                <w:rFonts w:ascii="Times New Roman" w:hAnsi="Times New Roman" w:cs="Times New Roman"/>
                <w:sz w:val="24"/>
                <w:szCs w:val="24"/>
              </w:rPr>
              <w:t>45.1</w:t>
            </w:r>
          </w:p>
        </w:tc>
      </w:tr>
    </w:tbl>
    <w:p w:rsidR="00AF0528" w:rsidRPr="00AF0528" w:rsidRDefault="00AF0528" w:rsidP="00AF0528">
      <w:pPr>
        <w:spacing w:line="360" w:lineRule="auto"/>
        <w:ind w:firstLine="709"/>
        <w:jc w:val="both"/>
        <w:rPr>
          <w:rFonts w:ascii="Times New Roman" w:hAnsi="Times New Roman" w:cs="Times New Roman"/>
          <w:sz w:val="28"/>
        </w:rPr>
      </w:pPr>
    </w:p>
    <w:p w:rsidR="00AF0528" w:rsidRPr="00AF0528"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 xml:space="preserve">Что касается вариативности, то ЛФПР у женщин ниже, чем у мужчин, во всех странах с доходными группами. Женщины гораздо чаще занимаются неоплачиваемой деятельностью, которая, хотя и не учитывается в трудовой деятельности, представляет собой значительный вклад в благосостояние общества и в экономику (ILO, 2019a). Эти гендерные различия, по прогнозам, останутся в значительной степени неизменными на фоне чистого снижения ЛФПР во всех группах стран с доходами. Между тем, молодые люди часто занимаются образованием или обучением, а это значит, что молодежный ЛФПР имеет тенденцию быть ниже. Наконец, ЛФПР мужчин очень схожа в </w:t>
      </w:r>
      <w:r w:rsidRPr="00AF0528">
        <w:rPr>
          <w:rFonts w:ascii="Times New Roman" w:hAnsi="Times New Roman" w:cs="Times New Roman"/>
          <w:sz w:val="28"/>
        </w:rPr>
        <w:lastRenderedPageBreak/>
        <w:t xml:space="preserve">странах с низким и средним уровнем дохода - 78 и 75 </w:t>
      </w:r>
      <w:r>
        <w:rPr>
          <w:rFonts w:ascii="Times New Roman" w:hAnsi="Times New Roman" w:cs="Times New Roman"/>
          <w:sz w:val="28"/>
        </w:rPr>
        <w:t>%</w:t>
      </w:r>
      <w:r w:rsidRPr="00AF0528">
        <w:rPr>
          <w:rFonts w:ascii="Times New Roman" w:hAnsi="Times New Roman" w:cs="Times New Roman"/>
          <w:sz w:val="28"/>
        </w:rPr>
        <w:t xml:space="preserve"> соответственно в 2019 году, тогда как в странах с высоким уровнем дохода она составляет всего 68 </w:t>
      </w:r>
      <w:r>
        <w:rPr>
          <w:rFonts w:ascii="Times New Roman" w:hAnsi="Times New Roman" w:cs="Times New Roman"/>
          <w:sz w:val="28"/>
        </w:rPr>
        <w:t>%</w:t>
      </w:r>
      <w:r w:rsidRPr="00AF0528">
        <w:rPr>
          <w:rFonts w:ascii="Times New Roman" w:hAnsi="Times New Roman" w:cs="Times New Roman"/>
          <w:sz w:val="28"/>
        </w:rPr>
        <w:t>. Это является отражением старения населения в странах с высоким уровнем дохода, а также большей вероятности доступа к пенсионным пособиям, что делает менее необходимым для пенсионеров в таких странах быть экономически активными</w:t>
      </w:r>
      <w:r w:rsidR="005570F8">
        <w:rPr>
          <w:rStyle w:val="ad"/>
          <w:rFonts w:ascii="Times New Roman" w:hAnsi="Times New Roman" w:cs="Times New Roman"/>
          <w:sz w:val="28"/>
        </w:rPr>
        <w:footnoteReference w:id="34"/>
      </w:r>
      <w:r w:rsidRPr="00AF0528">
        <w:rPr>
          <w:rFonts w:ascii="Times New Roman" w:hAnsi="Times New Roman" w:cs="Times New Roman"/>
          <w:sz w:val="28"/>
        </w:rPr>
        <w:t>.</w:t>
      </w:r>
    </w:p>
    <w:p w:rsidR="00AF0528" w:rsidRPr="00AF0528"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В качестве третьей концепции, охватывающей доступ к труду, недоиспользование рабочей силы, которое относится к ситуациям, в которых люди не работают в полной мере, является действительно важной особенностью глобальных рынков труда. В дополнение к безработице 19-я Международная конференция статистиков труда (МОТ, 2013 г.) определила временную недостаточную занятость и потенциальную рабочую силу как формы недоиспользования рабочей силы. Временная неполная занятость свидетельствует об отсутствии свободных оплачиваемых часов, в то время как безработица и потенциальная рабочая сила указывают на отсутствие свободных рабочих мест. В то время как безработные одновременно ищут работу и в настоящее время готовы приступить к ней, члены потенциальной рабочей силы выполняют только одно из этих условий, а это означает, что они либо “доступные не ищущие работу”, либо “недоступные ищущие работу”. Таким образом, потенциальная рабочая сила незначительно привязана к рынку труда и может вступить в трудовую деятельность в случае возникновения возможности (несмотря на то, что они не ведут активного поиска) или как только условия, все еще препятствующие их доступности (например, непрерывное образование), изменятся. Полная степень недоиспользования рабочей силы может быть понята только при взгляде за пределы узкого уровня безработицы, чтобы включить эти другие формы.</w:t>
      </w:r>
    </w:p>
    <w:p w:rsidR="00673AB7" w:rsidRDefault="00AF0528" w:rsidP="00673AB7">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lastRenderedPageBreak/>
        <w:t>Принимая во внимание другие формы недоиспользования рабочей силы, можно сделать вывод, что глобальный у</w:t>
      </w:r>
      <w:r w:rsidR="00673AB7">
        <w:rPr>
          <w:rFonts w:ascii="Times New Roman" w:hAnsi="Times New Roman" w:cs="Times New Roman"/>
          <w:sz w:val="28"/>
        </w:rPr>
        <w:t xml:space="preserve">ровень безработицы </w:t>
      </w:r>
      <w:r w:rsidRPr="00AF0528">
        <w:rPr>
          <w:rFonts w:ascii="Times New Roman" w:hAnsi="Times New Roman" w:cs="Times New Roman"/>
          <w:sz w:val="28"/>
        </w:rPr>
        <w:t>5,4% в 2019 году-это грубая недооценка всего объема недоисполь</w:t>
      </w:r>
      <w:r w:rsidR="00673AB7">
        <w:rPr>
          <w:rFonts w:ascii="Times New Roman" w:hAnsi="Times New Roman" w:cs="Times New Roman"/>
          <w:sz w:val="28"/>
        </w:rPr>
        <w:t xml:space="preserve">зования рабочей силы (таблица </w:t>
      </w:r>
      <w:r w:rsidRPr="00AF0528">
        <w:rPr>
          <w:rFonts w:ascii="Times New Roman" w:hAnsi="Times New Roman" w:cs="Times New Roman"/>
          <w:sz w:val="28"/>
        </w:rPr>
        <w:t xml:space="preserve">3). </w:t>
      </w:r>
    </w:p>
    <w:p w:rsidR="00673AB7" w:rsidRDefault="00673AB7" w:rsidP="00673AB7">
      <w:pPr>
        <w:spacing w:line="360" w:lineRule="auto"/>
        <w:ind w:firstLine="709"/>
        <w:jc w:val="both"/>
        <w:rPr>
          <w:rFonts w:ascii="Times New Roman" w:hAnsi="Times New Roman" w:cs="Times New Roman"/>
          <w:sz w:val="28"/>
        </w:rPr>
      </w:pPr>
      <w:r>
        <w:rPr>
          <w:rFonts w:ascii="Times New Roman" w:hAnsi="Times New Roman" w:cs="Times New Roman"/>
          <w:sz w:val="28"/>
        </w:rPr>
        <w:t>Таблица 3-</w:t>
      </w:r>
      <w:r w:rsidRPr="00673AB7">
        <w:t xml:space="preserve"> </w:t>
      </w:r>
      <w:r w:rsidRPr="00673AB7">
        <w:rPr>
          <w:rFonts w:ascii="Times New Roman" w:hAnsi="Times New Roman" w:cs="Times New Roman"/>
          <w:sz w:val="28"/>
        </w:rPr>
        <w:t>Показатели недоиспользования рабочей силы в разбивке по полу и возрасту в глобальном масштабе и по группам доходов стран, 2019 год</w:t>
      </w:r>
    </w:p>
    <w:tbl>
      <w:tblPr>
        <w:tblStyle w:val="aa"/>
        <w:tblW w:w="0" w:type="auto"/>
        <w:tblLayout w:type="fixed"/>
        <w:tblLook w:val="0000" w:firstRow="0" w:lastRow="0" w:firstColumn="0" w:lastColumn="0" w:noHBand="0" w:noVBand="0"/>
      </w:tblPr>
      <w:tblGrid>
        <w:gridCol w:w="1585"/>
        <w:gridCol w:w="1000"/>
        <w:gridCol w:w="807"/>
        <w:gridCol w:w="810"/>
        <w:gridCol w:w="805"/>
        <w:gridCol w:w="810"/>
        <w:gridCol w:w="805"/>
        <w:gridCol w:w="810"/>
        <w:gridCol w:w="805"/>
        <w:gridCol w:w="846"/>
      </w:tblGrid>
      <w:tr w:rsidR="00673AB7" w:rsidRPr="00673AB7" w:rsidTr="00673AB7">
        <w:trPr>
          <w:trHeight w:val="348"/>
        </w:trPr>
        <w:tc>
          <w:tcPr>
            <w:tcW w:w="1585" w:type="dxa"/>
            <w:vMerge w:val="restart"/>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 xml:space="preserve">Группы доходов </w:t>
            </w:r>
          </w:p>
          <w:p w:rsidR="00673AB7" w:rsidRPr="005570F8" w:rsidRDefault="00673AB7" w:rsidP="005570F8">
            <w:pPr>
              <w:rPr>
                <w:rFonts w:ascii="Times New Roman" w:hAnsi="Times New Roman" w:cs="Times New Roman"/>
                <w:sz w:val="24"/>
              </w:rPr>
            </w:pPr>
          </w:p>
        </w:tc>
        <w:tc>
          <w:tcPr>
            <w:tcW w:w="1000"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Демографический</w:t>
            </w:r>
          </w:p>
        </w:tc>
        <w:tc>
          <w:tcPr>
            <w:tcW w:w="3232" w:type="dxa"/>
            <w:gridSpan w:val="4"/>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 xml:space="preserve">Коэффициент недоиспользования рабочей силы (в </w:t>
            </w:r>
            <w:r w:rsidR="00787757" w:rsidRPr="005570F8">
              <w:rPr>
                <w:rFonts w:ascii="Times New Roman" w:hAnsi="Times New Roman" w:cs="Times New Roman"/>
                <w:sz w:val="24"/>
              </w:rPr>
              <w:t>%</w:t>
            </w:r>
            <w:r w:rsidRPr="005570F8">
              <w:rPr>
                <w:rFonts w:ascii="Times New Roman" w:hAnsi="Times New Roman" w:cs="Times New Roman"/>
                <w:sz w:val="24"/>
              </w:rPr>
              <w:t>х)</w:t>
            </w:r>
          </w:p>
        </w:tc>
        <w:tc>
          <w:tcPr>
            <w:tcW w:w="3266" w:type="dxa"/>
            <w:gridSpan w:val="4"/>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Недоиспользование рабочей силы численность персонала (млн чел.)</w:t>
            </w:r>
          </w:p>
        </w:tc>
      </w:tr>
      <w:tr w:rsidR="00673AB7" w:rsidRPr="00673AB7" w:rsidTr="00673AB7">
        <w:trPr>
          <w:trHeight w:val="284"/>
        </w:trPr>
        <w:tc>
          <w:tcPr>
            <w:tcW w:w="1585" w:type="dxa"/>
            <w:vMerge/>
          </w:tcPr>
          <w:p w:rsidR="00673AB7" w:rsidRPr="005570F8" w:rsidRDefault="00673AB7" w:rsidP="005570F8">
            <w:pPr>
              <w:rPr>
                <w:rFonts w:ascii="Times New Roman" w:hAnsi="Times New Roman" w:cs="Times New Roman"/>
                <w:sz w:val="24"/>
              </w:rPr>
            </w:pPr>
          </w:p>
        </w:tc>
        <w:tc>
          <w:tcPr>
            <w:tcW w:w="1000"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группа</w:t>
            </w:r>
          </w:p>
        </w:tc>
        <w:tc>
          <w:tcPr>
            <w:tcW w:w="807"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UR</w:t>
            </w:r>
          </w:p>
        </w:tc>
        <w:tc>
          <w:tcPr>
            <w:tcW w:w="810"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TRU</w:t>
            </w:r>
          </w:p>
        </w:tc>
        <w:tc>
          <w:tcPr>
            <w:tcW w:w="805"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PLF</w:t>
            </w:r>
          </w:p>
        </w:tc>
        <w:tc>
          <w:tcPr>
            <w:tcW w:w="810"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CLU</w:t>
            </w:r>
          </w:p>
        </w:tc>
        <w:tc>
          <w:tcPr>
            <w:tcW w:w="805"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UR</w:t>
            </w:r>
          </w:p>
        </w:tc>
        <w:tc>
          <w:tcPr>
            <w:tcW w:w="810"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TRU</w:t>
            </w:r>
          </w:p>
        </w:tc>
        <w:tc>
          <w:tcPr>
            <w:tcW w:w="805"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PLF</w:t>
            </w:r>
          </w:p>
        </w:tc>
        <w:tc>
          <w:tcPr>
            <w:tcW w:w="846" w:type="dxa"/>
          </w:tcPr>
          <w:p w:rsidR="00673AB7" w:rsidRPr="005570F8" w:rsidRDefault="00673AB7" w:rsidP="005570F8">
            <w:pPr>
              <w:rPr>
                <w:rFonts w:ascii="Times New Roman" w:hAnsi="Times New Roman" w:cs="Times New Roman"/>
                <w:sz w:val="24"/>
              </w:rPr>
            </w:pPr>
            <w:r w:rsidRPr="005570F8">
              <w:rPr>
                <w:rFonts w:ascii="Times New Roman" w:hAnsi="Times New Roman" w:cs="Times New Roman"/>
                <w:sz w:val="24"/>
              </w:rPr>
              <w:t>CLU</w:t>
            </w:r>
          </w:p>
        </w:tc>
      </w:tr>
      <w:tr w:rsidR="00673AB7" w:rsidRPr="00673AB7" w:rsidTr="00673AB7">
        <w:trPr>
          <w:trHeight w:val="337"/>
        </w:trPr>
        <w:tc>
          <w:tcPr>
            <w:tcW w:w="1585"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Мир</w:t>
            </w: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Итого</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5.4</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5.0</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3.3</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13.1</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187.7</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165.5</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119.4</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472.6</w:t>
            </w:r>
          </w:p>
        </w:tc>
      </w:tr>
      <w:tr w:rsidR="00673AB7" w:rsidRPr="00673AB7" w:rsidTr="00673AB7">
        <w:trPr>
          <w:trHeight w:val="331"/>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Жен.</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4.7</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15.0</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75.4</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72.2</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66.1</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213.7</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Муж.</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5.3</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2.4</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11.9</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112.3</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93.3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53.3</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258.9</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Молодежь</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13.6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7.5</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7.7</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26.2</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67.6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32.0</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41.3</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140.9</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С низким доходом</w:t>
            </w: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Итого</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3.9</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13.4</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4.2</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20.3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11.9</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39.2</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13.3</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64.4</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Жен.</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3.9</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14.4</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22.3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5.4</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19.2</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8.2</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32.8</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Муж.</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4.0</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12.6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3.0</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18.6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20.0</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5.2</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31.8</w:t>
            </w:r>
          </w:p>
        </w:tc>
      </w:tr>
      <w:tr w:rsidR="00673AB7" w:rsidRPr="00673AB7" w:rsidTr="00673AB7">
        <w:trPr>
          <w:trHeight w:val="33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Молодежь</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6.5</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14.5</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6.8</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25.6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5.4</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11.3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6.1</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22.8</w:t>
            </w:r>
          </w:p>
        </w:tc>
      </w:tr>
      <w:tr w:rsidR="00673AB7" w:rsidRPr="00673AB7" w:rsidTr="00673AB7">
        <w:trPr>
          <w:trHeight w:val="322"/>
        </w:trPr>
        <w:tc>
          <w:tcPr>
            <w:tcW w:w="1585"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Доход ниже среднего уровня</w:t>
            </w: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Итого</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5.3</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4.5</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3.0</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12.2</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62.4</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49.9</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36.2</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148.5</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Жен.</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5.7</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4.8</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5.3</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15.0</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20.6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16.3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20.1</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57.0</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Муж.</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5.1</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1.9</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10.9</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41.8</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33.6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16.1</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91.5</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Молодежь</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16.4</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6.0</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7.7</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27.5</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31.6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9.6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16.1</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57.3</w:t>
            </w:r>
          </w:p>
        </w:tc>
      </w:tr>
      <w:tr w:rsidR="00673AB7" w:rsidRPr="00673AB7" w:rsidTr="00673AB7">
        <w:trPr>
          <w:trHeight w:val="331"/>
        </w:trPr>
        <w:tc>
          <w:tcPr>
            <w:tcW w:w="1585"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Доход выше среднего</w:t>
            </w: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Итого</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6.1</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4.5</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13.6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83.8</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58.5</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51.9</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194.2</w:t>
            </w:r>
          </w:p>
        </w:tc>
      </w:tr>
      <w:tr w:rsidR="00673AB7" w:rsidRPr="00673AB7" w:rsidTr="00673AB7">
        <w:trPr>
          <w:trHeight w:val="322"/>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Жен.</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6.1</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4.8</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4.5</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14.7</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35.6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26.4</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27.6</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89.6</w:t>
            </w:r>
          </w:p>
        </w:tc>
      </w:tr>
      <w:tr w:rsidR="00673AB7" w:rsidRPr="00673AB7" w:rsidTr="00673AB7">
        <w:trPr>
          <w:trHeight w:val="331"/>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Муж.</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6.0</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3.0</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12.7</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48.2</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32.1</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24.3</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104.6</w:t>
            </w:r>
          </w:p>
        </w:tc>
      </w:tr>
      <w:tr w:rsidR="00673AB7" w:rsidRPr="00673AB7" w:rsidTr="00673AB7">
        <w:trPr>
          <w:trHeight w:val="331"/>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Молодежь</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15.1</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6.2</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8.6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27.3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23.7</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8.3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14.8</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46.8</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Высокий доход</w:t>
            </w: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Итого</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4.8</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3.1</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2.8</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10.3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29.5</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17.9</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17.9</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65.3</w:t>
            </w:r>
          </w:p>
        </w:tc>
      </w:tr>
      <w:tr w:rsidR="00673AB7" w:rsidRPr="00673AB7" w:rsidTr="00673AB7">
        <w:trPr>
          <w:trHeight w:val="322"/>
        </w:trPr>
        <w:tc>
          <w:tcPr>
            <w:tcW w:w="1585"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 xml:space="preserve">Группы доходов </w:t>
            </w: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Жен.</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5.1</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4.0</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12.2</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13.9</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10.3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10.2</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34.4</w:t>
            </w:r>
          </w:p>
        </w:tc>
      </w:tr>
      <w:tr w:rsidR="00673AB7" w:rsidRPr="00673AB7" w:rsidTr="00673AB7">
        <w:trPr>
          <w:trHeight w:val="327"/>
        </w:trPr>
        <w:tc>
          <w:tcPr>
            <w:tcW w:w="1585" w:type="dxa"/>
          </w:tcPr>
          <w:p w:rsidR="00673AB7" w:rsidRPr="00673AB7" w:rsidRDefault="00673AB7" w:rsidP="00673AB7">
            <w:pPr>
              <w:rPr>
                <w:rFonts w:ascii="Times New Roman" w:hAnsi="Times New Roman" w:cs="Times New Roman"/>
                <w:sz w:val="24"/>
                <w:szCs w:val="24"/>
              </w:rPr>
            </w:pP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Муж.</w:t>
            </w:r>
          </w:p>
        </w:tc>
        <w:tc>
          <w:tcPr>
            <w:tcW w:w="807"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4.6</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2.3</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2.2</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8.8</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15.7</w:t>
            </w:r>
          </w:p>
        </w:tc>
        <w:tc>
          <w:tcPr>
            <w:tcW w:w="810"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7.6</w:t>
            </w:r>
          </w:p>
        </w:tc>
        <w:tc>
          <w:tcPr>
            <w:tcW w:w="805"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7.7</w:t>
            </w:r>
          </w:p>
        </w:tc>
        <w:tc>
          <w:tcPr>
            <w:tcW w:w="846" w:type="dxa"/>
          </w:tcPr>
          <w:p w:rsidR="00673AB7" w:rsidRPr="00673AB7" w:rsidRDefault="00673AB7" w:rsidP="00673AB7">
            <w:pPr>
              <w:ind w:firstLine="22"/>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31.0</w:t>
            </w:r>
          </w:p>
        </w:tc>
      </w:tr>
      <w:tr w:rsidR="00673AB7" w:rsidRPr="00673AB7" w:rsidTr="00673AB7">
        <w:trPr>
          <w:trHeight w:val="342"/>
        </w:trPr>
        <w:tc>
          <w:tcPr>
            <w:tcW w:w="1585"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Мир</w:t>
            </w:r>
          </w:p>
        </w:tc>
        <w:tc>
          <w:tcPr>
            <w:tcW w:w="1000" w:type="dxa"/>
          </w:tcPr>
          <w:p w:rsidR="00673AB7" w:rsidRPr="00673AB7" w:rsidRDefault="00673AB7" w:rsidP="00673AB7">
            <w:pPr>
              <w:rPr>
                <w:rFonts w:ascii="Times New Roman" w:hAnsi="Times New Roman" w:cs="Times New Roman"/>
                <w:sz w:val="24"/>
                <w:szCs w:val="24"/>
              </w:rPr>
            </w:pPr>
            <w:r w:rsidRPr="00673AB7">
              <w:rPr>
                <w:rFonts w:ascii="Times New Roman" w:hAnsi="Times New Roman" w:cs="Times New Roman"/>
                <w:sz w:val="24"/>
                <w:szCs w:val="24"/>
              </w:rPr>
              <w:t>Молод</w:t>
            </w:r>
            <w:r w:rsidRPr="00673AB7">
              <w:rPr>
                <w:rFonts w:ascii="Times New Roman" w:hAnsi="Times New Roman" w:cs="Times New Roman"/>
                <w:sz w:val="24"/>
                <w:szCs w:val="24"/>
              </w:rPr>
              <w:lastRenderedPageBreak/>
              <w:t>ежь</w:t>
            </w:r>
          </w:p>
        </w:tc>
        <w:tc>
          <w:tcPr>
            <w:tcW w:w="807" w:type="dxa"/>
          </w:tcPr>
          <w:p w:rsidR="00673AB7" w:rsidRPr="00673AB7" w:rsidRDefault="00673AB7" w:rsidP="00673AB7">
            <w:pPr>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lastRenderedPageBreak/>
              <w:t>11.0</w:t>
            </w:r>
          </w:p>
        </w:tc>
        <w:tc>
          <w:tcPr>
            <w:tcW w:w="810" w:type="dxa"/>
          </w:tcPr>
          <w:p w:rsidR="00673AB7" w:rsidRPr="00673AB7" w:rsidRDefault="00673AB7" w:rsidP="00673AB7">
            <w:pPr>
              <w:ind w:firstLine="360"/>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t>4.</w:t>
            </w:r>
            <w:r w:rsidRPr="00673AB7">
              <w:rPr>
                <w:rFonts w:ascii="Times New Roman" w:eastAsia="Times New Roman" w:hAnsi="Times New Roman" w:cs="Times New Roman"/>
                <w:sz w:val="24"/>
                <w:szCs w:val="24"/>
                <w:lang w:val="en-US"/>
              </w:rPr>
              <w:lastRenderedPageBreak/>
              <w:t>9</w:t>
            </w:r>
          </w:p>
        </w:tc>
        <w:tc>
          <w:tcPr>
            <w:tcW w:w="805" w:type="dxa"/>
          </w:tcPr>
          <w:p w:rsidR="00673AB7" w:rsidRPr="00673AB7" w:rsidRDefault="00673AB7" w:rsidP="00673AB7">
            <w:pPr>
              <w:ind w:firstLine="360"/>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lastRenderedPageBreak/>
              <w:t>6.</w:t>
            </w:r>
            <w:r w:rsidRPr="00673AB7">
              <w:rPr>
                <w:rFonts w:ascii="Times New Roman" w:eastAsia="Times New Roman" w:hAnsi="Times New Roman" w:cs="Times New Roman"/>
                <w:sz w:val="24"/>
                <w:szCs w:val="24"/>
                <w:lang w:val="en-US"/>
              </w:rPr>
              <w:lastRenderedPageBreak/>
              <w:t>3</w:t>
            </w:r>
          </w:p>
        </w:tc>
        <w:tc>
          <w:tcPr>
            <w:tcW w:w="810" w:type="dxa"/>
          </w:tcPr>
          <w:p w:rsidR="00673AB7" w:rsidRPr="00673AB7" w:rsidRDefault="00673AB7" w:rsidP="00673AB7">
            <w:pPr>
              <w:ind w:firstLine="360"/>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lastRenderedPageBreak/>
              <w:t>2</w:t>
            </w:r>
            <w:r w:rsidRPr="00673AB7">
              <w:rPr>
                <w:rFonts w:ascii="Times New Roman" w:eastAsia="Times New Roman" w:hAnsi="Times New Roman" w:cs="Times New Roman"/>
                <w:sz w:val="24"/>
                <w:szCs w:val="24"/>
                <w:lang w:val="en-US"/>
              </w:rPr>
              <w:lastRenderedPageBreak/>
              <w:t>0.7</w:t>
            </w:r>
          </w:p>
        </w:tc>
        <w:tc>
          <w:tcPr>
            <w:tcW w:w="805" w:type="dxa"/>
          </w:tcPr>
          <w:p w:rsidR="00673AB7" w:rsidRPr="00673AB7" w:rsidRDefault="00673AB7" w:rsidP="00673AB7">
            <w:pPr>
              <w:ind w:firstLine="360"/>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lastRenderedPageBreak/>
              <w:t>7.</w:t>
            </w:r>
            <w:r w:rsidRPr="00673AB7">
              <w:rPr>
                <w:rFonts w:ascii="Times New Roman" w:eastAsia="Times New Roman" w:hAnsi="Times New Roman" w:cs="Times New Roman"/>
                <w:sz w:val="24"/>
                <w:szCs w:val="24"/>
                <w:lang w:val="en-US"/>
              </w:rPr>
              <w:lastRenderedPageBreak/>
              <w:t>1</w:t>
            </w:r>
          </w:p>
        </w:tc>
        <w:tc>
          <w:tcPr>
            <w:tcW w:w="810" w:type="dxa"/>
          </w:tcPr>
          <w:p w:rsidR="00673AB7" w:rsidRPr="00673AB7" w:rsidRDefault="00673AB7" w:rsidP="00673AB7">
            <w:pPr>
              <w:ind w:firstLine="360"/>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lastRenderedPageBreak/>
              <w:t>2.</w:t>
            </w:r>
            <w:r w:rsidRPr="00673AB7">
              <w:rPr>
                <w:rFonts w:ascii="Times New Roman" w:eastAsia="Times New Roman" w:hAnsi="Times New Roman" w:cs="Times New Roman"/>
                <w:sz w:val="24"/>
                <w:szCs w:val="24"/>
                <w:lang w:val="en-US"/>
              </w:rPr>
              <w:lastRenderedPageBreak/>
              <w:t>8</w:t>
            </w:r>
          </w:p>
        </w:tc>
        <w:tc>
          <w:tcPr>
            <w:tcW w:w="805" w:type="dxa"/>
          </w:tcPr>
          <w:p w:rsidR="00673AB7" w:rsidRPr="00673AB7" w:rsidRDefault="00673AB7" w:rsidP="00673AB7">
            <w:pPr>
              <w:ind w:firstLine="360"/>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lastRenderedPageBreak/>
              <w:t>4.</w:t>
            </w:r>
            <w:r w:rsidRPr="00673AB7">
              <w:rPr>
                <w:rFonts w:ascii="Times New Roman" w:eastAsia="Times New Roman" w:hAnsi="Times New Roman" w:cs="Times New Roman"/>
                <w:sz w:val="24"/>
                <w:szCs w:val="24"/>
                <w:lang w:val="en-US"/>
              </w:rPr>
              <w:lastRenderedPageBreak/>
              <w:t>3</w:t>
            </w:r>
          </w:p>
        </w:tc>
        <w:tc>
          <w:tcPr>
            <w:tcW w:w="846" w:type="dxa"/>
          </w:tcPr>
          <w:p w:rsidR="00673AB7" w:rsidRPr="00673AB7" w:rsidRDefault="00673AB7" w:rsidP="00673AB7">
            <w:pPr>
              <w:ind w:firstLine="360"/>
              <w:rPr>
                <w:rFonts w:ascii="Times New Roman" w:eastAsia="Times New Roman" w:hAnsi="Times New Roman" w:cs="Times New Roman"/>
                <w:sz w:val="24"/>
                <w:szCs w:val="24"/>
                <w:lang w:val="en-US" w:eastAsia="ru-RU"/>
              </w:rPr>
            </w:pPr>
            <w:r w:rsidRPr="00673AB7">
              <w:rPr>
                <w:rFonts w:ascii="Times New Roman" w:eastAsia="Times New Roman" w:hAnsi="Times New Roman" w:cs="Times New Roman"/>
                <w:sz w:val="24"/>
                <w:szCs w:val="24"/>
                <w:lang w:val="en-US"/>
              </w:rPr>
              <w:lastRenderedPageBreak/>
              <w:t>14</w:t>
            </w:r>
            <w:r w:rsidRPr="00673AB7">
              <w:rPr>
                <w:rFonts w:ascii="Times New Roman" w:eastAsia="Times New Roman" w:hAnsi="Times New Roman" w:cs="Times New Roman"/>
                <w:sz w:val="24"/>
                <w:szCs w:val="24"/>
                <w:lang w:val="en-US"/>
              </w:rPr>
              <w:lastRenderedPageBreak/>
              <w:t>.2</w:t>
            </w:r>
          </w:p>
        </w:tc>
      </w:tr>
    </w:tbl>
    <w:p w:rsidR="00673AB7" w:rsidRDefault="00673AB7" w:rsidP="00673AB7">
      <w:pPr>
        <w:spacing w:line="360" w:lineRule="auto"/>
        <w:ind w:firstLine="709"/>
        <w:jc w:val="both"/>
        <w:rPr>
          <w:rFonts w:ascii="Times New Roman" w:hAnsi="Times New Roman" w:cs="Times New Roman"/>
          <w:sz w:val="28"/>
        </w:rPr>
      </w:pPr>
    </w:p>
    <w:p w:rsidR="00AF0528" w:rsidRPr="00AF0528" w:rsidRDefault="00AF0528" w:rsidP="00673AB7">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 xml:space="preserve">Совокупный показатель составляет 13,1 </w:t>
      </w:r>
      <w:r>
        <w:rPr>
          <w:rFonts w:ascii="Times New Roman" w:hAnsi="Times New Roman" w:cs="Times New Roman"/>
          <w:sz w:val="28"/>
        </w:rPr>
        <w:t>%</w:t>
      </w:r>
      <w:r w:rsidRPr="00AF0528">
        <w:rPr>
          <w:rFonts w:ascii="Times New Roman" w:hAnsi="Times New Roman" w:cs="Times New Roman"/>
          <w:sz w:val="28"/>
        </w:rPr>
        <w:t xml:space="preserve">, что означает недоиспользование рабочей силы 473 миллионами человек. Это включает в себя 165 миллионов человек, сталкивающихся с временной неполной занятостью (5,0 </w:t>
      </w:r>
      <w:r>
        <w:rPr>
          <w:rFonts w:ascii="Times New Roman" w:hAnsi="Times New Roman" w:cs="Times New Roman"/>
          <w:sz w:val="28"/>
        </w:rPr>
        <w:t>%</w:t>
      </w:r>
      <w:r w:rsidRPr="00AF0528">
        <w:rPr>
          <w:rFonts w:ascii="Times New Roman" w:hAnsi="Times New Roman" w:cs="Times New Roman"/>
          <w:sz w:val="28"/>
        </w:rPr>
        <w:t xml:space="preserve"> занятых), 188 миллионов безработных и 119 миллионов человек, которые незначительно привязаны к рынку труда (3,3 </w:t>
      </w:r>
      <w:r>
        <w:rPr>
          <w:rFonts w:ascii="Times New Roman" w:hAnsi="Times New Roman" w:cs="Times New Roman"/>
          <w:sz w:val="28"/>
        </w:rPr>
        <w:t>%</w:t>
      </w:r>
      <w:r w:rsidRPr="00AF0528">
        <w:rPr>
          <w:rFonts w:ascii="Times New Roman" w:hAnsi="Times New Roman" w:cs="Times New Roman"/>
          <w:sz w:val="28"/>
        </w:rPr>
        <w:t xml:space="preserve"> расширенной рабочей силы).</w:t>
      </w:r>
    </w:p>
    <w:p w:rsidR="00AF0528" w:rsidRPr="00AF0528"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 xml:space="preserve">Анализ дальнейших показателей недоиспользования рабочей силы позволяет выявить различия между демографическими группами и группами стран с доходами. Например, потенциальная рабочая сила женщин намного больше, чем мужчин, во всех группах стран с доходами, что приводит к большому глобальному гендерному разрыву в 2,3 процентных пункта. Более серьезные трудности, с которыми сталкиваются женщины в поисках работы по сравнению с мужчинами, отражаются не столько на уровне безработицы, сколько на их более высокой склонности к незначительному отрыву от рынка труда. Кроме того, женщины более склонны к временной неполной занятости, причем относительная разница особенно велика в странах с высоким уровнем дохода-4,0 </w:t>
      </w:r>
      <w:r>
        <w:rPr>
          <w:rFonts w:ascii="Times New Roman" w:hAnsi="Times New Roman" w:cs="Times New Roman"/>
          <w:sz w:val="28"/>
        </w:rPr>
        <w:t>%</w:t>
      </w:r>
      <w:r w:rsidRPr="00AF0528">
        <w:rPr>
          <w:rFonts w:ascii="Times New Roman" w:hAnsi="Times New Roman" w:cs="Times New Roman"/>
          <w:sz w:val="28"/>
        </w:rPr>
        <w:t xml:space="preserve"> против 2,3 </w:t>
      </w:r>
      <w:r>
        <w:rPr>
          <w:rFonts w:ascii="Times New Roman" w:hAnsi="Times New Roman" w:cs="Times New Roman"/>
          <w:sz w:val="28"/>
        </w:rPr>
        <w:t>%</w:t>
      </w:r>
      <w:r w:rsidRPr="00AF0528">
        <w:rPr>
          <w:rFonts w:ascii="Times New Roman" w:hAnsi="Times New Roman" w:cs="Times New Roman"/>
          <w:sz w:val="28"/>
        </w:rPr>
        <w:t xml:space="preserve"> у мужчин. В целом женщины составляют 45 </w:t>
      </w:r>
      <w:r>
        <w:rPr>
          <w:rFonts w:ascii="Times New Roman" w:hAnsi="Times New Roman" w:cs="Times New Roman"/>
          <w:sz w:val="28"/>
        </w:rPr>
        <w:t>%</w:t>
      </w:r>
      <w:r w:rsidRPr="00AF0528">
        <w:rPr>
          <w:rFonts w:ascii="Times New Roman" w:hAnsi="Times New Roman" w:cs="Times New Roman"/>
          <w:sz w:val="28"/>
        </w:rPr>
        <w:t xml:space="preserve"> от общего объема недоиспользуемого труда, в то время как они составляют лишь 39 </w:t>
      </w:r>
      <w:r>
        <w:rPr>
          <w:rFonts w:ascii="Times New Roman" w:hAnsi="Times New Roman" w:cs="Times New Roman"/>
          <w:sz w:val="28"/>
        </w:rPr>
        <w:t>%</w:t>
      </w:r>
      <w:r w:rsidRPr="00AF0528">
        <w:rPr>
          <w:rFonts w:ascii="Times New Roman" w:hAnsi="Times New Roman" w:cs="Times New Roman"/>
          <w:sz w:val="28"/>
        </w:rPr>
        <w:t xml:space="preserve"> рабочей силы</w:t>
      </w:r>
      <w:r w:rsidR="005570F8">
        <w:rPr>
          <w:rStyle w:val="ad"/>
          <w:rFonts w:ascii="Times New Roman" w:hAnsi="Times New Roman" w:cs="Times New Roman"/>
          <w:sz w:val="28"/>
        </w:rPr>
        <w:footnoteReference w:id="35"/>
      </w:r>
      <w:r w:rsidRPr="00AF0528">
        <w:rPr>
          <w:rFonts w:ascii="Times New Roman" w:hAnsi="Times New Roman" w:cs="Times New Roman"/>
          <w:sz w:val="28"/>
        </w:rPr>
        <w:t>.</w:t>
      </w:r>
    </w:p>
    <w:p w:rsidR="00673AB7" w:rsidRDefault="00AF0528" w:rsidP="00AF0528">
      <w:pPr>
        <w:spacing w:line="360" w:lineRule="auto"/>
        <w:ind w:firstLine="709"/>
        <w:jc w:val="both"/>
        <w:rPr>
          <w:rFonts w:ascii="Times New Roman" w:hAnsi="Times New Roman" w:cs="Times New Roman"/>
          <w:sz w:val="28"/>
        </w:rPr>
      </w:pPr>
      <w:r w:rsidRPr="00AF0528">
        <w:rPr>
          <w:rFonts w:ascii="Times New Roman" w:hAnsi="Times New Roman" w:cs="Times New Roman"/>
          <w:sz w:val="28"/>
        </w:rPr>
        <w:t xml:space="preserve">Более чем каждый четвертый молодой человек во всем мире (26,2 </w:t>
      </w:r>
      <w:r>
        <w:rPr>
          <w:rFonts w:ascii="Times New Roman" w:hAnsi="Times New Roman" w:cs="Times New Roman"/>
          <w:sz w:val="28"/>
        </w:rPr>
        <w:t>%</w:t>
      </w:r>
      <w:r w:rsidRPr="00AF0528">
        <w:rPr>
          <w:rFonts w:ascii="Times New Roman" w:hAnsi="Times New Roman" w:cs="Times New Roman"/>
          <w:sz w:val="28"/>
        </w:rPr>
        <w:t xml:space="preserve">) сталкивается по крайней мере с одной формой недоиспользования рабочей силы, что в два раза превышает показатель взрослого населения. В общей сложности 68 миллионов молодых людей являются безработными, что означает уровень безработицы в 13,6 </w:t>
      </w:r>
      <w:r>
        <w:rPr>
          <w:rFonts w:ascii="Times New Roman" w:hAnsi="Times New Roman" w:cs="Times New Roman"/>
          <w:sz w:val="28"/>
        </w:rPr>
        <w:t>%</w:t>
      </w:r>
      <w:r w:rsidRPr="00AF0528">
        <w:rPr>
          <w:rFonts w:ascii="Times New Roman" w:hAnsi="Times New Roman" w:cs="Times New Roman"/>
          <w:sz w:val="28"/>
        </w:rPr>
        <w:t xml:space="preserve"> - более чем в три раза выше уровня взрослого населения. Молодые люди также примерно в три раза чаще, чем </w:t>
      </w:r>
      <w:r w:rsidRPr="00AF0528">
        <w:rPr>
          <w:rFonts w:ascii="Times New Roman" w:hAnsi="Times New Roman" w:cs="Times New Roman"/>
          <w:sz w:val="28"/>
        </w:rPr>
        <w:lastRenderedPageBreak/>
        <w:t xml:space="preserve">взрослые, попадают в потенциальную рабочую силу. Относительная разница меньше, когда речь заходит о временной неполной занятости. Эти различия между молодежью и взрослыми аналогичны во всех группах стран с доходами, за исключением стран с низким уровнем дохода. </w:t>
      </w:r>
    </w:p>
    <w:p w:rsidR="00673AB7" w:rsidRPr="00673AB7" w:rsidRDefault="00673AB7" w:rsidP="00673AB7">
      <w:pPr>
        <w:spacing w:line="360" w:lineRule="auto"/>
        <w:ind w:firstLine="709"/>
        <w:jc w:val="both"/>
        <w:rPr>
          <w:rFonts w:ascii="Times New Roman" w:hAnsi="Times New Roman" w:cs="Times New Roman"/>
          <w:sz w:val="28"/>
        </w:rPr>
      </w:pPr>
      <w:r>
        <w:rPr>
          <w:rFonts w:ascii="Times New Roman" w:hAnsi="Times New Roman" w:cs="Times New Roman"/>
          <w:sz w:val="28"/>
        </w:rPr>
        <w:t>Далее рассмотрим динамику занятости и заработной платы в разрезе стран. В</w:t>
      </w:r>
      <w:r w:rsidRPr="00673AB7">
        <w:rPr>
          <w:rFonts w:ascii="Times New Roman" w:hAnsi="Times New Roman" w:cs="Times New Roman"/>
          <w:sz w:val="28"/>
        </w:rPr>
        <w:t xml:space="preserve"> период с 2004 по 2017 год глобальная доля трудовых доходов существенно сократилась. Это снижение было временно обращено вспять в течение 2008 и 2009 годов, поскольку во время рецессий заработная плата работников имеет тенденцию снижаться медленнее, чем доход от капитала. Основными регионами, определяющими эти тенденции, являются Европа, Центральная Азия и Америка. Учитывая относительно короткий промежуток времени для новых оценок, снижение доли трудовых доходов, о котором здесь сообщается, является скромным, хотя и экономически значимым. Кроме того, в странах с высоким уровнем дохода ключевым фактором снижения доли трудовых доходов является снижение среднего трудового дохода самозанятых. Это согласуется со сценарием, в котором новые формы работы подрывают способность самозанятых зарабатывать деньги</w:t>
      </w:r>
      <w:r w:rsidR="005570F8">
        <w:rPr>
          <w:rStyle w:val="ad"/>
          <w:rFonts w:ascii="Times New Roman" w:hAnsi="Times New Roman" w:cs="Times New Roman"/>
          <w:sz w:val="28"/>
        </w:rPr>
        <w:footnoteReference w:id="36"/>
      </w:r>
      <w:r w:rsidRPr="00673AB7">
        <w:rPr>
          <w:rFonts w:ascii="Times New Roman" w:hAnsi="Times New Roman" w:cs="Times New Roman"/>
          <w:sz w:val="28"/>
        </w:rPr>
        <w:t>.</w:t>
      </w:r>
    </w:p>
    <w:p w:rsidR="00673AB7" w:rsidRDefault="00673AB7" w:rsidP="00673AB7">
      <w:pPr>
        <w:spacing w:line="360" w:lineRule="auto"/>
        <w:ind w:firstLine="709"/>
        <w:jc w:val="both"/>
        <w:rPr>
          <w:rFonts w:ascii="Times New Roman" w:hAnsi="Times New Roman" w:cs="Times New Roman"/>
          <w:sz w:val="28"/>
        </w:rPr>
      </w:pPr>
      <w:r w:rsidRPr="00673AB7">
        <w:rPr>
          <w:rFonts w:ascii="Times New Roman" w:hAnsi="Times New Roman" w:cs="Times New Roman"/>
          <w:sz w:val="28"/>
        </w:rPr>
        <w:t xml:space="preserve">Глобальное распределение трудовых доходов носит однобокий характер. В 2017 году работник в верхнем </w:t>
      </w:r>
      <w:r>
        <w:rPr>
          <w:rFonts w:ascii="Times New Roman" w:hAnsi="Times New Roman" w:cs="Times New Roman"/>
          <w:sz w:val="28"/>
        </w:rPr>
        <w:t>сегменте</w:t>
      </w:r>
      <w:r w:rsidRPr="00673AB7">
        <w:rPr>
          <w:rFonts w:ascii="Times New Roman" w:hAnsi="Times New Roman" w:cs="Times New Roman"/>
          <w:sz w:val="28"/>
        </w:rPr>
        <w:t xml:space="preserve"> этого распределения зарабатывал 7 475 долларов США (ППС) в месяц, в то время как работник в Нижнем дециле зарабатывал всего 22 доллара США (ППС) в месяц. Кроме того, средняя заработная плата 50% работников с самой низкой оплатой труда составляла 198 долл.США (ППС) в месяц. Обнадеживает то, что экономическая конвергенция, движимая главным образом Китаем и Индией, привела к сокращению глобального неравенства трудовых доходов за последние 13 лет, хотя неравенство не уменьшилось ни в одной из этих </w:t>
      </w:r>
      <w:r w:rsidRPr="00673AB7">
        <w:rPr>
          <w:rFonts w:ascii="Times New Roman" w:hAnsi="Times New Roman" w:cs="Times New Roman"/>
          <w:sz w:val="28"/>
        </w:rPr>
        <w:lastRenderedPageBreak/>
        <w:t>стран. Кроме того, в среднем по странам неравенство трудовых доходов за тот же период практически не изменилось.</w:t>
      </w:r>
    </w:p>
    <w:p w:rsidR="00673AB7" w:rsidRDefault="00673AB7" w:rsidP="00673AB7">
      <w:pPr>
        <w:spacing w:line="360" w:lineRule="auto"/>
        <w:ind w:firstLine="709"/>
        <w:jc w:val="both"/>
        <w:rPr>
          <w:rFonts w:ascii="Times New Roman" w:hAnsi="Times New Roman" w:cs="Times New Roman"/>
          <w:sz w:val="28"/>
        </w:rPr>
      </w:pPr>
      <w:r w:rsidRPr="00673AB7">
        <w:rPr>
          <w:rFonts w:ascii="Times New Roman" w:hAnsi="Times New Roman" w:cs="Times New Roman"/>
          <w:sz w:val="28"/>
        </w:rPr>
        <w:t xml:space="preserve">Африка сталкивается с серьезными проблемами, связанными с дефицитом достойной работы и нищетой, и это регион с самым низким уровнем ВВП на душу населения. Отражая низкий уровень благосостояния и его крайне неравномерное распределение, 53,9 </w:t>
      </w:r>
      <w:r w:rsidR="00787757">
        <w:rPr>
          <w:rFonts w:ascii="Times New Roman" w:hAnsi="Times New Roman" w:cs="Times New Roman"/>
          <w:sz w:val="28"/>
        </w:rPr>
        <w:t>%</w:t>
      </w:r>
      <w:r w:rsidRPr="00673AB7">
        <w:rPr>
          <w:rFonts w:ascii="Times New Roman" w:hAnsi="Times New Roman" w:cs="Times New Roman"/>
          <w:sz w:val="28"/>
        </w:rPr>
        <w:t xml:space="preserve"> трудящихся в Африке живут в нищете, которая определяется как проживание в домохозяйстве с ежедневным доходом на душу населения ниже 3,20 долл.США (ППС) (см. таблицу </w:t>
      </w:r>
      <w:r>
        <w:rPr>
          <w:rFonts w:ascii="Times New Roman" w:hAnsi="Times New Roman" w:cs="Times New Roman"/>
          <w:sz w:val="28"/>
        </w:rPr>
        <w:t>4</w:t>
      </w:r>
      <w:r w:rsidRPr="00673AB7">
        <w:rPr>
          <w:rFonts w:ascii="Times New Roman" w:hAnsi="Times New Roman" w:cs="Times New Roman"/>
          <w:sz w:val="28"/>
        </w:rPr>
        <w:t>).</w:t>
      </w:r>
    </w:p>
    <w:p w:rsidR="00673AB7" w:rsidRDefault="00673AB7" w:rsidP="00673AB7">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4- </w:t>
      </w:r>
      <w:r w:rsidRPr="00673AB7">
        <w:rPr>
          <w:rFonts w:ascii="Times New Roman" w:hAnsi="Times New Roman" w:cs="Times New Roman"/>
          <w:sz w:val="28"/>
        </w:rPr>
        <w:t xml:space="preserve">Тенденции и прогнозы в отношении безработицы, недоиспользования рабочей силы, молодежи со статусом NEET, занятости и роста производительности труда, а также нищеты среди работающих, региональные и субрегиональные показатели, Африка, </w:t>
      </w:r>
      <w:r w:rsidR="000D7F8A">
        <w:rPr>
          <w:rFonts w:ascii="Times New Roman" w:hAnsi="Times New Roman" w:cs="Times New Roman"/>
          <w:sz w:val="28"/>
        </w:rPr>
        <w:t>2018-21</w:t>
      </w:r>
      <w:r w:rsidRPr="00673AB7">
        <w:rPr>
          <w:rFonts w:ascii="Times New Roman" w:hAnsi="Times New Roman" w:cs="Times New Roman"/>
          <w:sz w:val="28"/>
        </w:rPr>
        <w:t xml:space="preserve"> годы</w:t>
      </w:r>
    </w:p>
    <w:tbl>
      <w:tblPr>
        <w:tblStyle w:val="aa"/>
        <w:tblW w:w="9359" w:type="dxa"/>
        <w:tblLayout w:type="fixed"/>
        <w:tblLook w:val="0000" w:firstRow="0" w:lastRow="0" w:firstColumn="0" w:lastColumn="0" w:noHBand="0" w:noVBand="0"/>
      </w:tblPr>
      <w:tblGrid>
        <w:gridCol w:w="2230"/>
        <w:gridCol w:w="890"/>
        <w:gridCol w:w="890"/>
        <w:gridCol w:w="891"/>
        <w:gridCol w:w="7"/>
        <w:gridCol w:w="876"/>
        <w:gridCol w:w="890"/>
        <w:gridCol w:w="890"/>
        <w:gridCol w:w="891"/>
        <w:gridCol w:w="7"/>
        <w:gridCol w:w="889"/>
        <w:gridCol w:w="8"/>
      </w:tblGrid>
      <w:tr w:rsidR="00673AB7" w:rsidRPr="00F57055" w:rsidTr="00673AB7">
        <w:trPr>
          <w:trHeight w:val="492"/>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Регион / субрегион</w:t>
            </w:r>
          </w:p>
        </w:tc>
        <w:tc>
          <w:tcPr>
            <w:tcW w:w="2678" w:type="dxa"/>
            <w:gridSpan w:val="4"/>
          </w:tcPr>
          <w:p w:rsidR="00673AB7" w:rsidRPr="00F57055" w:rsidRDefault="00673AB7" w:rsidP="00F57055">
            <w:pPr>
              <w:rPr>
                <w:rFonts w:ascii="Times New Roman" w:hAnsi="Times New Roman" w:cs="Times New Roman"/>
              </w:rPr>
            </w:pPr>
            <w:r w:rsidRPr="00F57055">
              <w:rPr>
                <w:rFonts w:ascii="Times New Roman" w:hAnsi="Times New Roman" w:cs="Times New Roman"/>
              </w:rPr>
              <w:t>Уровень безработицы 2018-2020 ,%</w:t>
            </w:r>
          </w:p>
        </w:tc>
        <w:tc>
          <w:tcPr>
            <w:tcW w:w="3554" w:type="dxa"/>
            <w:gridSpan w:val="5"/>
          </w:tcPr>
          <w:p w:rsidR="00673AB7" w:rsidRPr="00F57055" w:rsidRDefault="00673AB7" w:rsidP="00F57055">
            <w:pPr>
              <w:rPr>
                <w:rFonts w:ascii="Times New Roman" w:hAnsi="Times New Roman" w:cs="Times New Roman"/>
              </w:rPr>
            </w:pPr>
            <w:r w:rsidRPr="00F57055">
              <w:rPr>
                <w:rFonts w:ascii="Times New Roman" w:hAnsi="Times New Roman" w:cs="Times New Roman"/>
              </w:rPr>
              <w:t xml:space="preserve">Уровень безработицы 2018-2020 ,миллионы </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прогноз</w:t>
            </w:r>
          </w:p>
        </w:tc>
      </w:tr>
      <w:tr w:rsidR="00673AB7" w:rsidRPr="00F57055" w:rsidTr="00673AB7">
        <w:trPr>
          <w:gridAfter w:val="1"/>
          <w:wAfter w:w="8" w:type="dxa"/>
          <w:trHeight w:val="258"/>
        </w:trPr>
        <w:tc>
          <w:tcPr>
            <w:tcW w:w="2230" w:type="dxa"/>
          </w:tcPr>
          <w:p w:rsidR="00673AB7" w:rsidRPr="00F57055" w:rsidRDefault="00673AB7" w:rsidP="00F57055">
            <w:pPr>
              <w:rPr>
                <w:rFonts w:ascii="Times New Roman" w:hAnsi="Times New Roman" w:cs="Times New Roman"/>
              </w:rPr>
            </w:pP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r>
      <w:tr w:rsidR="00673AB7" w:rsidRPr="00F57055" w:rsidTr="00673AB7">
        <w:trPr>
          <w:gridAfter w:val="1"/>
          <w:wAfter w:w="8" w:type="dxa"/>
          <w:trHeight w:val="310"/>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6.9</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6.8</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6.8</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6.7</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32.7</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33.5</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34.1</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34.8</w:t>
            </w:r>
          </w:p>
        </w:tc>
      </w:tr>
      <w:tr w:rsidR="00673AB7" w:rsidRPr="00F57055" w:rsidTr="00673AB7">
        <w:trPr>
          <w:gridAfter w:val="1"/>
          <w:wAfter w:w="8" w:type="dxa"/>
          <w:trHeight w:val="301"/>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Северная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12.5</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12.1</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11.9</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11.7</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9.2</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9.0</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9.0</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9.0</w:t>
            </w:r>
          </w:p>
        </w:tc>
      </w:tr>
      <w:tr w:rsidR="00673AB7" w:rsidRPr="00F57055" w:rsidTr="00673AB7">
        <w:trPr>
          <w:gridAfter w:val="1"/>
          <w:wAfter w:w="8" w:type="dxa"/>
          <w:trHeight w:val="301"/>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Южная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5.8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5.9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5.9</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5.9</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23.5</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24.4</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25.1</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25.8</w:t>
            </w:r>
          </w:p>
        </w:tc>
      </w:tr>
      <w:tr w:rsidR="00673AB7" w:rsidRPr="00F57055" w:rsidTr="00673AB7">
        <w:trPr>
          <w:trHeight w:val="492"/>
        </w:trPr>
        <w:tc>
          <w:tcPr>
            <w:tcW w:w="2230" w:type="dxa"/>
            <w:vMerge w:val="restart"/>
          </w:tcPr>
          <w:p w:rsidR="00673AB7" w:rsidRPr="00F57055" w:rsidRDefault="00673AB7" w:rsidP="00F57055">
            <w:pPr>
              <w:rPr>
                <w:rFonts w:ascii="Times New Roman" w:hAnsi="Times New Roman" w:cs="Times New Roman"/>
              </w:rPr>
            </w:pPr>
          </w:p>
          <w:p w:rsidR="00673AB7" w:rsidRPr="00F57055" w:rsidRDefault="00673AB7" w:rsidP="00F57055">
            <w:pPr>
              <w:rPr>
                <w:rFonts w:ascii="Times New Roman" w:hAnsi="Times New Roman" w:cs="Times New Roman"/>
              </w:rPr>
            </w:pPr>
          </w:p>
        </w:tc>
        <w:tc>
          <w:tcPr>
            <w:tcW w:w="2678" w:type="dxa"/>
            <w:gridSpan w:val="4"/>
          </w:tcPr>
          <w:p w:rsidR="00673AB7" w:rsidRPr="00F57055" w:rsidRDefault="00673AB7" w:rsidP="00F57055">
            <w:pPr>
              <w:rPr>
                <w:rFonts w:ascii="Times New Roman" w:hAnsi="Times New Roman" w:cs="Times New Roman"/>
              </w:rPr>
            </w:pPr>
            <w:r w:rsidRPr="00F57055">
              <w:rPr>
                <w:rFonts w:ascii="Times New Roman" w:hAnsi="Times New Roman" w:cs="Times New Roman"/>
              </w:rPr>
              <w:t>Общий коэффициент недоиспользования рабочей силы (LU4)</w:t>
            </w:r>
          </w:p>
          <w:p w:rsidR="00673AB7" w:rsidRPr="00F57055" w:rsidRDefault="00F57055" w:rsidP="00F57055">
            <w:pPr>
              <w:rPr>
                <w:rFonts w:ascii="Times New Roman" w:hAnsi="Times New Roman" w:cs="Times New Roman"/>
              </w:rPr>
            </w:pPr>
            <w:r>
              <w:rPr>
                <w:rFonts w:ascii="Times New Roman" w:hAnsi="Times New Roman" w:cs="Times New Roman"/>
              </w:rPr>
              <w:t>2008-2020</w:t>
            </w:r>
            <w:r w:rsidR="00673AB7" w:rsidRPr="00F57055">
              <w:rPr>
                <w:rFonts w:ascii="Times New Roman" w:hAnsi="Times New Roman" w:cs="Times New Roman"/>
              </w:rPr>
              <w:t xml:space="preserve"> (в </w:t>
            </w:r>
            <w:r w:rsidR="00787757">
              <w:rPr>
                <w:rFonts w:ascii="Times New Roman" w:hAnsi="Times New Roman" w:cs="Times New Roman"/>
              </w:rPr>
              <w:t>%</w:t>
            </w:r>
            <w:r w:rsidR="00673AB7" w:rsidRPr="00F57055">
              <w:rPr>
                <w:rFonts w:ascii="Times New Roman" w:hAnsi="Times New Roman" w:cs="Times New Roman"/>
              </w:rPr>
              <w:t>х)</w:t>
            </w:r>
          </w:p>
        </w:tc>
        <w:tc>
          <w:tcPr>
            <w:tcW w:w="4451" w:type="dxa"/>
            <w:gridSpan w:val="7"/>
          </w:tcPr>
          <w:p w:rsidR="00673AB7" w:rsidRPr="00F57055" w:rsidRDefault="00673AB7" w:rsidP="00F57055">
            <w:pPr>
              <w:rPr>
                <w:rFonts w:ascii="Times New Roman" w:hAnsi="Times New Roman" w:cs="Times New Roman"/>
              </w:rPr>
            </w:pPr>
            <w:r w:rsidRPr="00F57055">
              <w:rPr>
                <w:rFonts w:ascii="Times New Roman" w:hAnsi="Times New Roman" w:cs="Times New Roman"/>
              </w:rPr>
              <w:t>Общее  недоиспользование рабочей силы (LU4)</w:t>
            </w:r>
          </w:p>
          <w:p w:rsidR="00673AB7" w:rsidRPr="00F57055" w:rsidRDefault="00673AB7" w:rsidP="00F57055">
            <w:pPr>
              <w:rPr>
                <w:rFonts w:ascii="Times New Roman" w:hAnsi="Times New Roman" w:cs="Times New Roman"/>
              </w:rPr>
            </w:pPr>
            <w:r w:rsidRPr="00F57055">
              <w:rPr>
                <w:rFonts w:ascii="Times New Roman" w:hAnsi="Times New Roman" w:cs="Times New Roman"/>
              </w:rPr>
              <w:t>2018-2</w:t>
            </w:r>
            <w:r w:rsidR="00F57055">
              <w:rPr>
                <w:rFonts w:ascii="Times New Roman" w:hAnsi="Times New Roman" w:cs="Times New Roman"/>
              </w:rPr>
              <w:t>0</w:t>
            </w:r>
            <w:r w:rsidRPr="00F57055">
              <w:rPr>
                <w:rFonts w:ascii="Times New Roman" w:hAnsi="Times New Roman" w:cs="Times New Roman"/>
              </w:rPr>
              <w:t xml:space="preserve"> (миллионы)</w:t>
            </w:r>
          </w:p>
        </w:tc>
      </w:tr>
      <w:tr w:rsidR="00673AB7" w:rsidRPr="00F57055" w:rsidTr="00673AB7">
        <w:trPr>
          <w:gridAfter w:val="1"/>
          <w:wAfter w:w="8" w:type="dxa"/>
          <w:trHeight w:val="262"/>
        </w:trPr>
        <w:tc>
          <w:tcPr>
            <w:tcW w:w="2230" w:type="dxa"/>
            <w:vMerge/>
          </w:tcPr>
          <w:p w:rsidR="00673AB7" w:rsidRPr="00F57055" w:rsidRDefault="00673AB7" w:rsidP="00F57055">
            <w:pPr>
              <w:rPr>
                <w:rFonts w:ascii="Times New Roman" w:hAnsi="Times New Roman" w:cs="Times New Roman"/>
              </w:rPr>
            </w:pP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r>
      <w:tr w:rsidR="00673AB7" w:rsidRPr="00F57055" w:rsidTr="00673AB7">
        <w:trPr>
          <w:gridAfter w:val="1"/>
          <w:wAfter w:w="8" w:type="dxa"/>
          <w:trHeight w:val="305"/>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22.1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22.1</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22.0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22.0</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111.6</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114.6</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117.5</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120.5</w:t>
            </w:r>
          </w:p>
        </w:tc>
      </w:tr>
      <w:tr w:rsidR="00673AB7" w:rsidRPr="00F57055" w:rsidTr="00673AB7">
        <w:trPr>
          <w:gridAfter w:val="1"/>
          <w:wAfter w:w="8" w:type="dxa"/>
          <w:trHeight w:val="316"/>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Северная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25.7</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25.3</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24.9</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24.7</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20.8</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20.9</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21.1</w:t>
            </w:r>
          </w:p>
        </w:tc>
      </w:tr>
      <w:tr w:rsidR="00673AB7" w:rsidRPr="00F57055" w:rsidTr="00673AB7">
        <w:trPr>
          <w:gridAfter w:val="1"/>
          <w:wAfter w:w="8" w:type="dxa"/>
          <w:trHeight w:val="287"/>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Южная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21.4</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21.5</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21.5</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21.5</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90.8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93.8</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96.6</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99.4</w:t>
            </w:r>
          </w:p>
        </w:tc>
      </w:tr>
      <w:tr w:rsidR="00673AB7" w:rsidRPr="00F57055" w:rsidTr="00673AB7">
        <w:trPr>
          <w:trHeight w:val="498"/>
        </w:trPr>
        <w:tc>
          <w:tcPr>
            <w:tcW w:w="2230" w:type="dxa"/>
            <w:vMerge w:val="restart"/>
          </w:tcPr>
          <w:p w:rsidR="00673AB7" w:rsidRPr="00F57055" w:rsidRDefault="00673AB7" w:rsidP="00F57055">
            <w:pPr>
              <w:rPr>
                <w:rFonts w:ascii="Times New Roman" w:hAnsi="Times New Roman" w:cs="Times New Roman"/>
              </w:rPr>
            </w:pPr>
          </w:p>
          <w:p w:rsidR="00673AB7" w:rsidRPr="00F57055" w:rsidRDefault="00673AB7" w:rsidP="00F57055">
            <w:pPr>
              <w:rPr>
                <w:rFonts w:ascii="Times New Roman" w:hAnsi="Times New Roman" w:cs="Times New Roman"/>
              </w:rPr>
            </w:pPr>
          </w:p>
        </w:tc>
        <w:tc>
          <w:tcPr>
            <w:tcW w:w="2678" w:type="dxa"/>
            <w:gridSpan w:val="4"/>
          </w:tcPr>
          <w:p w:rsidR="00673AB7" w:rsidRPr="00F57055" w:rsidRDefault="00673AB7" w:rsidP="00F57055">
            <w:pPr>
              <w:rPr>
                <w:rFonts w:ascii="Times New Roman" w:hAnsi="Times New Roman" w:cs="Times New Roman"/>
              </w:rPr>
            </w:pPr>
            <w:r w:rsidRPr="00F57055">
              <w:rPr>
                <w:rFonts w:ascii="Times New Roman" w:hAnsi="Times New Roman" w:cs="Times New Roman"/>
              </w:rPr>
              <w:t>Молодые люди со статусом NEET</w:t>
            </w:r>
          </w:p>
          <w:p w:rsidR="00673AB7" w:rsidRPr="00F57055" w:rsidRDefault="00673AB7" w:rsidP="00F57055">
            <w:pPr>
              <w:rPr>
                <w:rFonts w:ascii="Times New Roman" w:hAnsi="Times New Roman" w:cs="Times New Roman"/>
              </w:rPr>
            </w:pPr>
            <w:r w:rsidRPr="00F57055">
              <w:rPr>
                <w:rFonts w:ascii="Times New Roman" w:hAnsi="Times New Roman" w:cs="Times New Roman"/>
              </w:rPr>
              <w:t>2008-2</w:t>
            </w:r>
            <w:r w:rsidR="00F57055">
              <w:rPr>
                <w:rFonts w:ascii="Times New Roman" w:hAnsi="Times New Roman" w:cs="Times New Roman"/>
              </w:rPr>
              <w:t>0</w:t>
            </w:r>
            <w:r w:rsidRPr="00F57055">
              <w:rPr>
                <w:rFonts w:ascii="Times New Roman" w:hAnsi="Times New Roman" w:cs="Times New Roman"/>
              </w:rPr>
              <w:t xml:space="preserve"> (в </w:t>
            </w:r>
            <w:r w:rsidR="00787757">
              <w:rPr>
                <w:rFonts w:ascii="Times New Roman" w:hAnsi="Times New Roman" w:cs="Times New Roman"/>
              </w:rPr>
              <w:t>%</w:t>
            </w:r>
            <w:r w:rsidRPr="00F57055">
              <w:rPr>
                <w:rFonts w:ascii="Times New Roman" w:hAnsi="Times New Roman" w:cs="Times New Roman"/>
              </w:rPr>
              <w:t>х)</w:t>
            </w:r>
          </w:p>
        </w:tc>
        <w:tc>
          <w:tcPr>
            <w:tcW w:w="4451" w:type="dxa"/>
            <w:gridSpan w:val="7"/>
          </w:tcPr>
          <w:p w:rsidR="00673AB7" w:rsidRPr="00F57055" w:rsidRDefault="00673AB7" w:rsidP="00F57055">
            <w:pPr>
              <w:rPr>
                <w:rFonts w:ascii="Times New Roman" w:hAnsi="Times New Roman" w:cs="Times New Roman"/>
              </w:rPr>
            </w:pPr>
            <w:r w:rsidRPr="00F57055">
              <w:rPr>
                <w:rFonts w:ascii="Times New Roman" w:hAnsi="Times New Roman" w:cs="Times New Roman"/>
              </w:rPr>
              <w:t>Молодые люди со статусом NEET</w:t>
            </w:r>
          </w:p>
          <w:p w:rsidR="00673AB7" w:rsidRPr="00F57055" w:rsidRDefault="00673AB7" w:rsidP="00F57055">
            <w:pPr>
              <w:rPr>
                <w:rFonts w:ascii="Times New Roman" w:hAnsi="Times New Roman" w:cs="Times New Roman"/>
              </w:rPr>
            </w:pPr>
            <w:r w:rsidRPr="00F57055">
              <w:rPr>
                <w:rFonts w:ascii="Times New Roman" w:hAnsi="Times New Roman" w:cs="Times New Roman"/>
              </w:rPr>
              <w:t>2018-2</w:t>
            </w:r>
            <w:r w:rsidR="00F57055">
              <w:rPr>
                <w:rFonts w:ascii="Times New Roman" w:hAnsi="Times New Roman" w:cs="Times New Roman"/>
              </w:rPr>
              <w:t>0</w:t>
            </w:r>
            <w:r w:rsidRPr="00F57055">
              <w:rPr>
                <w:rFonts w:ascii="Times New Roman" w:hAnsi="Times New Roman" w:cs="Times New Roman"/>
              </w:rPr>
              <w:t xml:space="preserve"> (миллионы)</w:t>
            </w:r>
          </w:p>
        </w:tc>
      </w:tr>
      <w:tr w:rsidR="00673AB7" w:rsidRPr="00F57055" w:rsidTr="00673AB7">
        <w:trPr>
          <w:gridAfter w:val="1"/>
          <w:wAfter w:w="8" w:type="dxa"/>
          <w:trHeight w:val="258"/>
        </w:trPr>
        <w:tc>
          <w:tcPr>
            <w:tcW w:w="2230" w:type="dxa"/>
            <w:vMerge/>
          </w:tcPr>
          <w:p w:rsidR="00673AB7" w:rsidRPr="00F57055" w:rsidRDefault="00673AB7" w:rsidP="00F57055">
            <w:pPr>
              <w:rPr>
                <w:rFonts w:ascii="Times New Roman" w:hAnsi="Times New Roman" w:cs="Times New Roman"/>
              </w:rPr>
            </w:pP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r>
      <w:tr w:rsidR="00673AB7" w:rsidRPr="00F57055" w:rsidTr="00673AB7">
        <w:trPr>
          <w:gridAfter w:val="1"/>
          <w:wAfter w:w="8" w:type="dxa"/>
          <w:trHeight w:val="305"/>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20.3</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20.3</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49.4</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50.9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52.3</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53.8</w:t>
            </w:r>
          </w:p>
        </w:tc>
      </w:tr>
      <w:tr w:rsidR="00673AB7" w:rsidRPr="00F57055" w:rsidTr="00673AB7">
        <w:trPr>
          <w:gridAfter w:val="1"/>
          <w:wAfter w:w="8" w:type="dxa"/>
          <w:trHeight w:val="292"/>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Северная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26.9</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26.9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26.9</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27.0</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10.8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10.9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10.9</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11.1</w:t>
            </w:r>
          </w:p>
        </w:tc>
      </w:tr>
      <w:tr w:rsidR="00673AB7" w:rsidRPr="00F57055" w:rsidTr="00673AB7">
        <w:trPr>
          <w:gridAfter w:val="1"/>
          <w:wAfter w:w="8" w:type="dxa"/>
          <w:trHeight w:val="316"/>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Южная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18.8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19.0</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19.0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19.1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38.6</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40.1</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41.4</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42.7</w:t>
            </w:r>
          </w:p>
        </w:tc>
      </w:tr>
      <w:tr w:rsidR="00673AB7" w:rsidRPr="00F57055" w:rsidTr="00673AB7">
        <w:trPr>
          <w:trHeight w:val="492"/>
        </w:trPr>
        <w:tc>
          <w:tcPr>
            <w:tcW w:w="2230" w:type="dxa"/>
            <w:vMerge w:val="restart"/>
          </w:tcPr>
          <w:p w:rsidR="00673AB7" w:rsidRPr="00F57055" w:rsidRDefault="00673AB7" w:rsidP="00F57055">
            <w:pPr>
              <w:rPr>
                <w:rFonts w:ascii="Times New Roman" w:hAnsi="Times New Roman" w:cs="Times New Roman"/>
              </w:rPr>
            </w:pPr>
          </w:p>
          <w:p w:rsidR="00673AB7" w:rsidRPr="00F57055" w:rsidRDefault="00673AB7" w:rsidP="00F57055">
            <w:pPr>
              <w:rPr>
                <w:rFonts w:ascii="Times New Roman" w:hAnsi="Times New Roman" w:cs="Times New Roman"/>
              </w:rPr>
            </w:pPr>
          </w:p>
        </w:tc>
        <w:tc>
          <w:tcPr>
            <w:tcW w:w="2678" w:type="dxa"/>
            <w:gridSpan w:val="4"/>
          </w:tcPr>
          <w:p w:rsidR="00673AB7" w:rsidRPr="00F57055" w:rsidRDefault="00673AB7" w:rsidP="00F57055">
            <w:pPr>
              <w:rPr>
                <w:rFonts w:ascii="Times New Roman" w:hAnsi="Times New Roman" w:cs="Times New Roman"/>
              </w:rPr>
            </w:pPr>
            <w:r w:rsidRPr="00F57055">
              <w:rPr>
                <w:rFonts w:ascii="Times New Roman" w:hAnsi="Times New Roman" w:cs="Times New Roman"/>
              </w:rPr>
              <w:t>Рост занятости</w:t>
            </w:r>
          </w:p>
          <w:p w:rsidR="00673AB7" w:rsidRPr="00F57055" w:rsidRDefault="00673AB7" w:rsidP="00F57055">
            <w:pPr>
              <w:rPr>
                <w:rFonts w:ascii="Times New Roman" w:hAnsi="Times New Roman" w:cs="Times New Roman"/>
              </w:rPr>
            </w:pPr>
            <w:r w:rsidRPr="00F57055">
              <w:rPr>
                <w:rFonts w:ascii="Times New Roman" w:hAnsi="Times New Roman" w:cs="Times New Roman"/>
              </w:rPr>
              <w:t>2008-2</w:t>
            </w:r>
            <w:r w:rsidR="00F57055">
              <w:rPr>
                <w:rFonts w:ascii="Times New Roman" w:hAnsi="Times New Roman" w:cs="Times New Roman"/>
              </w:rPr>
              <w:t>0</w:t>
            </w:r>
            <w:r w:rsidRPr="00F57055">
              <w:rPr>
                <w:rFonts w:ascii="Times New Roman" w:hAnsi="Times New Roman" w:cs="Times New Roman"/>
              </w:rPr>
              <w:t xml:space="preserve"> (в </w:t>
            </w:r>
            <w:r w:rsidR="00787757">
              <w:rPr>
                <w:rFonts w:ascii="Times New Roman" w:hAnsi="Times New Roman" w:cs="Times New Roman"/>
              </w:rPr>
              <w:t>%</w:t>
            </w:r>
            <w:r w:rsidRPr="00F57055">
              <w:rPr>
                <w:rFonts w:ascii="Times New Roman" w:hAnsi="Times New Roman" w:cs="Times New Roman"/>
              </w:rPr>
              <w:t>х)</w:t>
            </w:r>
          </w:p>
        </w:tc>
        <w:tc>
          <w:tcPr>
            <w:tcW w:w="4451" w:type="dxa"/>
            <w:gridSpan w:val="7"/>
          </w:tcPr>
          <w:p w:rsidR="00673AB7" w:rsidRPr="00F57055" w:rsidRDefault="00673AB7" w:rsidP="00F57055">
            <w:pPr>
              <w:rPr>
                <w:rFonts w:ascii="Times New Roman" w:hAnsi="Times New Roman" w:cs="Times New Roman"/>
              </w:rPr>
            </w:pPr>
            <w:r w:rsidRPr="00F57055">
              <w:rPr>
                <w:rFonts w:ascii="Times New Roman" w:hAnsi="Times New Roman" w:cs="Times New Roman"/>
              </w:rPr>
              <w:t>Рост производительности труда</w:t>
            </w:r>
          </w:p>
          <w:p w:rsidR="00673AB7" w:rsidRPr="00F57055" w:rsidRDefault="00673AB7" w:rsidP="00F57055">
            <w:pPr>
              <w:rPr>
                <w:rFonts w:ascii="Times New Roman" w:hAnsi="Times New Roman" w:cs="Times New Roman"/>
              </w:rPr>
            </w:pPr>
            <w:r w:rsidRPr="00F57055">
              <w:rPr>
                <w:rFonts w:ascii="Times New Roman" w:hAnsi="Times New Roman" w:cs="Times New Roman"/>
              </w:rPr>
              <w:t>2018-21 (проценты)</w:t>
            </w:r>
          </w:p>
        </w:tc>
      </w:tr>
      <w:tr w:rsidR="00673AB7" w:rsidRPr="00F57055" w:rsidTr="00673AB7">
        <w:trPr>
          <w:gridAfter w:val="1"/>
          <w:wAfter w:w="8" w:type="dxa"/>
          <w:trHeight w:val="258"/>
        </w:trPr>
        <w:tc>
          <w:tcPr>
            <w:tcW w:w="2230" w:type="dxa"/>
            <w:vMerge/>
          </w:tcPr>
          <w:p w:rsidR="00673AB7" w:rsidRPr="00F57055" w:rsidRDefault="00673AB7" w:rsidP="00F57055">
            <w:pPr>
              <w:rPr>
                <w:rFonts w:ascii="Times New Roman" w:hAnsi="Times New Roman" w:cs="Times New Roman"/>
              </w:rPr>
            </w:pP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r>
      <w:tr w:rsidR="00673AB7" w:rsidRPr="00F57055" w:rsidTr="00673AB7">
        <w:trPr>
          <w:gridAfter w:val="1"/>
          <w:wAfter w:w="8" w:type="dxa"/>
          <w:trHeight w:val="310"/>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2.9</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2.9</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2.9</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0.3</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-0.1</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0.7</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0.9</w:t>
            </w:r>
          </w:p>
        </w:tc>
      </w:tr>
      <w:tr w:rsidR="00673AB7" w:rsidRPr="00F57055" w:rsidTr="00673AB7">
        <w:trPr>
          <w:gridAfter w:val="1"/>
          <w:wAfter w:w="8" w:type="dxa"/>
          <w:trHeight w:val="301"/>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lastRenderedPageBreak/>
              <w:t>Северная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1.9</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2.3</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2.1</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1.7</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0.0</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1.7</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1.8</w:t>
            </w:r>
          </w:p>
        </w:tc>
      </w:tr>
      <w:tr w:rsidR="00673AB7" w:rsidRPr="00F57055" w:rsidTr="00673AB7">
        <w:trPr>
          <w:gridAfter w:val="1"/>
          <w:wAfter w:w="8" w:type="dxa"/>
          <w:trHeight w:val="301"/>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Южная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3.0</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3.1</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3.0</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0.0</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0.1</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0.5</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0.7</w:t>
            </w:r>
          </w:p>
        </w:tc>
      </w:tr>
      <w:tr w:rsidR="00673AB7" w:rsidRPr="00F57055" w:rsidTr="00673AB7">
        <w:trPr>
          <w:trHeight w:val="492"/>
        </w:trPr>
        <w:tc>
          <w:tcPr>
            <w:tcW w:w="2230" w:type="dxa"/>
            <w:vMerge w:val="restart"/>
          </w:tcPr>
          <w:p w:rsidR="00673AB7" w:rsidRPr="00F57055" w:rsidRDefault="00673AB7" w:rsidP="00F57055">
            <w:pPr>
              <w:rPr>
                <w:rFonts w:ascii="Times New Roman" w:hAnsi="Times New Roman" w:cs="Times New Roman"/>
              </w:rPr>
            </w:pPr>
          </w:p>
          <w:p w:rsidR="00673AB7" w:rsidRPr="00F57055" w:rsidRDefault="00673AB7" w:rsidP="00F57055">
            <w:pPr>
              <w:rPr>
                <w:rFonts w:ascii="Times New Roman" w:hAnsi="Times New Roman" w:cs="Times New Roman"/>
              </w:rPr>
            </w:pPr>
          </w:p>
        </w:tc>
        <w:tc>
          <w:tcPr>
            <w:tcW w:w="2678" w:type="dxa"/>
            <w:gridSpan w:val="4"/>
          </w:tcPr>
          <w:p w:rsidR="00673AB7" w:rsidRPr="00F57055" w:rsidRDefault="00673AB7" w:rsidP="00F57055">
            <w:pPr>
              <w:rPr>
                <w:rFonts w:ascii="Times New Roman" w:hAnsi="Times New Roman" w:cs="Times New Roman"/>
              </w:rPr>
            </w:pPr>
          </w:p>
        </w:tc>
        <w:tc>
          <w:tcPr>
            <w:tcW w:w="4451" w:type="dxa"/>
            <w:gridSpan w:val="7"/>
          </w:tcPr>
          <w:p w:rsidR="00673AB7" w:rsidRPr="00F57055" w:rsidRDefault="00673AB7" w:rsidP="00F57055">
            <w:pPr>
              <w:rPr>
                <w:rFonts w:ascii="Times New Roman" w:hAnsi="Times New Roman" w:cs="Times New Roman"/>
              </w:rPr>
            </w:pPr>
            <w:r w:rsidRPr="00F57055">
              <w:rPr>
                <w:rFonts w:ascii="Times New Roman" w:hAnsi="Times New Roman" w:cs="Times New Roman"/>
              </w:rPr>
              <w:t>Крайняя  нищета среди трудящихся</w:t>
            </w:r>
          </w:p>
          <w:p w:rsidR="00673AB7" w:rsidRPr="00F57055" w:rsidRDefault="00673AB7" w:rsidP="00F57055">
            <w:pPr>
              <w:rPr>
                <w:rFonts w:ascii="Times New Roman" w:hAnsi="Times New Roman" w:cs="Times New Roman"/>
              </w:rPr>
            </w:pPr>
            <w:r w:rsidRPr="00F57055">
              <w:rPr>
                <w:rFonts w:ascii="Times New Roman" w:hAnsi="Times New Roman" w:cs="Times New Roman"/>
              </w:rPr>
              <w:t>2018-2</w:t>
            </w:r>
            <w:r w:rsidR="00F57055">
              <w:rPr>
                <w:rFonts w:ascii="Times New Roman" w:hAnsi="Times New Roman" w:cs="Times New Roman"/>
              </w:rPr>
              <w:t>0</w:t>
            </w:r>
            <w:r w:rsidRPr="00F57055">
              <w:rPr>
                <w:rFonts w:ascii="Times New Roman" w:hAnsi="Times New Roman" w:cs="Times New Roman"/>
              </w:rPr>
              <w:t xml:space="preserve"> (миллионы)</w:t>
            </w:r>
          </w:p>
        </w:tc>
      </w:tr>
      <w:tr w:rsidR="00673AB7" w:rsidRPr="00F57055" w:rsidTr="00673AB7">
        <w:trPr>
          <w:gridAfter w:val="1"/>
          <w:wAfter w:w="8" w:type="dxa"/>
          <w:trHeight w:val="262"/>
        </w:trPr>
        <w:tc>
          <w:tcPr>
            <w:tcW w:w="2230" w:type="dxa"/>
            <w:vMerge/>
          </w:tcPr>
          <w:p w:rsidR="00673AB7" w:rsidRPr="00F57055" w:rsidRDefault="00673AB7" w:rsidP="00F57055">
            <w:pPr>
              <w:rPr>
                <w:rFonts w:ascii="Times New Roman" w:hAnsi="Times New Roman" w:cs="Times New Roman"/>
              </w:rPr>
            </w:pP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r>
      <w:tr w:rsidR="00673AB7" w:rsidRPr="00F57055" w:rsidTr="00673AB7">
        <w:trPr>
          <w:gridAfter w:val="1"/>
          <w:wAfter w:w="8" w:type="dxa"/>
          <w:trHeight w:val="305"/>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31.6</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30.9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30.2</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29.5</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140.2</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141.0</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141.6</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142.3</w:t>
            </w:r>
          </w:p>
        </w:tc>
      </w:tr>
      <w:tr w:rsidR="00673AB7" w:rsidRPr="00F57055" w:rsidTr="00673AB7">
        <w:trPr>
          <w:gridAfter w:val="1"/>
          <w:wAfter w:w="8" w:type="dxa"/>
          <w:trHeight w:val="287"/>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Северная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1.2</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1.2</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1.1</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0.8</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0.8</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0.7</w:t>
            </w:r>
          </w:p>
        </w:tc>
      </w:tr>
      <w:tr w:rsidR="00673AB7" w:rsidRPr="00F57055" w:rsidTr="00673AB7">
        <w:trPr>
          <w:gridAfter w:val="1"/>
          <w:wAfter w:w="8" w:type="dxa"/>
          <w:trHeight w:val="316"/>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Южная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36.7</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35.9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35.0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34.1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139.4</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140.2</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140.9</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141.6</w:t>
            </w:r>
          </w:p>
        </w:tc>
      </w:tr>
      <w:tr w:rsidR="00673AB7" w:rsidRPr="00F57055" w:rsidTr="00673AB7">
        <w:trPr>
          <w:trHeight w:val="498"/>
        </w:trPr>
        <w:tc>
          <w:tcPr>
            <w:tcW w:w="2230" w:type="dxa"/>
            <w:vMerge w:val="restart"/>
          </w:tcPr>
          <w:p w:rsidR="00673AB7" w:rsidRPr="00F57055" w:rsidRDefault="00673AB7" w:rsidP="00F57055">
            <w:pPr>
              <w:rPr>
                <w:rFonts w:ascii="Times New Roman" w:hAnsi="Times New Roman" w:cs="Times New Roman"/>
              </w:rPr>
            </w:pPr>
          </w:p>
          <w:p w:rsidR="00673AB7" w:rsidRPr="00F57055" w:rsidRDefault="00673AB7" w:rsidP="00F57055">
            <w:pPr>
              <w:rPr>
                <w:rFonts w:ascii="Times New Roman" w:hAnsi="Times New Roman" w:cs="Times New Roman"/>
              </w:rPr>
            </w:pPr>
          </w:p>
        </w:tc>
        <w:tc>
          <w:tcPr>
            <w:tcW w:w="2678" w:type="dxa"/>
            <w:gridSpan w:val="4"/>
          </w:tcPr>
          <w:p w:rsidR="00673AB7" w:rsidRPr="00F57055" w:rsidRDefault="00673AB7" w:rsidP="00F57055">
            <w:pPr>
              <w:rPr>
                <w:rFonts w:ascii="Times New Roman" w:hAnsi="Times New Roman" w:cs="Times New Roman"/>
              </w:rPr>
            </w:pPr>
            <w:r w:rsidRPr="00F57055">
              <w:rPr>
                <w:rFonts w:ascii="Times New Roman" w:hAnsi="Times New Roman" w:cs="Times New Roman"/>
              </w:rPr>
              <w:t>Умеренный уровень бедности среди работающих</w:t>
            </w:r>
          </w:p>
          <w:p w:rsidR="00673AB7" w:rsidRPr="00F57055" w:rsidRDefault="00673AB7" w:rsidP="00F57055">
            <w:pPr>
              <w:rPr>
                <w:rFonts w:ascii="Times New Roman" w:hAnsi="Times New Roman" w:cs="Times New Roman"/>
              </w:rPr>
            </w:pPr>
            <w:r w:rsidRPr="00F57055">
              <w:rPr>
                <w:rFonts w:ascii="Times New Roman" w:hAnsi="Times New Roman" w:cs="Times New Roman"/>
              </w:rPr>
              <w:t>2008-2</w:t>
            </w:r>
            <w:r w:rsidR="00F57055">
              <w:rPr>
                <w:rFonts w:ascii="Times New Roman" w:hAnsi="Times New Roman" w:cs="Times New Roman"/>
              </w:rPr>
              <w:t>0</w:t>
            </w:r>
            <w:r w:rsidRPr="00F57055">
              <w:rPr>
                <w:rFonts w:ascii="Times New Roman" w:hAnsi="Times New Roman" w:cs="Times New Roman"/>
              </w:rPr>
              <w:t xml:space="preserve"> (в </w:t>
            </w:r>
            <w:r w:rsidR="00787757">
              <w:rPr>
                <w:rFonts w:ascii="Times New Roman" w:hAnsi="Times New Roman" w:cs="Times New Roman"/>
              </w:rPr>
              <w:t>%</w:t>
            </w:r>
            <w:r w:rsidRPr="00F57055">
              <w:rPr>
                <w:rFonts w:ascii="Times New Roman" w:hAnsi="Times New Roman" w:cs="Times New Roman"/>
              </w:rPr>
              <w:t>х)</w:t>
            </w:r>
          </w:p>
        </w:tc>
        <w:tc>
          <w:tcPr>
            <w:tcW w:w="4451" w:type="dxa"/>
            <w:gridSpan w:val="7"/>
          </w:tcPr>
          <w:p w:rsidR="00673AB7" w:rsidRPr="00F57055" w:rsidRDefault="00673AB7" w:rsidP="00F57055">
            <w:pPr>
              <w:rPr>
                <w:rFonts w:ascii="Times New Roman" w:hAnsi="Times New Roman" w:cs="Times New Roman"/>
              </w:rPr>
            </w:pPr>
            <w:r w:rsidRPr="00F57055">
              <w:rPr>
                <w:rFonts w:ascii="Times New Roman" w:hAnsi="Times New Roman" w:cs="Times New Roman"/>
              </w:rPr>
              <w:t>Умеренная бедность работающего 2018-2</w:t>
            </w:r>
            <w:r w:rsidR="00F57055">
              <w:rPr>
                <w:rFonts w:ascii="Times New Roman" w:hAnsi="Times New Roman" w:cs="Times New Roman"/>
              </w:rPr>
              <w:t xml:space="preserve">0 </w:t>
            </w:r>
            <w:r w:rsidRPr="00F57055">
              <w:rPr>
                <w:rFonts w:ascii="Times New Roman" w:hAnsi="Times New Roman" w:cs="Times New Roman"/>
              </w:rPr>
              <w:t>(миллионы)</w:t>
            </w:r>
          </w:p>
        </w:tc>
      </w:tr>
      <w:tr w:rsidR="00673AB7" w:rsidRPr="00F57055" w:rsidTr="00673AB7">
        <w:trPr>
          <w:gridAfter w:val="1"/>
          <w:wAfter w:w="8" w:type="dxa"/>
          <w:trHeight w:val="262"/>
        </w:trPr>
        <w:tc>
          <w:tcPr>
            <w:tcW w:w="2230" w:type="dxa"/>
            <w:vMerge/>
          </w:tcPr>
          <w:p w:rsidR="00673AB7" w:rsidRPr="00F57055" w:rsidRDefault="00673AB7" w:rsidP="00F57055">
            <w:pPr>
              <w:rPr>
                <w:rFonts w:ascii="Times New Roman" w:hAnsi="Times New Roman" w:cs="Times New Roman"/>
              </w:rPr>
            </w:pP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2019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2020</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2021</w:t>
            </w:r>
          </w:p>
        </w:tc>
      </w:tr>
      <w:tr w:rsidR="00673AB7" w:rsidRPr="00F57055" w:rsidTr="00673AB7">
        <w:trPr>
          <w:gridAfter w:val="1"/>
          <w:wAfter w:w="8" w:type="dxa"/>
          <w:trHeight w:val="301"/>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23.0</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23.0</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23.0</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23.0</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101.9</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104.9</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108.0</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110.9</w:t>
            </w:r>
          </w:p>
        </w:tc>
      </w:tr>
      <w:tr w:rsidR="00673AB7" w:rsidRPr="00F57055" w:rsidTr="00673AB7">
        <w:trPr>
          <w:gridAfter w:val="1"/>
          <w:wAfter w:w="8" w:type="dxa"/>
          <w:trHeight w:val="287"/>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Северная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8.5</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8.3</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8.1</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7.8</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5.5</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5.4</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5.4</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5.3</w:t>
            </w:r>
          </w:p>
        </w:tc>
      </w:tr>
      <w:tr w:rsidR="00673AB7" w:rsidRPr="00F57055" w:rsidTr="00673AB7">
        <w:trPr>
          <w:gridAfter w:val="1"/>
          <w:wAfter w:w="8" w:type="dxa"/>
          <w:trHeight w:val="316"/>
        </w:trPr>
        <w:tc>
          <w:tcPr>
            <w:tcW w:w="223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Южная Африка</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25.4</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25.4</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25.5</w:t>
            </w:r>
          </w:p>
        </w:tc>
        <w:tc>
          <w:tcPr>
            <w:tcW w:w="883"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25.4</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96.4</w:t>
            </w:r>
          </w:p>
        </w:tc>
        <w:tc>
          <w:tcPr>
            <w:tcW w:w="890"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99.5</w:t>
            </w:r>
          </w:p>
        </w:tc>
        <w:tc>
          <w:tcPr>
            <w:tcW w:w="891" w:type="dxa"/>
          </w:tcPr>
          <w:p w:rsidR="00673AB7" w:rsidRPr="00F57055" w:rsidRDefault="00673AB7" w:rsidP="00F57055">
            <w:pPr>
              <w:rPr>
                <w:rFonts w:ascii="Times New Roman" w:hAnsi="Times New Roman" w:cs="Times New Roman"/>
              </w:rPr>
            </w:pPr>
            <w:r w:rsidRPr="00F57055">
              <w:rPr>
                <w:rFonts w:ascii="Times New Roman" w:hAnsi="Times New Roman" w:cs="Times New Roman"/>
              </w:rPr>
              <w:t>102.6</w:t>
            </w:r>
          </w:p>
        </w:tc>
        <w:tc>
          <w:tcPr>
            <w:tcW w:w="896" w:type="dxa"/>
            <w:gridSpan w:val="2"/>
          </w:tcPr>
          <w:p w:rsidR="00673AB7" w:rsidRPr="00F57055" w:rsidRDefault="00673AB7" w:rsidP="00F57055">
            <w:pPr>
              <w:rPr>
                <w:rFonts w:ascii="Times New Roman" w:hAnsi="Times New Roman" w:cs="Times New Roman"/>
              </w:rPr>
            </w:pPr>
            <w:r w:rsidRPr="00F57055">
              <w:rPr>
                <w:rFonts w:ascii="Times New Roman" w:hAnsi="Times New Roman" w:cs="Times New Roman"/>
              </w:rPr>
              <w:t>105.6</w:t>
            </w:r>
          </w:p>
        </w:tc>
      </w:tr>
    </w:tbl>
    <w:p w:rsidR="00673AB7" w:rsidRDefault="00673AB7" w:rsidP="00673AB7">
      <w:pPr>
        <w:spacing w:line="360" w:lineRule="auto"/>
        <w:ind w:firstLine="709"/>
        <w:jc w:val="both"/>
        <w:rPr>
          <w:rFonts w:ascii="Times New Roman" w:hAnsi="Times New Roman" w:cs="Times New Roman"/>
          <w:sz w:val="28"/>
        </w:rPr>
      </w:pPr>
    </w:p>
    <w:p w:rsidR="00673AB7" w:rsidRDefault="00673AB7" w:rsidP="00673AB7">
      <w:pPr>
        <w:spacing w:line="360" w:lineRule="auto"/>
        <w:ind w:firstLine="709"/>
        <w:jc w:val="both"/>
        <w:rPr>
          <w:rFonts w:ascii="Times New Roman" w:hAnsi="Times New Roman" w:cs="Times New Roman"/>
          <w:sz w:val="28"/>
        </w:rPr>
      </w:pPr>
      <w:r w:rsidRPr="00673AB7">
        <w:rPr>
          <w:rFonts w:ascii="Times New Roman" w:hAnsi="Times New Roman" w:cs="Times New Roman"/>
          <w:sz w:val="28"/>
        </w:rPr>
        <w:t>Для сравнения, уровень бедности среди работающих в Азиатско-Тихоокеан</w:t>
      </w:r>
      <w:r w:rsidR="00F57055">
        <w:rPr>
          <w:rFonts w:ascii="Times New Roman" w:hAnsi="Times New Roman" w:cs="Times New Roman"/>
          <w:sz w:val="28"/>
        </w:rPr>
        <w:t xml:space="preserve">ском регионе, составляющий 18,8% </w:t>
      </w:r>
      <w:r w:rsidRPr="00673AB7">
        <w:rPr>
          <w:rFonts w:ascii="Times New Roman" w:hAnsi="Times New Roman" w:cs="Times New Roman"/>
          <w:sz w:val="28"/>
        </w:rPr>
        <w:t xml:space="preserve">значительно ниже. По оценкам, 85,8 </w:t>
      </w:r>
      <w:r w:rsidR="00787757">
        <w:rPr>
          <w:rFonts w:ascii="Times New Roman" w:hAnsi="Times New Roman" w:cs="Times New Roman"/>
          <w:sz w:val="28"/>
        </w:rPr>
        <w:t>%</w:t>
      </w:r>
      <w:r w:rsidRPr="00673AB7">
        <w:rPr>
          <w:rFonts w:ascii="Times New Roman" w:hAnsi="Times New Roman" w:cs="Times New Roman"/>
          <w:sz w:val="28"/>
        </w:rPr>
        <w:t xml:space="preserve"> африканских трудящихся работают неофициально (МОТ, 2018b), что означает, что в среднем они имеют ограниченный доступ к социальному обеспечению и мало или вообще не имеют прав на работу, а также что они, как правило, заняты на низкооплачиваемых работах, предлагающих сравнительно низкую заработную плату. Кроме того, 58,0 </w:t>
      </w:r>
      <w:r w:rsidR="00787757">
        <w:rPr>
          <w:rFonts w:ascii="Times New Roman" w:hAnsi="Times New Roman" w:cs="Times New Roman"/>
          <w:sz w:val="28"/>
        </w:rPr>
        <w:t>%</w:t>
      </w:r>
      <w:r w:rsidRPr="00673AB7">
        <w:rPr>
          <w:rFonts w:ascii="Times New Roman" w:hAnsi="Times New Roman" w:cs="Times New Roman"/>
          <w:sz w:val="28"/>
        </w:rPr>
        <w:t xml:space="preserve"> африканских рабочих заняты в низкоквалифицированных профессиях, которые непропорционально включают низкую про</w:t>
      </w:r>
      <w:r>
        <w:rPr>
          <w:rFonts w:ascii="Times New Roman" w:hAnsi="Times New Roman" w:cs="Times New Roman"/>
          <w:sz w:val="28"/>
        </w:rPr>
        <w:t xml:space="preserve">изводительность труда, например, </w:t>
      </w:r>
      <w:r w:rsidRPr="00673AB7">
        <w:rPr>
          <w:rFonts w:ascii="Times New Roman" w:hAnsi="Times New Roman" w:cs="Times New Roman"/>
          <w:sz w:val="28"/>
        </w:rPr>
        <w:t>в мелком сельском хозяйстве. Только 12,3</w:t>
      </w:r>
      <w:r w:rsidR="00F57055" w:rsidRPr="00787757">
        <w:rPr>
          <w:rFonts w:ascii="Times New Roman" w:hAnsi="Times New Roman" w:cs="Times New Roman"/>
          <w:sz w:val="28"/>
        </w:rPr>
        <w:t xml:space="preserve"> %</w:t>
      </w:r>
      <w:r w:rsidRPr="00673AB7">
        <w:rPr>
          <w:rFonts w:ascii="Times New Roman" w:hAnsi="Times New Roman" w:cs="Times New Roman"/>
          <w:sz w:val="28"/>
        </w:rPr>
        <w:t xml:space="preserve"> работников заняты в профессиях, которые классифицируются как высококвалифицированные. Проблемы рынка труда станут еще более острыми в ближайшие годы, поскольку численность населения трудоспособного возраста сильно растет</w:t>
      </w:r>
      <w:r w:rsidR="005570F8">
        <w:rPr>
          <w:rStyle w:val="ad"/>
          <w:rFonts w:ascii="Times New Roman" w:hAnsi="Times New Roman" w:cs="Times New Roman"/>
          <w:sz w:val="28"/>
        </w:rPr>
        <w:footnoteReference w:id="37"/>
      </w:r>
      <w:r>
        <w:rPr>
          <w:rFonts w:ascii="Times New Roman" w:hAnsi="Times New Roman" w:cs="Times New Roman"/>
          <w:sz w:val="28"/>
        </w:rPr>
        <w:t>.</w:t>
      </w:r>
    </w:p>
    <w:p w:rsidR="00F57055" w:rsidRPr="00F57055" w:rsidRDefault="00F57055" w:rsidP="00F57055">
      <w:pPr>
        <w:spacing w:line="360" w:lineRule="auto"/>
        <w:ind w:firstLine="709"/>
        <w:jc w:val="both"/>
        <w:rPr>
          <w:rFonts w:ascii="Times New Roman" w:hAnsi="Times New Roman" w:cs="Times New Roman"/>
          <w:sz w:val="28"/>
        </w:rPr>
      </w:pPr>
      <w:r w:rsidRPr="00F57055">
        <w:rPr>
          <w:rFonts w:ascii="Times New Roman" w:hAnsi="Times New Roman" w:cs="Times New Roman"/>
          <w:sz w:val="28"/>
        </w:rPr>
        <w:t>Северная Америка</w:t>
      </w:r>
    </w:p>
    <w:p w:rsidR="00F57055" w:rsidRPr="00F57055" w:rsidRDefault="00F57055" w:rsidP="00F57055">
      <w:pPr>
        <w:spacing w:line="360" w:lineRule="auto"/>
        <w:ind w:firstLine="709"/>
        <w:jc w:val="both"/>
        <w:rPr>
          <w:rFonts w:ascii="Times New Roman" w:hAnsi="Times New Roman" w:cs="Times New Roman"/>
          <w:sz w:val="28"/>
        </w:rPr>
      </w:pPr>
      <w:r w:rsidRPr="00F57055">
        <w:rPr>
          <w:rFonts w:ascii="Times New Roman" w:hAnsi="Times New Roman" w:cs="Times New Roman"/>
          <w:sz w:val="28"/>
        </w:rPr>
        <w:t xml:space="preserve">Общее экономическое развитие и основные показатели рынка труда как Канада, так и Соединенные Штаты могут похвастаться относительно </w:t>
      </w:r>
      <w:r w:rsidRPr="00F57055">
        <w:rPr>
          <w:rFonts w:ascii="Times New Roman" w:hAnsi="Times New Roman" w:cs="Times New Roman"/>
          <w:sz w:val="28"/>
        </w:rPr>
        <w:lastRenderedPageBreak/>
        <w:t xml:space="preserve">хорошими экономическими показателями. В Соединенных Штатах прогнозируемый рост ВВП в 2019 году составил 2,4 </w:t>
      </w:r>
      <w:r w:rsidR="00787757">
        <w:rPr>
          <w:rFonts w:ascii="Times New Roman" w:hAnsi="Times New Roman" w:cs="Times New Roman"/>
          <w:sz w:val="28"/>
        </w:rPr>
        <w:t>%</w:t>
      </w:r>
      <w:r w:rsidRPr="00F57055">
        <w:rPr>
          <w:rFonts w:ascii="Times New Roman" w:hAnsi="Times New Roman" w:cs="Times New Roman"/>
          <w:sz w:val="28"/>
        </w:rPr>
        <w:t xml:space="preserve">, что является высоким показателем по международным стандартам, но ниже показателя в 2,9 </w:t>
      </w:r>
      <w:r w:rsidR="00787757">
        <w:rPr>
          <w:rFonts w:ascii="Times New Roman" w:hAnsi="Times New Roman" w:cs="Times New Roman"/>
          <w:sz w:val="28"/>
        </w:rPr>
        <w:t>%</w:t>
      </w:r>
      <w:r w:rsidRPr="00F57055">
        <w:rPr>
          <w:rFonts w:ascii="Times New Roman" w:hAnsi="Times New Roman" w:cs="Times New Roman"/>
          <w:sz w:val="28"/>
        </w:rPr>
        <w:t>, зафиксированного в 2018 году. Снижение темпов роста ВВП, вероятно, частично отражает ослабление краткосрочных экономических стимулов, вызванных снижением налогов в 2018 году.</w:t>
      </w:r>
    </w:p>
    <w:p w:rsidR="00F57055" w:rsidRPr="00F57055" w:rsidRDefault="00F57055" w:rsidP="00F57055">
      <w:pPr>
        <w:spacing w:line="360" w:lineRule="auto"/>
        <w:ind w:firstLine="709"/>
        <w:jc w:val="both"/>
        <w:rPr>
          <w:rFonts w:ascii="Times New Roman" w:hAnsi="Times New Roman" w:cs="Times New Roman"/>
          <w:sz w:val="28"/>
        </w:rPr>
      </w:pPr>
      <w:r w:rsidRPr="00F57055">
        <w:rPr>
          <w:rFonts w:ascii="Times New Roman" w:hAnsi="Times New Roman" w:cs="Times New Roman"/>
          <w:sz w:val="28"/>
        </w:rPr>
        <w:t>В Канаде экономический рост ниже, чем в Соединенных Штатах; по прогнозам, он составит около 1,5% в 2019 году, хотя ожидается, что он увеличится в 2020 году (МВФ, 2018 и 2019а).</w:t>
      </w:r>
    </w:p>
    <w:p w:rsidR="00F57055" w:rsidRDefault="005570F8" w:rsidP="00F57055">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Северная Америка </w:t>
      </w:r>
      <w:r w:rsidR="00F57055" w:rsidRPr="00F57055">
        <w:rPr>
          <w:rFonts w:ascii="Times New Roman" w:hAnsi="Times New Roman" w:cs="Times New Roman"/>
          <w:sz w:val="28"/>
        </w:rPr>
        <w:t xml:space="preserve">показала хорошие результаты с точки зрения основных показателей рынка труда. Совокупный уровень безработицы в субрегионе в 2019 году составил 3,9 </w:t>
      </w:r>
      <w:r w:rsidR="00787757">
        <w:rPr>
          <w:rFonts w:ascii="Times New Roman" w:hAnsi="Times New Roman" w:cs="Times New Roman"/>
          <w:sz w:val="28"/>
        </w:rPr>
        <w:t>%</w:t>
      </w:r>
      <w:r w:rsidR="00F57055" w:rsidRPr="00F57055">
        <w:rPr>
          <w:rFonts w:ascii="Times New Roman" w:hAnsi="Times New Roman" w:cs="Times New Roman"/>
          <w:sz w:val="28"/>
        </w:rPr>
        <w:t xml:space="preserve"> (таблица 5). Как в Канаде, так и в Соединенных Штатах уровень безработицы неуклонно снижался после Великой рецессии, вызванной финансовым кризисом 2007-08 годов. В обеих странах, особенно в Соединенных Штатах, в течение 2008-10 годов наблюдался рост уровня безработицы, и потребовалось почти десятилетие, чтобы этот показатель </w:t>
      </w:r>
      <w:r w:rsidR="00F57055">
        <w:rPr>
          <w:rFonts w:ascii="Times New Roman" w:hAnsi="Times New Roman" w:cs="Times New Roman"/>
          <w:sz w:val="28"/>
        </w:rPr>
        <w:t xml:space="preserve">вернулся к докризисному уровню. </w:t>
      </w:r>
      <w:r w:rsidR="00F57055" w:rsidRPr="00F57055">
        <w:rPr>
          <w:rFonts w:ascii="Times New Roman" w:hAnsi="Times New Roman" w:cs="Times New Roman"/>
          <w:sz w:val="28"/>
        </w:rPr>
        <w:t>Для сравнения, заработная плата выросла на 8,9% в конце 1990-х годов, когда национальный уровень безработицы был примерно таким же низким, как и нынешний (Gould and Wilson, 2019).</w:t>
      </w:r>
    </w:p>
    <w:p w:rsidR="00F57055" w:rsidRDefault="00F57055" w:rsidP="00F57055">
      <w:pPr>
        <w:spacing w:line="360" w:lineRule="auto"/>
        <w:ind w:firstLine="709"/>
        <w:jc w:val="both"/>
        <w:rPr>
          <w:rFonts w:ascii="Times New Roman" w:hAnsi="Times New Roman" w:cs="Times New Roman"/>
          <w:sz w:val="28"/>
        </w:rPr>
      </w:pPr>
      <w:r>
        <w:rPr>
          <w:rFonts w:ascii="Times New Roman" w:hAnsi="Times New Roman" w:cs="Times New Roman"/>
          <w:sz w:val="28"/>
        </w:rPr>
        <w:t xml:space="preserve">Таблица 5- </w:t>
      </w:r>
      <w:r w:rsidRPr="00F57055">
        <w:rPr>
          <w:rFonts w:ascii="Times New Roman" w:hAnsi="Times New Roman" w:cs="Times New Roman"/>
          <w:sz w:val="28"/>
        </w:rPr>
        <w:t xml:space="preserve">Тенденции и прогнозы в отношении безработицы, недоиспользования рабочей силы, молодежи со статусом NEET, занятости и роста производительности труда, а также нищеты среди работающих, Северная Америка и Латинская Америка и Карибский бассейн, </w:t>
      </w:r>
      <w:r w:rsidR="000D7F8A">
        <w:rPr>
          <w:rFonts w:ascii="Times New Roman" w:hAnsi="Times New Roman" w:cs="Times New Roman"/>
          <w:sz w:val="28"/>
        </w:rPr>
        <w:t>2018-21</w:t>
      </w:r>
      <w:r w:rsidRPr="00F57055">
        <w:rPr>
          <w:rFonts w:ascii="Times New Roman" w:hAnsi="Times New Roman" w:cs="Times New Roman"/>
          <w:sz w:val="28"/>
        </w:rPr>
        <w:t xml:space="preserve"> годы</w:t>
      </w:r>
    </w:p>
    <w:tbl>
      <w:tblPr>
        <w:tblStyle w:val="aa"/>
        <w:tblW w:w="9356" w:type="dxa"/>
        <w:tblLayout w:type="fixed"/>
        <w:tblLook w:val="0000" w:firstRow="0" w:lastRow="0" w:firstColumn="0" w:lastColumn="0" w:noHBand="0" w:noVBand="0"/>
      </w:tblPr>
      <w:tblGrid>
        <w:gridCol w:w="2523"/>
        <w:gridCol w:w="903"/>
        <w:gridCol w:w="780"/>
        <w:gridCol w:w="936"/>
        <w:gridCol w:w="1091"/>
        <w:gridCol w:w="780"/>
        <w:gridCol w:w="780"/>
        <w:gridCol w:w="935"/>
        <w:gridCol w:w="628"/>
      </w:tblGrid>
      <w:tr w:rsidR="00F57055" w:rsidRPr="00F57055" w:rsidTr="00F57055">
        <w:trPr>
          <w:trHeight w:val="445"/>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Подобласть</w:t>
            </w:r>
          </w:p>
        </w:tc>
        <w:tc>
          <w:tcPr>
            <w:tcW w:w="2619" w:type="dxa"/>
            <w:gridSpan w:val="3"/>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Уровень безработицы</w:t>
            </w:r>
          </w:p>
          <w:p w:rsidR="00F57055" w:rsidRPr="00F57055" w:rsidRDefault="000D7F8A" w:rsidP="00F57055">
            <w:pPr>
              <w:rPr>
                <w:rFonts w:ascii="Times New Roman" w:hAnsi="Times New Roman" w:cs="Times New Roman"/>
                <w:sz w:val="24"/>
                <w:szCs w:val="24"/>
              </w:rPr>
            </w:pPr>
            <w:r>
              <w:rPr>
                <w:rFonts w:ascii="Times New Roman" w:hAnsi="Times New Roman" w:cs="Times New Roman"/>
                <w:sz w:val="24"/>
                <w:szCs w:val="24"/>
              </w:rPr>
              <w:t>2018-21</w:t>
            </w:r>
            <w:r w:rsidR="00F57055" w:rsidRPr="00F57055">
              <w:rPr>
                <w:rFonts w:ascii="Times New Roman" w:hAnsi="Times New Roman" w:cs="Times New Roman"/>
                <w:sz w:val="24"/>
                <w:szCs w:val="24"/>
              </w:rPr>
              <w:t xml:space="preserve"> (в </w:t>
            </w:r>
            <w:r w:rsidR="00787757">
              <w:rPr>
                <w:rFonts w:ascii="Times New Roman" w:hAnsi="Times New Roman" w:cs="Times New Roman"/>
                <w:sz w:val="24"/>
                <w:szCs w:val="24"/>
              </w:rPr>
              <w:t>%</w:t>
            </w:r>
            <w:r w:rsidR="00F57055" w:rsidRPr="00F57055">
              <w:rPr>
                <w:rFonts w:ascii="Times New Roman" w:hAnsi="Times New Roman" w:cs="Times New Roman"/>
                <w:sz w:val="24"/>
                <w:szCs w:val="24"/>
              </w:rPr>
              <w:t>х</w:t>
            </w:r>
            <w:r w:rsidR="00F57055">
              <w:rPr>
                <w:rFonts w:ascii="Times New Roman" w:hAnsi="Times New Roman" w:cs="Times New Roman"/>
                <w:sz w:val="24"/>
                <w:szCs w:val="24"/>
              </w:rPr>
              <w:t>)</w:t>
            </w:r>
          </w:p>
        </w:tc>
        <w:tc>
          <w:tcPr>
            <w:tcW w:w="1091" w:type="dxa"/>
          </w:tcPr>
          <w:p w:rsidR="00F57055" w:rsidRPr="00F57055" w:rsidRDefault="00F57055" w:rsidP="00F57055">
            <w:pPr>
              <w:rPr>
                <w:rFonts w:ascii="Times New Roman" w:hAnsi="Times New Roman" w:cs="Times New Roman"/>
                <w:sz w:val="24"/>
                <w:szCs w:val="24"/>
              </w:rPr>
            </w:pPr>
            <w:r>
              <w:rPr>
                <w:rFonts w:ascii="Times New Roman" w:hAnsi="Times New Roman" w:cs="Times New Roman"/>
                <w:sz w:val="24"/>
                <w:szCs w:val="24"/>
              </w:rPr>
              <w:t>прогноз</w:t>
            </w:r>
          </w:p>
        </w:tc>
        <w:tc>
          <w:tcPr>
            <w:tcW w:w="780" w:type="dxa"/>
          </w:tcPr>
          <w:p w:rsidR="00F57055" w:rsidRPr="00F57055" w:rsidRDefault="00F57055" w:rsidP="00F57055">
            <w:pPr>
              <w:rPr>
                <w:rFonts w:ascii="Times New Roman" w:hAnsi="Times New Roman" w:cs="Times New Roman"/>
                <w:sz w:val="24"/>
                <w:szCs w:val="24"/>
              </w:rPr>
            </w:pPr>
          </w:p>
        </w:tc>
        <w:tc>
          <w:tcPr>
            <w:tcW w:w="1715" w:type="dxa"/>
            <w:gridSpan w:val="2"/>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Уровень безработицы</w:t>
            </w:r>
          </w:p>
          <w:p w:rsidR="00F57055" w:rsidRPr="00F57055" w:rsidRDefault="000D7F8A" w:rsidP="00F57055">
            <w:pPr>
              <w:rPr>
                <w:rFonts w:ascii="Times New Roman" w:hAnsi="Times New Roman" w:cs="Times New Roman"/>
                <w:sz w:val="24"/>
                <w:szCs w:val="24"/>
              </w:rPr>
            </w:pPr>
            <w:r>
              <w:rPr>
                <w:rFonts w:ascii="Times New Roman" w:hAnsi="Times New Roman" w:cs="Times New Roman"/>
                <w:sz w:val="24"/>
                <w:szCs w:val="24"/>
              </w:rPr>
              <w:t>2018-21</w:t>
            </w:r>
            <w:r w:rsidR="00F57055">
              <w:rPr>
                <w:rFonts w:ascii="Times New Roman" w:hAnsi="Times New Roman" w:cs="Times New Roman"/>
                <w:sz w:val="24"/>
                <w:szCs w:val="24"/>
              </w:rPr>
              <w:t xml:space="preserve"> (в миллионах</w:t>
            </w:r>
            <w:r w:rsidR="00F57055" w:rsidRPr="00F57055">
              <w:rPr>
                <w:rFonts w:ascii="Times New Roman" w:hAnsi="Times New Roman" w:cs="Times New Roman"/>
                <w:sz w:val="24"/>
                <w:szCs w:val="24"/>
              </w:rPr>
              <w:t>)</w:t>
            </w:r>
          </w:p>
        </w:tc>
        <w:tc>
          <w:tcPr>
            <w:tcW w:w="627" w:type="dxa"/>
          </w:tcPr>
          <w:p w:rsidR="00F57055" w:rsidRPr="00F57055" w:rsidRDefault="000D7F8A" w:rsidP="00F57055">
            <w:pPr>
              <w:rPr>
                <w:rFonts w:ascii="Times New Roman" w:hAnsi="Times New Roman" w:cs="Times New Roman"/>
                <w:sz w:val="24"/>
                <w:szCs w:val="24"/>
              </w:rPr>
            </w:pPr>
            <w:r>
              <w:rPr>
                <w:rFonts w:ascii="Times New Roman" w:hAnsi="Times New Roman" w:cs="Times New Roman"/>
                <w:sz w:val="24"/>
                <w:szCs w:val="24"/>
              </w:rPr>
              <w:t>прогноз</w:t>
            </w:r>
          </w:p>
        </w:tc>
      </w:tr>
      <w:tr w:rsidR="00F57055" w:rsidRPr="00F57055" w:rsidTr="00F57055">
        <w:trPr>
          <w:trHeight w:val="237"/>
        </w:trPr>
        <w:tc>
          <w:tcPr>
            <w:tcW w:w="2523" w:type="dxa"/>
          </w:tcPr>
          <w:p w:rsidR="00F57055" w:rsidRPr="00F57055" w:rsidRDefault="00F57055" w:rsidP="00F57055">
            <w:pPr>
              <w:rPr>
                <w:rFonts w:ascii="Times New Roman" w:hAnsi="Times New Roman" w:cs="Times New Roman"/>
                <w:sz w:val="24"/>
                <w:szCs w:val="24"/>
              </w:rPr>
            </w:pP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w:t>
            </w:r>
            <w:r>
              <w:rPr>
                <w:rFonts w:ascii="Times New Roman" w:hAnsi="Times New Roman" w:cs="Times New Roman"/>
                <w:sz w:val="24"/>
                <w:szCs w:val="24"/>
              </w:rPr>
              <w:t>1</w:t>
            </w:r>
          </w:p>
        </w:tc>
      </w:tr>
      <w:tr w:rsidR="00F57055" w:rsidRPr="00F57055" w:rsidTr="00F57055">
        <w:trPr>
          <w:trHeight w:val="211"/>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lastRenderedPageBreak/>
              <w:t>Северная Америка</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4.1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3.9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4.0</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4.2</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7.6</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7.3</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7.6</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7.9</w:t>
            </w:r>
          </w:p>
        </w:tc>
      </w:tr>
      <w:tr w:rsidR="00F57055" w:rsidRPr="00F57055" w:rsidTr="00F57055">
        <w:trPr>
          <w:trHeight w:val="341"/>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Латинская Америка и Карибский бассейн</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7.9</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8.1</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8.1</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8.2</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24.6</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25.3</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25.8</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26.4</w:t>
            </w:r>
          </w:p>
        </w:tc>
      </w:tr>
      <w:tr w:rsidR="00F57055" w:rsidRPr="00F57055" w:rsidTr="00F57055">
        <w:trPr>
          <w:trHeight w:val="445"/>
        </w:trPr>
        <w:tc>
          <w:tcPr>
            <w:tcW w:w="2523" w:type="dxa"/>
          </w:tcPr>
          <w:p w:rsidR="00F57055" w:rsidRPr="00F57055" w:rsidRDefault="00F57055" w:rsidP="00F57055">
            <w:pPr>
              <w:rPr>
                <w:rFonts w:ascii="Times New Roman" w:hAnsi="Times New Roman" w:cs="Times New Roman"/>
                <w:sz w:val="24"/>
                <w:szCs w:val="24"/>
              </w:rPr>
            </w:pPr>
          </w:p>
        </w:tc>
        <w:tc>
          <w:tcPr>
            <w:tcW w:w="2619" w:type="dxa"/>
            <w:gridSpan w:val="3"/>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Общий коэффициент недоиспользования рабочей силы (</w:t>
            </w:r>
            <w:r w:rsidRPr="00F57055">
              <w:rPr>
                <w:rFonts w:ascii="Times New Roman" w:hAnsi="Times New Roman" w:cs="Times New Roman"/>
                <w:sz w:val="24"/>
                <w:szCs w:val="24"/>
                <w:lang w:val="en-US"/>
              </w:rPr>
              <w:t>LU</w:t>
            </w:r>
            <w:r w:rsidRPr="00F57055">
              <w:rPr>
                <w:rFonts w:ascii="Times New Roman" w:hAnsi="Times New Roman" w:cs="Times New Roman"/>
                <w:sz w:val="24"/>
                <w:szCs w:val="24"/>
              </w:rPr>
              <w:t>4)</w:t>
            </w:r>
          </w:p>
          <w:p w:rsidR="00F57055" w:rsidRPr="00F57055" w:rsidRDefault="000D7F8A" w:rsidP="00F57055">
            <w:pPr>
              <w:rPr>
                <w:rFonts w:ascii="Times New Roman" w:hAnsi="Times New Roman" w:cs="Times New Roman"/>
                <w:sz w:val="24"/>
                <w:szCs w:val="24"/>
              </w:rPr>
            </w:pPr>
            <w:r>
              <w:rPr>
                <w:rFonts w:ascii="Times New Roman" w:hAnsi="Times New Roman" w:cs="Times New Roman"/>
                <w:sz w:val="24"/>
                <w:szCs w:val="24"/>
                <w:lang w:val="en-US"/>
              </w:rPr>
              <w:t>2018-21</w:t>
            </w:r>
            <w:r w:rsidR="00F57055" w:rsidRPr="00F57055">
              <w:rPr>
                <w:rFonts w:ascii="Times New Roman" w:hAnsi="Times New Roman" w:cs="Times New Roman"/>
                <w:sz w:val="24"/>
                <w:szCs w:val="24"/>
                <w:lang w:val="en-US"/>
              </w:rPr>
              <w:t xml:space="preserve"> (в </w:t>
            </w:r>
            <w:r w:rsidR="00787757">
              <w:rPr>
                <w:rFonts w:ascii="Times New Roman" w:hAnsi="Times New Roman" w:cs="Times New Roman"/>
                <w:sz w:val="24"/>
                <w:szCs w:val="24"/>
                <w:lang w:val="en-US"/>
              </w:rPr>
              <w:t>%</w:t>
            </w:r>
            <w:r w:rsidR="00F57055" w:rsidRPr="00F57055">
              <w:rPr>
                <w:rFonts w:ascii="Times New Roman" w:hAnsi="Times New Roman" w:cs="Times New Roman"/>
                <w:sz w:val="24"/>
                <w:szCs w:val="24"/>
                <w:lang w:val="en-US"/>
              </w:rPr>
              <w:t>х)</w:t>
            </w:r>
          </w:p>
        </w:tc>
        <w:tc>
          <w:tcPr>
            <w:tcW w:w="1091" w:type="dxa"/>
          </w:tcPr>
          <w:p w:rsidR="00F57055" w:rsidRPr="00F57055" w:rsidRDefault="00F57055" w:rsidP="00F57055">
            <w:pPr>
              <w:rPr>
                <w:rFonts w:ascii="Times New Roman" w:hAnsi="Times New Roman" w:cs="Times New Roman"/>
                <w:sz w:val="24"/>
                <w:szCs w:val="24"/>
              </w:rPr>
            </w:pPr>
            <w:r>
              <w:rPr>
                <w:rFonts w:ascii="Times New Roman" w:hAnsi="Times New Roman" w:cs="Times New Roman"/>
                <w:sz w:val="24"/>
                <w:szCs w:val="24"/>
              </w:rPr>
              <w:t>прогноз</w:t>
            </w:r>
          </w:p>
        </w:tc>
        <w:tc>
          <w:tcPr>
            <w:tcW w:w="3123" w:type="dxa"/>
            <w:gridSpan w:val="4"/>
          </w:tcPr>
          <w:p w:rsidR="00F57055" w:rsidRPr="00D674BE" w:rsidRDefault="00F57055" w:rsidP="00F57055">
            <w:pPr>
              <w:rPr>
                <w:rFonts w:ascii="Times New Roman" w:hAnsi="Times New Roman" w:cs="Times New Roman"/>
                <w:sz w:val="24"/>
                <w:szCs w:val="24"/>
              </w:rPr>
            </w:pPr>
            <w:r w:rsidRPr="00D674BE">
              <w:rPr>
                <w:rFonts w:ascii="Times New Roman" w:hAnsi="Times New Roman" w:cs="Times New Roman"/>
                <w:sz w:val="24"/>
                <w:szCs w:val="24"/>
              </w:rPr>
              <w:t>Общая недоиспользования рабочей силы (</w:t>
            </w:r>
            <w:r w:rsidRPr="00F57055">
              <w:rPr>
                <w:rFonts w:ascii="Times New Roman" w:hAnsi="Times New Roman" w:cs="Times New Roman"/>
                <w:sz w:val="24"/>
                <w:szCs w:val="24"/>
                <w:lang w:val="en-US"/>
              </w:rPr>
              <w:t>LU</w:t>
            </w:r>
            <w:r w:rsidRPr="00D674BE">
              <w:rPr>
                <w:rFonts w:ascii="Times New Roman" w:hAnsi="Times New Roman" w:cs="Times New Roman"/>
                <w:sz w:val="24"/>
                <w:szCs w:val="24"/>
              </w:rPr>
              <w:t>4</w:t>
            </w:r>
          </w:p>
          <w:p w:rsidR="00F57055" w:rsidRPr="00D674BE" w:rsidRDefault="00F57055" w:rsidP="00F57055">
            <w:pPr>
              <w:rPr>
                <w:rFonts w:ascii="Times New Roman" w:hAnsi="Times New Roman" w:cs="Times New Roman"/>
                <w:sz w:val="24"/>
                <w:szCs w:val="24"/>
              </w:rPr>
            </w:pPr>
            <w:r w:rsidRPr="00D674BE">
              <w:rPr>
                <w:rFonts w:ascii="Times New Roman" w:hAnsi="Times New Roman" w:cs="Times New Roman"/>
                <w:sz w:val="24"/>
                <w:szCs w:val="24"/>
              </w:rPr>
              <w:t>2018-21 (миллионы)</w:t>
            </w:r>
          </w:p>
        </w:tc>
      </w:tr>
      <w:tr w:rsidR="00F57055" w:rsidRPr="00F57055" w:rsidTr="00F57055">
        <w:trPr>
          <w:trHeight w:val="237"/>
        </w:trPr>
        <w:tc>
          <w:tcPr>
            <w:tcW w:w="2523" w:type="dxa"/>
          </w:tcPr>
          <w:p w:rsidR="00F57055" w:rsidRPr="00D674BE" w:rsidRDefault="00F57055" w:rsidP="00F57055">
            <w:pPr>
              <w:rPr>
                <w:rFonts w:ascii="Times New Roman" w:hAnsi="Times New Roman" w:cs="Times New Roman"/>
                <w:sz w:val="24"/>
                <w:szCs w:val="24"/>
              </w:rPr>
            </w:pP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w:t>
            </w:r>
          </w:p>
        </w:tc>
      </w:tr>
      <w:tr w:rsidR="00F57055" w:rsidRPr="00F57055" w:rsidTr="00F57055">
        <w:trPr>
          <w:trHeight w:val="276"/>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Северная Америка</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5.7</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5.5</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5.7</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5.9</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10.8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10.3</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10.7</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11.2</w:t>
            </w:r>
          </w:p>
        </w:tc>
      </w:tr>
      <w:tr w:rsidR="00F57055" w:rsidRPr="00F57055" w:rsidTr="00F57055">
        <w:trPr>
          <w:trHeight w:val="276"/>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Латинская Америка и Карибский бассейн</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19.8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19.9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20.0</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64.8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66.0</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67.1</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68.2</w:t>
            </w:r>
          </w:p>
        </w:tc>
      </w:tr>
      <w:tr w:rsidR="00F57055" w:rsidRPr="00F57055" w:rsidTr="00F57055">
        <w:trPr>
          <w:trHeight w:val="445"/>
        </w:trPr>
        <w:tc>
          <w:tcPr>
            <w:tcW w:w="2523" w:type="dxa"/>
          </w:tcPr>
          <w:p w:rsidR="00F57055" w:rsidRPr="00F57055" w:rsidRDefault="00F57055" w:rsidP="00F57055">
            <w:pPr>
              <w:rPr>
                <w:rFonts w:ascii="Times New Roman" w:hAnsi="Times New Roman" w:cs="Times New Roman"/>
                <w:sz w:val="24"/>
                <w:szCs w:val="24"/>
              </w:rPr>
            </w:pPr>
          </w:p>
        </w:tc>
        <w:tc>
          <w:tcPr>
            <w:tcW w:w="2619" w:type="dxa"/>
            <w:gridSpan w:val="3"/>
          </w:tcPr>
          <w:p w:rsidR="00F57055" w:rsidRPr="00787757" w:rsidRDefault="00F57055" w:rsidP="00F57055">
            <w:pPr>
              <w:rPr>
                <w:rFonts w:ascii="Times New Roman" w:hAnsi="Times New Roman" w:cs="Times New Roman"/>
                <w:sz w:val="24"/>
                <w:szCs w:val="24"/>
              </w:rPr>
            </w:pPr>
            <w:r w:rsidRPr="00787757">
              <w:rPr>
                <w:rFonts w:ascii="Times New Roman" w:hAnsi="Times New Roman" w:cs="Times New Roman"/>
                <w:sz w:val="24"/>
                <w:szCs w:val="24"/>
              </w:rPr>
              <w:t xml:space="preserve">Молодые люди со статусом </w:t>
            </w:r>
            <w:r w:rsidRPr="00F57055">
              <w:rPr>
                <w:rFonts w:ascii="Times New Roman" w:hAnsi="Times New Roman" w:cs="Times New Roman"/>
                <w:sz w:val="24"/>
                <w:szCs w:val="24"/>
                <w:lang w:val="en-US"/>
              </w:rPr>
              <w:t>NEET</w:t>
            </w:r>
          </w:p>
          <w:p w:rsidR="00F57055" w:rsidRPr="00787757" w:rsidRDefault="000D7F8A" w:rsidP="00F57055">
            <w:pPr>
              <w:rPr>
                <w:rFonts w:ascii="Times New Roman" w:hAnsi="Times New Roman" w:cs="Times New Roman"/>
                <w:sz w:val="24"/>
                <w:szCs w:val="24"/>
              </w:rPr>
            </w:pPr>
            <w:r>
              <w:rPr>
                <w:rFonts w:ascii="Times New Roman" w:hAnsi="Times New Roman" w:cs="Times New Roman"/>
                <w:sz w:val="24"/>
                <w:szCs w:val="24"/>
              </w:rPr>
              <w:t>2018-21</w:t>
            </w:r>
            <w:r w:rsidR="00F57055" w:rsidRPr="00787757">
              <w:rPr>
                <w:rFonts w:ascii="Times New Roman" w:hAnsi="Times New Roman" w:cs="Times New Roman"/>
                <w:sz w:val="24"/>
                <w:szCs w:val="24"/>
              </w:rPr>
              <w:t xml:space="preserve"> (в </w:t>
            </w:r>
            <w:r w:rsidR="00787757" w:rsidRPr="00787757">
              <w:rPr>
                <w:rFonts w:ascii="Times New Roman" w:hAnsi="Times New Roman" w:cs="Times New Roman"/>
                <w:sz w:val="24"/>
                <w:szCs w:val="24"/>
              </w:rPr>
              <w:t>%</w:t>
            </w:r>
            <w:r w:rsidR="00F57055" w:rsidRPr="00787757">
              <w:rPr>
                <w:rFonts w:ascii="Times New Roman" w:hAnsi="Times New Roman" w:cs="Times New Roman"/>
                <w:sz w:val="24"/>
                <w:szCs w:val="24"/>
              </w:rPr>
              <w:t>х)</w:t>
            </w:r>
          </w:p>
        </w:tc>
        <w:tc>
          <w:tcPr>
            <w:tcW w:w="1091" w:type="dxa"/>
          </w:tcPr>
          <w:p w:rsidR="00F57055" w:rsidRPr="00F57055" w:rsidRDefault="00F57055" w:rsidP="00F57055">
            <w:pPr>
              <w:rPr>
                <w:rFonts w:ascii="Times New Roman" w:hAnsi="Times New Roman" w:cs="Times New Roman"/>
                <w:sz w:val="24"/>
                <w:szCs w:val="24"/>
              </w:rPr>
            </w:pPr>
            <w:r>
              <w:rPr>
                <w:rFonts w:ascii="Times New Roman" w:hAnsi="Times New Roman" w:cs="Times New Roman"/>
                <w:sz w:val="24"/>
                <w:szCs w:val="24"/>
              </w:rPr>
              <w:t>прогноз</w:t>
            </w:r>
          </w:p>
        </w:tc>
        <w:tc>
          <w:tcPr>
            <w:tcW w:w="3123" w:type="dxa"/>
            <w:gridSpan w:val="4"/>
          </w:tcPr>
          <w:p w:rsidR="00F57055" w:rsidRPr="00D674BE" w:rsidRDefault="00F57055" w:rsidP="00F57055">
            <w:pPr>
              <w:rPr>
                <w:rFonts w:ascii="Times New Roman" w:hAnsi="Times New Roman" w:cs="Times New Roman"/>
                <w:sz w:val="24"/>
                <w:szCs w:val="24"/>
              </w:rPr>
            </w:pPr>
            <w:r w:rsidRPr="00D674BE">
              <w:rPr>
                <w:rFonts w:ascii="Times New Roman" w:hAnsi="Times New Roman" w:cs="Times New Roman"/>
                <w:sz w:val="24"/>
                <w:szCs w:val="24"/>
              </w:rPr>
              <w:t xml:space="preserve">Молодые люди со статусом </w:t>
            </w:r>
            <w:r w:rsidRPr="00F57055">
              <w:rPr>
                <w:rFonts w:ascii="Times New Roman" w:hAnsi="Times New Roman" w:cs="Times New Roman"/>
                <w:sz w:val="24"/>
                <w:szCs w:val="24"/>
                <w:lang w:val="en-US"/>
              </w:rPr>
              <w:t>NEET</w:t>
            </w:r>
          </w:p>
          <w:p w:rsidR="00F57055" w:rsidRPr="00D674BE" w:rsidRDefault="00F57055" w:rsidP="00F57055">
            <w:pPr>
              <w:rPr>
                <w:rFonts w:ascii="Times New Roman" w:hAnsi="Times New Roman" w:cs="Times New Roman"/>
                <w:sz w:val="24"/>
                <w:szCs w:val="24"/>
              </w:rPr>
            </w:pPr>
            <w:r w:rsidRPr="00D674BE">
              <w:rPr>
                <w:rFonts w:ascii="Times New Roman" w:hAnsi="Times New Roman" w:cs="Times New Roman"/>
                <w:sz w:val="24"/>
                <w:szCs w:val="24"/>
              </w:rPr>
              <w:t>2018-21 (миллионы)</w:t>
            </w:r>
          </w:p>
        </w:tc>
      </w:tr>
      <w:tr w:rsidR="00F57055" w:rsidRPr="00F57055" w:rsidTr="00F57055">
        <w:trPr>
          <w:trHeight w:val="242"/>
        </w:trPr>
        <w:tc>
          <w:tcPr>
            <w:tcW w:w="2523" w:type="dxa"/>
          </w:tcPr>
          <w:p w:rsidR="00F57055" w:rsidRPr="00D674BE" w:rsidRDefault="00F57055" w:rsidP="00F57055">
            <w:pPr>
              <w:rPr>
                <w:rFonts w:ascii="Times New Roman" w:hAnsi="Times New Roman" w:cs="Times New Roman"/>
                <w:sz w:val="24"/>
                <w:szCs w:val="24"/>
              </w:rPr>
            </w:pP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w:t>
            </w:r>
          </w:p>
        </w:tc>
      </w:tr>
      <w:tr w:rsidR="00F57055" w:rsidRPr="00F57055" w:rsidTr="00F57055">
        <w:trPr>
          <w:trHeight w:val="272"/>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Северная Америка</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13.6</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13.7</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14.0</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14.2</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6.6</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6.6</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6.7</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6.8</w:t>
            </w:r>
          </w:p>
        </w:tc>
      </w:tr>
      <w:tr w:rsidR="00F57055" w:rsidRPr="00F57055" w:rsidTr="00F57055">
        <w:trPr>
          <w:trHeight w:val="276"/>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Латинская Америка и Карибский бассейн</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21.6</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21.6</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21.7</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23.4</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23.3</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23.2</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23.3</w:t>
            </w:r>
          </w:p>
        </w:tc>
      </w:tr>
      <w:tr w:rsidR="00F57055" w:rsidRPr="00F57055" w:rsidTr="00F57055">
        <w:trPr>
          <w:trHeight w:val="445"/>
        </w:trPr>
        <w:tc>
          <w:tcPr>
            <w:tcW w:w="2523" w:type="dxa"/>
          </w:tcPr>
          <w:p w:rsidR="00F57055" w:rsidRPr="00F57055" w:rsidRDefault="00F57055" w:rsidP="00F57055">
            <w:pPr>
              <w:rPr>
                <w:rFonts w:ascii="Times New Roman" w:hAnsi="Times New Roman" w:cs="Times New Roman"/>
                <w:sz w:val="24"/>
                <w:szCs w:val="24"/>
              </w:rPr>
            </w:pPr>
          </w:p>
        </w:tc>
        <w:tc>
          <w:tcPr>
            <w:tcW w:w="2619" w:type="dxa"/>
            <w:gridSpan w:val="3"/>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Рост занятости</w:t>
            </w:r>
          </w:p>
          <w:p w:rsidR="00F57055" w:rsidRPr="00F57055" w:rsidRDefault="000D7F8A" w:rsidP="00F57055">
            <w:pPr>
              <w:rPr>
                <w:rFonts w:ascii="Times New Roman" w:hAnsi="Times New Roman" w:cs="Times New Roman"/>
                <w:sz w:val="24"/>
                <w:szCs w:val="24"/>
              </w:rPr>
            </w:pPr>
            <w:r>
              <w:rPr>
                <w:rFonts w:ascii="Times New Roman" w:hAnsi="Times New Roman" w:cs="Times New Roman"/>
                <w:sz w:val="24"/>
                <w:szCs w:val="24"/>
              </w:rPr>
              <w:t>2018-21</w:t>
            </w:r>
            <w:r w:rsidR="00F57055" w:rsidRPr="00F57055">
              <w:rPr>
                <w:rFonts w:ascii="Times New Roman" w:hAnsi="Times New Roman" w:cs="Times New Roman"/>
                <w:sz w:val="24"/>
                <w:szCs w:val="24"/>
              </w:rPr>
              <w:t xml:space="preserve"> (в </w:t>
            </w:r>
            <w:r w:rsidR="00787757">
              <w:rPr>
                <w:rFonts w:ascii="Times New Roman" w:hAnsi="Times New Roman" w:cs="Times New Roman"/>
                <w:sz w:val="24"/>
                <w:szCs w:val="24"/>
              </w:rPr>
              <w:t>%</w:t>
            </w:r>
            <w:r w:rsidR="00F57055" w:rsidRPr="00F57055">
              <w:rPr>
                <w:rFonts w:ascii="Times New Roman" w:hAnsi="Times New Roman" w:cs="Times New Roman"/>
                <w:sz w:val="24"/>
                <w:szCs w:val="24"/>
              </w:rPr>
              <w:t>х)</w:t>
            </w:r>
          </w:p>
        </w:tc>
        <w:tc>
          <w:tcPr>
            <w:tcW w:w="1091" w:type="dxa"/>
          </w:tcPr>
          <w:p w:rsidR="00F57055" w:rsidRPr="00F57055" w:rsidRDefault="00F57055" w:rsidP="00F57055">
            <w:pPr>
              <w:rPr>
                <w:rFonts w:ascii="Times New Roman" w:hAnsi="Times New Roman" w:cs="Times New Roman"/>
                <w:sz w:val="24"/>
                <w:szCs w:val="24"/>
              </w:rPr>
            </w:pPr>
            <w:r>
              <w:rPr>
                <w:rFonts w:ascii="Times New Roman" w:hAnsi="Times New Roman" w:cs="Times New Roman"/>
                <w:sz w:val="24"/>
                <w:szCs w:val="24"/>
              </w:rPr>
              <w:t>прогноз</w:t>
            </w:r>
          </w:p>
        </w:tc>
        <w:tc>
          <w:tcPr>
            <w:tcW w:w="3123" w:type="dxa"/>
            <w:gridSpan w:val="4"/>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Рост производительности труда</w:t>
            </w:r>
          </w:p>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2018-21 (проценты)</w:t>
            </w:r>
          </w:p>
        </w:tc>
      </w:tr>
      <w:tr w:rsidR="00F57055" w:rsidRPr="00F57055" w:rsidTr="00F57055">
        <w:trPr>
          <w:trHeight w:val="242"/>
        </w:trPr>
        <w:tc>
          <w:tcPr>
            <w:tcW w:w="2523" w:type="dxa"/>
          </w:tcPr>
          <w:p w:rsidR="00F57055" w:rsidRPr="00F57055" w:rsidRDefault="00F57055" w:rsidP="00F57055">
            <w:pPr>
              <w:rPr>
                <w:rFonts w:ascii="Times New Roman" w:hAnsi="Times New Roman" w:cs="Times New Roman"/>
                <w:sz w:val="24"/>
                <w:szCs w:val="24"/>
              </w:rPr>
            </w:pP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w:t>
            </w:r>
          </w:p>
        </w:tc>
      </w:tr>
      <w:tr w:rsidR="00F57055" w:rsidRPr="00F57055" w:rsidTr="00F57055">
        <w:trPr>
          <w:trHeight w:val="272"/>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Северная Америка</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1.3</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0.6</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0.3</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0.2</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1.4</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1.7</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1.8</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1.6</w:t>
            </w:r>
          </w:p>
        </w:tc>
      </w:tr>
      <w:tr w:rsidR="00F57055" w:rsidRPr="00F57055" w:rsidTr="00F57055">
        <w:trPr>
          <w:trHeight w:val="276"/>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Латинская Америка и Карибский бассейн</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1.2</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1.2</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-0.9</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-1.4</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0.5</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1.3</w:t>
            </w:r>
          </w:p>
        </w:tc>
      </w:tr>
      <w:tr w:rsidR="00F57055" w:rsidRPr="00F57055" w:rsidTr="00F57055">
        <w:trPr>
          <w:trHeight w:val="445"/>
        </w:trPr>
        <w:tc>
          <w:tcPr>
            <w:tcW w:w="2523" w:type="dxa"/>
          </w:tcPr>
          <w:p w:rsidR="00F57055" w:rsidRPr="00F57055" w:rsidRDefault="00F57055" w:rsidP="00F57055">
            <w:pPr>
              <w:rPr>
                <w:rFonts w:ascii="Times New Roman" w:hAnsi="Times New Roman" w:cs="Times New Roman"/>
                <w:sz w:val="24"/>
                <w:szCs w:val="24"/>
              </w:rPr>
            </w:pPr>
          </w:p>
        </w:tc>
        <w:tc>
          <w:tcPr>
            <w:tcW w:w="3710" w:type="dxa"/>
            <w:gridSpan w:val="4"/>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 xml:space="preserve">Уровень крайней и умеренной рабочей бедности </w:t>
            </w:r>
            <w:r w:rsidR="000D7F8A">
              <w:rPr>
                <w:rFonts w:ascii="Times New Roman" w:hAnsi="Times New Roman" w:cs="Times New Roman"/>
                <w:sz w:val="24"/>
                <w:szCs w:val="24"/>
              </w:rPr>
              <w:t>2018-21</w:t>
            </w:r>
            <w:r w:rsidRPr="00F57055">
              <w:rPr>
                <w:rFonts w:ascii="Times New Roman" w:hAnsi="Times New Roman" w:cs="Times New Roman"/>
                <w:sz w:val="24"/>
                <w:szCs w:val="24"/>
              </w:rPr>
              <w:t xml:space="preserve"> гг. </w:t>
            </w:r>
            <w:r w:rsidRPr="000D7F8A">
              <w:rPr>
                <w:rFonts w:ascii="Times New Roman" w:hAnsi="Times New Roman" w:cs="Times New Roman"/>
                <w:sz w:val="24"/>
                <w:szCs w:val="24"/>
              </w:rPr>
              <w:t xml:space="preserve">(в </w:t>
            </w:r>
            <w:r w:rsidR="00787757" w:rsidRPr="000D7F8A">
              <w:rPr>
                <w:rFonts w:ascii="Times New Roman" w:hAnsi="Times New Roman" w:cs="Times New Roman"/>
                <w:sz w:val="24"/>
                <w:szCs w:val="24"/>
              </w:rPr>
              <w:t>%</w:t>
            </w:r>
            <w:r w:rsidRPr="000D7F8A">
              <w:rPr>
                <w:rFonts w:ascii="Times New Roman" w:hAnsi="Times New Roman" w:cs="Times New Roman"/>
                <w:sz w:val="24"/>
                <w:szCs w:val="24"/>
              </w:rPr>
              <w:t>х</w:t>
            </w:r>
            <w:r>
              <w:rPr>
                <w:rFonts w:ascii="Times New Roman" w:hAnsi="Times New Roman" w:cs="Times New Roman"/>
                <w:sz w:val="24"/>
                <w:szCs w:val="24"/>
              </w:rPr>
              <w:t>)</w:t>
            </w:r>
          </w:p>
        </w:tc>
        <w:tc>
          <w:tcPr>
            <w:tcW w:w="3123" w:type="dxa"/>
            <w:gridSpan w:val="4"/>
          </w:tcPr>
          <w:p w:rsidR="00F57055" w:rsidRPr="00F57055" w:rsidRDefault="00F57055" w:rsidP="00F57055">
            <w:pPr>
              <w:rPr>
                <w:rFonts w:ascii="Times New Roman" w:hAnsi="Times New Roman" w:cs="Times New Roman"/>
                <w:sz w:val="24"/>
                <w:szCs w:val="24"/>
                <w:lang w:val="en-US"/>
              </w:rPr>
            </w:pPr>
            <w:r w:rsidRPr="00F57055">
              <w:rPr>
                <w:rFonts w:ascii="Times New Roman" w:hAnsi="Times New Roman" w:cs="Times New Roman"/>
                <w:sz w:val="24"/>
                <w:szCs w:val="24"/>
              </w:rPr>
              <w:t xml:space="preserve">Крайняя и умеренная рабочая бедность 2018-21 гг. </w:t>
            </w:r>
            <w:r w:rsidRPr="00F57055">
              <w:rPr>
                <w:rFonts w:ascii="Times New Roman" w:hAnsi="Times New Roman" w:cs="Times New Roman"/>
                <w:sz w:val="24"/>
                <w:szCs w:val="24"/>
                <w:lang w:val="en-US"/>
              </w:rPr>
              <w:t>(млн чел.)</w:t>
            </w:r>
          </w:p>
        </w:tc>
      </w:tr>
      <w:tr w:rsidR="00F57055" w:rsidRPr="00F57055" w:rsidTr="00F57055">
        <w:trPr>
          <w:trHeight w:val="242"/>
        </w:trPr>
        <w:tc>
          <w:tcPr>
            <w:tcW w:w="2523" w:type="dxa"/>
          </w:tcPr>
          <w:p w:rsidR="00F57055" w:rsidRPr="00F57055" w:rsidRDefault="00F57055" w:rsidP="00F57055">
            <w:pPr>
              <w:rPr>
                <w:rFonts w:ascii="Times New Roman" w:hAnsi="Times New Roman" w:cs="Times New Roman"/>
                <w:sz w:val="24"/>
                <w:szCs w:val="24"/>
                <w:lang w:val="en-US"/>
              </w:rPr>
            </w:pP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2018</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2019</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2020</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202</w:t>
            </w:r>
          </w:p>
        </w:tc>
      </w:tr>
      <w:tr w:rsidR="00F57055" w:rsidRPr="00F57055" w:rsidTr="00F57055">
        <w:trPr>
          <w:trHeight w:val="281"/>
        </w:trPr>
        <w:tc>
          <w:tcPr>
            <w:tcW w:w="252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Латинская Америка и Карибский бассейн</w:t>
            </w:r>
          </w:p>
        </w:tc>
        <w:tc>
          <w:tcPr>
            <w:tcW w:w="903"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7.1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6.8</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6.4</w:t>
            </w:r>
          </w:p>
        </w:tc>
        <w:tc>
          <w:tcPr>
            <w:tcW w:w="1091"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6.1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20.1</w:t>
            </w:r>
          </w:p>
        </w:tc>
        <w:tc>
          <w:tcPr>
            <w:tcW w:w="780"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19.5</w:t>
            </w:r>
          </w:p>
        </w:tc>
        <w:tc>
          <w:tcPr>
            <w:tcW w:w="935"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18.7</w:t>
            </w:r>
          </w:p>
        </w:tc>
        <w:tc>
          <w:tcPr>
            <w:tcW w:w="627" w:type="dxa"/>
          </w:tcPr>
          <w:p w:rsidR="00F57055" w:rsidRPr="00F57055" w:rsidRDefault="00F57055" w:rsidP="00F57055">
            <w:pPr>
              <w:rPr>
                <w:rFonts w:ascii="Times New Roman" w:hAnsi="Times New Roman" w:cs="Times New Roman"/>
                <w:sz w:val="24"/>
                <w:szCs w:val="24"/>
              </w:rPr>
            </w:pPr>
            <w:r w:rsidRPr="00F57055">
              <w:rPr>
                <w:rFonts w:ascii="Times New Roman" w:hAnsi="Times New Roman" w:cs="Times New Roman"/>
                <w:sz w:val="24"/>
                <w:szCs w:val="24"/>
              </w:rPr>
              <w:t>18.1</w:t>
            </w:r>
          </w:p>
        </w:tc>
      </w:tr>
    </w:tbl>
    <w:p w:rsidR="00F57055" w:rsidRPr="00F57055" w:rsidRDefault="00F57055" w:rsidP="00F57055">
      <w:pPr>
        <w:spacing w:line="360" w:lineRule="auto"/>
        <w:ind w:firstLine="709"/>
        <w:jc w:val="both"/>
        <w:rPr>
          <w:rFonts w:ascii="Times New Roman" w:hAnsi="Times New Roman" w:cs="Times New Roman"/>
          <w:sz w:val="28"/>
        </w:rPr>
      </w:pPr>
    </w:p>
    <w:p w:rsidR="00F57055" w:rsidRPr="00F57055" w:rsidRDefault="00F57055" w:rsidP="00F57055">
      <w:pPr>
        <w:spacing w:line="360" w:lineRule="auto"/>
        <w:ind w:firstLine="709"/>
        <w:jc w:val="both"/>
        <w:rPr>
          <w:rFonts w:ascii="Times New Roman" w:hAnsi="Times New Roman" w:cs="Times New Roman"/>
          <w:sz w:val="28"/>
        </w:rPr>
      </w:pPr>
      <w:r w:rsidRPr="00F57055">
        <w:rPr>
          <w:rFonts w:ascii="Times New Roman" w:hAnsi="Times New Roman" w:cs="Times New Roman"/>
          <w:sz w:val="28"/>
        </w:rPr>
        <w:t xml:space="preserve">В 2019 году общий объем недоиспользованной рабочей силы в субрегионе составил 5,5 </w:t>
      </w:r>
      <w:r w:rsidR="00787757">
        <w:rPr>
          <w:rFonts w:ascii="Times New Roman" w:hAnsi="Times New Roman" w:cs="Times New Roman"/>
          <w:sz w:val="28"/>
        </w:rPr>
        <w:t>%</w:t>
      </w:r>
      <w:r w:rsidRPr="00F57055">
        <w:rPr>
          <w:rFonts w:ascii="Times New Roman" w:hAnsi="Times New Roman" w:cs="Times New Roman"/>
          <w:sz w:val="28"/>
        </w:rPr>
        <w:t xml:space="preserve"> от общей численности рабочей силы.</w:t>
      </w:r>
    </w:p>
    <w:p w:rsidR="00F57055" w:rsidRPr="00F57055" w:rsidRDefault="00F57055" w:rsidP="00F57055">
      <w:pPr>
        <w:spacing w:line="360" w:lineRule="auto"/>
        <w:ind w:firstLine="709"/>
        <w:jc w:val="both"/>
        <w:rPr>
          <w:rFonts w:ascii="Times New Roman" w:hAnsi="Times New Roman" w:cs="Times New Roman"/>
          <w:sz w:val="28"/>
        </w:rPr>
      </w:pPr>
      <w:r w:rsidRPr="00F57055">
        <w:rPr>
          <w:rFonts w:ascii="Times New Roman" w:hAnsi="Times New Roman" w:cs="Times New Roman"/>
          <w:sz w:val="28"/>
        </w:rPr>
        <w:t>Кроме того, 6,6 миллиона человек в возрасте 15-24 лет не имеют работы, образования или профессиональной подготовки (NEET), что соответствует более чем одному из десяти молодых людей (таблица 2.2). В то же время 16% всех работников в Северной Америке работают сверхурочно (т. е. более 48 часов в неделю), что выше среднего показателя, зафиксированного для европейских стран (ILO, 2018d).</w:t>
      </w:r>
    </w:p>
    <w:p w:rsidR="00F57055" w:rsidRPr="00F57055" w:rsidRDefault="00F57055" w:rsidP="00F57055">
      <w:pPr>
        <w:spacing w:line="360" w:lineRule="auto"/>
        <w:ind w:firstLine="709"/>
        <w:jc w:val="both"/>
        <w:rPr>
          <w:rFonts w:ascii="Times New Roman" w:hAnsi="Times New Roman" w:cs="Times New Roman"/>
          <w:sz w:val="28"/>
        </w:rPr>
      </w:pPr>
      <w:r w:rsidRPr="00F57055">
        <w:rPr>
          <w:rFonts w:ascii="Times New Roman" w:hAnsi="Times New Roman" w:cs="Times New Roman"/>
          <w:sz w:val="28"/>
        </w:rPr>
        <w:lastRenderedPageBreak/>
        <w:t xml:space="preserve">Что касается Соединенных Штатов, то еще одной особенностью их работы на рынке труда является медленный рост заработной платы на 5,9%, зафиксированный в период с 2015 по 2019 год6.кроме того, рост заработной платы был неравномерным, особенно среди выпускников колледжей (действительно, чернокожие выпускники видели снижение своей заработной платы на 0,3%, в то время как белые выпускники </w:t>
      </w:r>
      <w:r w:rsidR="00787757">
        <w:rPr>
          <w:rFonts w:ascii="Times New Roman" w:hAnsi="Times New Roman" w:cs="Times New Roman"/>
          <w:sz w:val="28"/>
        </w:rPr>
        <w:t xml:space="preserve">не </w:t>
      </w:r>
      <w:r w:rsidRPr="00F57055">
        <w:rPr>
          <w:rFonts w:ascii="Times New Roman" w:hAnsi="Times New Roman" w:cs="Times New Roman"/>
          <w:sz w:val="28"/>
        </w:rPr>
        <w:t>видели рост своей заработной платы на 6,6% с 2015 года</w:t>
      </w:r>
      <w:r w:rsidR="00787757">
        <w:rPr>
          <w:rFonts w:ascii="Times New Roman" w:hAnsi="Times New Roman" w:cs="Times New Roman"/>
          <w:sz w:val="28"/>
        </w:rPr>
        <w:t xml:space="preserve">. </w:t>
      </w:r>
      <w:r w:rsidRPr="00F57055">
        <w:rPr>
          <w:rFonts w:ascii="Times New Roman" w:hAnsi="Times New Roman" w:cs="Times New Roman"/>
          <w:sz w:val="28"/>
        </w:rPr>
        <w:t xml:space="preserve"> Медленный и неравномерный рост заработной платы не согласуется с моделями спроса и предложения рабочей силы, которые при прочих равных условиях предсказывают, что заработная плата будет расти по мере снижения безработицы и роста спроса на рабочую силу</w:t>
      </w:r>
      <w:r w:rsidR="005570F8">
        <w:rPr>
          <w:rStyle w:val="ad"/>
          <w:rFonts w:ascii="Times New Roman" w:hAnsi="Times New Roman" w:cs="Times New Roman"/>
          <w:sz w:val="28"/>
        </w:rPr>
        <w:footnoteReference w:id="38"/>
      </w:r>
      <w:r w:rsidRPr="00F57055">
        <w:rPr>
          <w:rFonts w:ascii="Times New Roman" w:hAnsi="Times New Roman" w:cs="Times New Roman"/>
          <w:sz w:val="28"/>
        </w:rPr>
        <w:t>.</w:t>
      </w:r>
    </w:p>
    <w:p w:rsidR="00F57055" w:rsidRDefault="00F57055" w:rsidP="00F57055">
      <w:pPr>
        <w:spacing w:line="360" w:lineRule="auto"/>
        <w:ind w:firstLine="709"/>
        <w:jc w:val="both"/>
        <w:rPr>
          <w:rFonts w:ascii="Times New Roman" w:hAnsi="Times New Roman" w:cs="Times New Roman"/>
          <w:sz w:val="28"/>
        </w:rPr>
      </w:pPr>
      <w:r w:rsidRPr="00F57055">
        <w:rPr>
          <w:rFonts w:ascii="Times New Roman" w:hAnsi="Times New Roman" w:cs="Times New Roman"/>
          <w:sz w:val="28"/>
        </w:rPr>
        <w:t>Это говорит о том, что здесь играют роль и другие факторы, в том числе снижение способности работников вести переговоры о заработной плате, поляризующие изменения в структуре рабочих мест и дискриминация. Эти факторы усугубляются расовыми разрывами в численности безработных</w:t>
      </w:r>
      <w:r w:rsidR="00787757">
        <w:rPr>
          <w:rFonts w:ascii="Times New Roman" w:hAnsi="Times New Roman" w:cs="Times New Roman"/>
          <w:sz w:val="28"/>
        </w:rPr>
        <w:t>.</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Оценивая общее экономическое развитие и основные тенденции на рынке труда в арабских государствах, следует иметь в виду, что регион сильно поляризован. С одной стороны, она включает в себя группу стран-экспортеров нефти с высоким средним ВВП на душу населения, а именно страны-члены Совета сотрудничества стран Персидского залива (ССАГПЗ): Бахрейн, Кувейт, Оман, Катар, Саудовская Аравия и Объединенные Арабские Эмираты. С другой стороны, группа стран, не входящих в ССАГПЗ, состоит из стран, которые в настоящее время погрязли в конфликтах и войнах или недавно вышли из них (Ирак, оккупированная Палестинская территория, Сирийская Арабская Республика, Йемен), и стран, которые имели большой приток беженцев (Иордания и Ливан).</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lastRenderedPageBreak/>
        <w:t>В целом уровень бедности среди стран, не входящих в группу ССЗ,</w:t>
      </w:r>
      <w:r>
        <w:rPr>
          <w:rFonts w:ascii="Times New Roman" w:hAnsi="Times New Roman" w:cs="Times New Roman"/>
          <w:sz w:val="28"/>
        </w:rPr>
        <w:t xml:space="preserve"> является высоким и устойчивым. </w:t>
      </w:r>
      <w:r w:rsidRPr="00787757">
        <w:rPr>
          <w:rFonts w:ascii="Times New Roman" w:hAnsi="Times New Roman" w:cs="Times New Roman"/>
          <w:sz w:val="28"/>
        </w:rPr>
        <w:t>Сильная зависимость от экспорта нефти делает рост ВВП в странах ССЗ чувствительным к колебаниям цен на нефть.</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Эти колебания, вероятно, продолжатся и в ближайшем будущем.</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Зависимость от экспорта нефти замедлила рост ВВП в 2019 году в Кувейте, Омане и Саудовской Аравии, даже несмотря на то, что ненефтяной рост, по-видимому, усилился. Однако рост ВВП, хотя и трудно прогнозируемый из-за его реакции на цены на нефть, как ожидается, снова увеличится в 2020 году в этих странах (см. МВФ, 2019a и 2019b).</w:t>
      </w:r>
    </w:p>
    <w:p w:rsid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Что касается группы стран, не входящих в ССАГПЗ, то гражданский конфликт в некоторых странах привел к огромным человеческим жертвам. Такие конфликты также угнетают экономические перспективы. В частности, экономические издержки влекут за собой серьезные рецессии, экстремальную инфляцию и большой бюджетный дефицит. Разрушение производственных объектов, зданий и объектов общественной инфраструктуры наряду с долгосрочным ущербом для учреждений означает, что существуют серьезные долгосрочные проблемы в области реконструкции. Кроме того,</w:t>
      </w:r>
      <w:r w:rsidR="005570F8">
        <w:rPr>
          <w:rFonts w:ascii="Times New Roman" w:hAnsi="Times New Roman" w:cs="Times New Roman"/>
          <w:sz w:val="28"/>
        </w:rPr>
        <w:t xml:space="preserve"> </w:t>
      </w:r>
      <w:r w:rsidRPr="00787757">
        <w:rPr>
          <w:rFonts w:ascii="Times New Roman" w:hAnsi="Times New Roman" w:cs="Times New Roman"/>
          <w:sz w:val="28"/>
        </w:rPr>
        <w:t>из-за перебоев в торговле и притока беспрецедентного ч</w:t>
      </w:r>
      <w:r w:rsidR="005570F8">
        <w:rPr>
          <w:rFonts w:ascii="Times New Roman" w:hAnsi="Times New Roman" w:cs="Times New Roman"/>
          <w:sz w:val="28"/>
        </w:rPr>
        <w:t xml:space="preserve">исла беженцев </w:t>
      </w:r>
      <w:r w:rsidRPr="00787757">
        <w:rPr>
          <w:rFonts w:ascii="Times New Roman" w:hAnsi="Times New Roman" w:cs="Times New Roman"/>
          <w:sz w:val="28"/>
        </w:rPr>
        <w:t>возникают побочные последствия для других стран региона, которые непосредственно не затронуты конфликтом</w:t>
      </w:r>
      <w:r>
        <w:rPr>
          <w:rFonts w:ascii="Times New Roman" w:hAnsi="Times New Roman" w:cs="Times New Roman"/>
          <w:sz w:val="28"/>
        </w:rPr>
        <w:t>.</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 xml:space="preserve">Азиатско-Тихоокеанский регион остается самым быстрорастущим регионом в мире. В ближайшем будущем сохраняющаяся внутрирегиональная и региональная торговая напряженность, как ожидается, приведет к прогнозируемым темпам роста во всех субрегионах, которые значительно ниже средних показателей за последнее десятилетие. Ожидается, что экономика Китая будет подвергаться дальнейшему структурному замедлению экономического роста, что приведет к снижению спроса на промышленные ресурсы, импортируемые из других стран региона. </w:t>
      </w:r>
      <w:r w:rsidRPr="00787757">
        <w:rPr>
          <w:rFonts w:ascii="Times New Roman" w:hAnsi="Times New Roman" w:cs="Times New Roman"/>
          <w:sz w:val="28"/>
        </w:rPr>
        <w:lastRenderedPageBreak/>
        <w:t>Поскольку экономический рост, как ожидается, также начнет замедляться (или замедляться еще больше) в некоторых странах с развитой экономикой Европы и Северной Америки, внешний спрос на товары и услуги, производимые в Азиатско-Тихоокеанском регионе, сократится, что негативно скажется на экономической активности в регионе.</w:t>
      </w:r>
    </w:p>
    <w:p w:rsid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 xml:space="preserve">Несмотря на эти изменения, уровень безработицы в Азиатско-Тихоокеанском регионе остается в целом стабильным. Уровень безработицы в 2019 году, составляющий 4,4%, лишь незначительно выше, чем в предыдущем году (таблица </w:t>
      </w:r>
      <w:r>
        <w:rPr>
          <w:rFonts w:ascii="Times New Roman" w:hAnsi="Times New Roman" w:cs="Times New Roman"/>
          <w:sz w:val="28"/>
        </w:rPr>
        <w:t>6</w:t>
      </w:r>
      <w:r w:rsidRPr="00787757">
        <w:rPr>
          <w:rFonts w:ascii="Times New Roman" w:hAnsi="Times New Roman" w:cs="Times New Roman"/>
          <w:sz w:val="28"/>
        </w:rPr>
        <w:t xml:space="preserve">). </w:t>
      </w:r>
    </w:p>
    <w:p w:rsidR="00787757" w:rsidRDefault="00787757" w:rsidP="000D7F8A">
      <w:pPr>
        <w:spacing w:line="360" w:lineRule="auto"/>
        <w:ind w:firstLine="709"/>
        <w:jc w:val="both"/>
        <w:rPr>
          <w:rFonts w:ascii="Times New Roman" w:hAnsi="Times New Roman" w:cs="Times New Roman"/>
          <w:sz w:val="28"/>
        </w:rPr>
      </w:pPr>
      <w:r>
        <w:rPr>
          <w:rFonts w:ascii="Times New Roman" w:hAnsi="Times New Roman" w:cs="Times New Roman"/>
          <w:sz w:val="28"/>
        </w:rPr>
        <w:t>Таблица 6-</w:t>
      </w:r>
      <w:r w:rsidRPr="00787757">
        <w:rPr>
          <w:rFonts w:ascii="Times New Roman" w:hAnsi="Times New Roman" w:cs="Times New Roman"/>
          <w:sz w:val="28"/>
        </w:rPr>
        <w:t>Тенденции и прогнозы в отношении безработицы, недоиспользования рабочей силы, молод</w:t>
      </w:r>
      <w:r w:rsidR="000D7F8A">
        <w:rPr>
          <w:rFonts w:ascii="Times New Roman" w:hAnsi="Times New Roman" w:cs="Times New Roman"/>
          <w:sz w:val="28"/>
        </w:rPr>
        <w:t xml:space="preserve">ежи со статусом NEET, занятости </w:t>
      </w:r>
      <w:r w:rsidRPr="00787757">
        <w:rPr>
          <w:rFonts w:ascii="Times New Roman" w:hAnsi="Times New Roman" w:cs="Times New Roman"/>
          <w:sz w:val="28"/>
        </w:rPr>
        <w:t xml:space="preserve">и рост производительности труда, и бедность работающих, региональные и по субрегионам, Азиатско-Тихоокеанский регион, </w:t>
      </w:r>
      <w:r w:rsidR="000D7F8A">
        <w:rPr>
          <w:rFonts w:ascii="Times New Roman" w:hAnsi="Times New Roman" w:cs="Times New Roman"/>
          <w:sz w:val="28"/>
        </w:rPr>
        <w:t>2018-21</w:t>
      </w:r>
      <w:r w:rsidRPr="00787757">
        <w:rPr>
          <w:rFonts w:ascii="Times New Roman" w:hAnsi="Times New Roman" w:cs="Times New Roman"/>
          <w:sz w:val="28"/>
        </w:rPr>
        <w:t xml:space="preserve"> годы</w:t>
      </w:r>
    </w:p>
    <w:tbl>
      <w:tblPr>
        <w:tblStyle w:val="aa"/>
        <w:tblW w:w="9399" w:type="dxa"/>
        <w:tblLayout w:type="fixed"/>
        <w:tblLook w:val="0000" w:firstRow="0" w:lastRow="0" w:firstColumn="0" w:lastColumn="0" w:noHBand="0" w:noVBand="0"/>
      </w:tblPr>
      <w:tblGrid>
        <w:gridCol w:w="2783"/>
        <w:gridCol w:w="817"/>
        <w:gridCol w:w="824"/>
        <w:gridCol w:w="824"/>
        <w:gridCol w:w="823"/>
        <w:gridCol w:w="817"/>
        <w:gridCol w:w="823"/>
        <w:gridCol w:w="789"/>
        <w:gridCol w:w="35"/>
        <w:gridCol w:w="236"/>
        <w:gridCol w:w="628"/>
      </w:tblGrid>
      <w:tr w:rsidR="000D7F8A" w:rsidRPr="000D7F8A" w:rsidTr="000D7F8A">
        <w:trPr>
          <w:trHeight w:val="545"/>
        </w:trPr>
        <w:tc>
          <w:tcPr>
            <w:tcW w:w="278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Регион</w:t>
            </w:r>
          </w:p>
        </w:tc>
        <w:tc>
          <w:tcPr>
            <w:tcW w:w="3288" w:type="dxa"/>
            <w:gridSpan w:val="4"/>
          </w:tcPr>
          <w:p w:rsidR="000D7F8A" w:rsidRPr="000D7F8A" w:rsidRDefault="000D7F8A" w:rsidP="000D7F8A">
            <w:pPr>
              <w:rPr>
                <w:rFonts w:ascii="Times New Roman" w:hAnsi="Times New Roman" w:cs="Times New Roman"/>
              </w:rPr>
            </w:pPr>
            <w:r w:rsidRPr="000D7F8A">
              <w:rPr>
                <w:rFonts w:ascii="Times New Roman" w:hAnsi="Times New Roman" w:cs="Times New Roman"/>
              </w:rPr>
              <w:t>Уровень безработицы 20</w:t>
            </w:r>
            <w:r>
              <w:rPr>
                <w:rFonts w:ascii="Times New Roman" w:hAnsi="Times New Roman" w:cs="Times New Roman"/>
              </w:rPr>
              <w:t>1</w:t>
            </w:r>
            <w:r w:rsidRPr="000D7F8A">
              <w:rPr>
                <w:rFonts w:ascii="Times New Roman" w:hAnsi="Times New Roman" w:cs="Times New Roman"/>
              </w:rPr>
              <w:t xml:space="preserve">8-21 гг. </w:t>
            </w:r>
            <w:r w:rsidR="00EE20F3">
              <w:rPr>
                <w:rFonts w:ascii="Times New Roman" w:hAnsi="Times New Roman" w:cs="Times New Roman"/>
              </w:rPr>
              <w:t>(в %)</w:t>
            </w:r>
          </w:p>
        </w:tc>
        <w:tc>
          <w:tcPr>
            <w:tcW w:w="2464" w:type="dxa"/>
            <w:gridSpan w:val="4"/>
          </w:tcPr>
          <w:p w:rsidR="000D7F8A" w:rsidRPr="000D7F8A" w:rsidRDefault="000D7F8A" w:rsidP="000D7F8A">
            <w:pPr>
              <w:rPr>
                <w:rFonts w:ascii="Times New Roman" w:hAnsi="Times New Roman" w:cs="Times New Roman"/>
              </w:rPr>
            </w:pPr>
            <w:r w:rsidRPr="000D7F8A">
              <w:rPr>
                <w:rFonts w:ascii="Times New Roman" w:hAnsi="Times New Roman" w:cs="Times New Roman"/>
              </w:rPr>
              <w:t>Уровень безра</w:t>
            </w:r>
            <w:r>
              <w:rPr>
                <w:rFonts w:ascii="Times New Roman" w:hAnsi="Times New Roman" w:cs="Times New Roman"/>
              </w:rPr>
              <w:t>ботицы 2018-21 гг. (в миллионах)</w:t>
            </w:r>
          </w:p>
        </w:tc>
        <w:tc>
          <w:tcPr>
            <w:tcW w:w="864" w:type="dxa"/>
            <w:gridSpan w:val="2"/>
          </w:tcPr>
          <w:p w:rsidR="000D7F8A" w:rsidRPr="000D7F8A" w:rsidRDefault="000D7F8A" w:rsidP="00787757">
            <w:pPr>
              <w:rPr>
                <w:rFonts w:ascii="Times New Roman" w:hAnsi="Times New Roman" w:cs="Times New Roman"/>
              </w:rPr>
            </w:pPr>
            <w:r>
              <w:rPr>
                <w:rFonts w:ascii="Times New Roman" w:hAnsi="Times New Roman" w:cs="Times New Roman"/>
              </w:rPr>
              <w:t>Прогноз</w:t>
            </w:r>
          </w:p>
        </w:tc>
      </w:tr>
      <w:tr w:rsidR="000D7F8A" w:rsidRPr="000D7F8A" w:rsidTr="000D7F8A">
        <w:trPr>
          <w:trHeight w:val="227"/>
        </w:trPr>
        <w:tc>
          <w:tcPr>
            <w:tcW w:w="2783" w:type="dxa"/>
          </w:tcPr>
          <w:p w:rsidR="000D7F8A" w:rsidRPr="000D7F8A" w:rsidRDefault="000D7F8A" w:rsidP="00787757">
            <w:pPr>
              <w:rPr>
                <w:rFonts w:ascii="Times New Roman" w:hAnsi="Times New Roman" w:cs="Times New Roman"/>
              </w:rPr>
            </w:pPr>
          </w:p>
        </w:tc>
        <w:tc>
          <w:tcPr>
            <w:tcW w:w="2465" w:type="dxa"/>
            <w:gridSpan w:val="3"/>
          </w:tcPr>
          <w:p w:rsidR="000D7F8A" w:rsidRPr="000D7F8A" w:rsidRDefault="000D7F8A" w:rsidP="00787757">
            <w:pPr>
              <w:rPr>
                <w:rFonts w:ascii="Times New Roman" w:hAnsi="Times New Roman" w:cs="Times New Roman"/>
              </w:rPr>
            </w:pPr>
          </w:p>
        </w:tc>
        <w:tc>
          <w:tcPr>
            <w:tcW w:w="823" w:type="dxa"/>
          </w:tcPr>
          <w:p w:rsidR="000D7F8A" w:rsidRPr="000D7F8A" w:rsidRDefault="000D7F8A" w:rsidP="00787757">
            <w:pPr>
              <w:rPr>
                <w:rFonts w:ascii="Times New Roman" w:hAnsi="Times New Roman" w:cs="Times New Roman"/>
              </w:rPr>
            </w:pPr>
          </w:p>
        </w:tc>
        <w:tc>
          <w:tcPr>
            <w:tcW w:w="817" w:type="dxa"/>
          </w:tcPr>
          <w:p w:rsidR="000D7F8A" w:rsidRPr="000D7F8A" w:rsidRDefault="000D7F8A" w:rsidP="00787757">
            <w:pPr>
              <w:rPr>
                <w:rFonts w:ascii="Times New Roman" w:hAnsi="Times New Roman" w:cs="Times New Roman"/>
              </w:rPr>
            </w:pPr>
          </w:p>
        </w:tc>
        <w:tc>
          <w:tcPr>
            <w:tcW w:w="1647" w:type="dxa"/>
            <w:gridSpan w:val="3"/>
          </w:tcPr>
          <w:p w:rsidR="000D7F8A" w:rsidRPr="000D7F8A" w:rsidRDefault="000D7F8A" w:rsidP="00787757">
            <w:pPr>
              <w:rPr>
                <w:rFonts w:ascii="Times New Roman" w:hAnsi="Times New Roman" w:cs="Times New Roman"/>
              </w:rPr>
            </w:pPr>
          </w:p>
        </w:tc>
        <w:tc>
          <w:tcPr>
            <w:tcW w:w="236" w:type="dxa"/>
          </w:tcPr>
          <w:p w:rsidR="000D7F8A" w:rsidRPr="000D7F8A" w:rsidRDefault="000D7F8A" w:rsidP="00787757">
            <w:pPr>
              <w:rPr>
                <w:rFonts w:ascii="Times New Roman" w:hAnsi="Times New Roman" w:cs="Times New Roman"/>
              </w:rPr>
            </w:pPr>
          </w:p>
        </w:tc>
        <w:tc>
          <w:tcPr>
            <w:tcW w:w="628" w:type="dxa"/>
          </w:tcPr>
          <w:p w:rsidR="000D7F8A" w:rsidRPr="000D7F8A" w:rsidRDefault="000D7F8A" w:rsidP="00787757">
            <w:pPr>
              <w:rPr>
                <w:rFonts w:ascii="Times New Roman" w:hAnsi="Times New Roman" w:cs="Times New Roman"/>
              </w:rPr>
            </w:pPr>
          </w:p>
        </w:tc>
      </w:tr>
      <w:tr w:rsidR="000D7F8A" w:rsidRPr="000D7F8A" w:rsidTr="00F3086D">
        <w:trPr>
          <w:trHeight w:val="235"/>
        </w:trPr>
        <w:tc>
          <w:tcPr>
            <w:tcW w:w="2783" w:type="dxa"/>
          </w:tcPr>
          <w:p w:rsidR="000D7F8A" w:rsidRPr="000D7F8A" w:rsidRDefault="000D7F8A" w:rsidP="00787757">
            <w:pPr>
              <w:rPr>
                <w:rFonts w:ascii="Times New Roman" w:hAnsi="Times New Roman" w:cs="Times New Roman"/>
              </w:rPr>
            </w:pP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2021</w:t>
            </w: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6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w:t>
            </w:r>
          </w:p>
          <w:p w:rsidR="000D7F8A" w:rsidRPr="000D7F8A" w:rsidRDefault="000D7F8A" w:rsidP="00787757">
            <w:pPr>
              <w:rPr>
                <w:rFonts w:ascii="Times New Roman" w:hAnsi="Times New Roman" w:cs="Times New Roman"/>
              </w:rPr>
            </w:pPr>
            <w:r w:rsidRPr="000D7F8A">
              <w:rPr>
                <w:rFonts w:ascii="Times New Roman" w:hAnsi="Times New Roman" w:cs="Times New Roman"/>
              </w:rPr>
              <w:t>1</w:t>
            </w:r>
          </w:p>
        </w:tc>
      </w:tr>
      <w:tr w:rsidR="000D7F8A" w:rsidRPr="000D7F8A" w:rsidTr="000D7F8A">
        <w:trPr>
          <w:trHeight w:val="279"/>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Азиатско-Тихоокеанский регион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4.3</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4.4</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4.4</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4.5</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85.7</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87.0</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88.7</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90.1</w:t>
            </w:r>
          </w:p>
        </w:tc>
      </w:tr>
      <w:tr w:rsidR="000D7F8A" w:rsidRPr="000D7F8A" w:rsidTr="000D7F8A">
        <w:trPr>
          <w:trHeight w:val="274"/>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Восточная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4.1</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4.1</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4.2</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4.2</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38.2</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38.5</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39.0</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39.4</w:t>
            </w:r>
          </w:p>
        </w:tc>
      </w:tr>
      <w:tr w:rsidR="000D7F8A" w:rsidRPr="000D7F8A" w:rsidTr="000D7F8A">
        <w:trPr>
          <w:trHeight w:val="270"/>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Юго-Восточная Азия и Тихий океан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3.0</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3.1</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3.2</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3.2</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10.5</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10.9</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11.3</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11.6</w:t>
            </w:r>
          </w:p>
        </w:tc>
      </w:tr>
      <w:tr w:rsidR="000D7F8A" w:rsidRPr="000D7F8A" w:rsidTr="000D7F8A">
        <w:trPr>
          <w:trHeight w:val="283"/>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Южная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5.3</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5.4</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5.4</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5.4</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37.0</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37.7</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38.4</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39.0</w:t>
            </w:r>
          </w:p>
        </w:tc>
      </w:tr>
      <w:tr w:rsidR="000D7F8A" w:rsidRPr="000D7F8A" w:rsidTr="000D7F8A">
        <w:trPr>
          <w:trHeight w:val="205"/>
        </w:trPr>
        <w:tc>
          <w:tcPr>
            <w:tcW w:w="2783" w:type="dxa"/>
          </w:tcPr>
          <w:p w:rsidR="000D7F8A" w:rsidRPr="000D7F8A" w:rsidRDefault="000D7F8A" w:rsidP="00787757">
            <w:pPr>
              <w:rPr>
                <w:rFonts w:ascii="Times New Roman" w:hAnsi="Times New Roman" w:cs="Times New Roman"/>
              </w:rPr>
            </w:pPr>
          </w:p>
        </w:tc>
        <w:tc>
          <w:tcPr>
            <w:tcW w:w="2465" w:type="dxa"/>
            <w:gridSpan w:val="3"/>
          </w:tcPr>
          <w:p w:rsidR="000D7F8A" w:rsidRPr="000D7F8A" w:rsidRDefault="000D7F8A" w:rsidP="00787757">
            <w:pPr>
              <w:rPr>
                <w:rFonts w:ascii="Times New Roman" w:hAnsi="Times New Roman" w:cs="Times New Roman"/>
              </w:rPr>
            </w:pPr>
            <w:r w:rsidRPr="000D7F8A">
              <w:rPr>
                <w:rFonts w:ascii="Times New Roman" w:hAnsi="Times New Roman" w:cs="Times New Roman"/>
              </w:rPr>
              <w:t>Общий коэффициент недоиспользования рабочей силы (LU4) 20</w:t>
            </w:r>
            <w:r>
              <w:rPr>
                <w:rFonts w:ascii="Times New Roman" w:hAnsi="Times New Roman" w:cs="Times New Roman"/>
              </w:rPr>
              <w:t>1</w:t>
            </w:r>
            <w:r w:rsidRPr="000D7F8A">
              <w:rPr>
                <w:rFonts w:ascii="Times New Roman" w:hAnsi="Times New Roman" w:cs="Times New Roman"/>
              </w:rPr>
              <w:t xml:space="preserve">08-21 </w:t>
            </w:r>
            <w:r w:rsidR="00EE20F3">
              <w:rPr>
                <w:rFonts w:ascii="Times New Roman" w:hAnsi="Times New Roman" w:cs="Times New Roman"/>
              </w:rPr>
              <w:t>(в %)</w:t>
            </w:r>
          </w:p>
        </w:tc>
        <w:tc>
          <w:tcPr>
            <w:tcW w:w="823" w:type="dxa"/>
          </w:tcPr>
          <w:p w:rsidR="000D7F8A" w:rsidRPr="000D7F8A" w:rsidRDefault="000D7F8A" w:rsidP="00787757">
            <w:pPr>
              <w:rPr>
                <w:rFonts w:ascii="Times New Roman" w:hAnsi="Times New Roman" w:cs="Times New Roman"/>
              </w:rPr>
            </w:pPr>
            <w:r>
              <w:rPr>
                <w:rFonts w:ascii="Times New Roman" w:hAnsi="Times New Roman" w:cs="Times New Roman"/>
              </w:rPr>
              <w:t>Прогноз</w:t>
            </w:r>
          </w:p>
        </w:tc>
        <w:tc>
          <w:tcPr>
            <w:tcW w:w="2429" w:type="dxa"/>
            <w:gridSpan w:val="3"/>
          </w:tcPr>
          <w:p w:rsidR="000D7F8A" w:rsidRPr="000D7F8A" w:rsidRDefault="000D7F8A" w:rsidP="00787757">
            <w:pPr>
              <w:rPr>
                <w:rFonts w:ascii="Times New Roman" w:hAnsi="Times New Roman" w:cs="Times New Roman"/>
              </w:rPr>
            </w:pPr>
            <w:r w:rsidRPr="000D7F8A">
              <w:rPr>
                <w:rFonts w:ascii="Times New Roman" w:hAnsi="Times New Roman" w:cs="Times New Roman"/>
              </w:rPr>
              <w:t xml:space="preserve">Общее недоиспользование труда (LU4) </w:t>
            </w:r>
            <w:r>
              <w:rPr>
                <w:rFonts w:ascii="Times New Roman" w:hAnsi="Times New Roman" w:cs="Times New Roman"/>
              </w:rPr>
              <w:t xml:space="preserve"> 2018-2021 </w:t>
            </w:r>
            <w:r w:rsidRPr="000D7F8A">
              <w:rPr>
                <w:rFonts w:ascii="Times New Roman" w:hAnsi="Times New Roman" w:cs="Times New Roman"/>
              </w:rPr>
              <w:t>миллионы</w:t>
            </w:r>
          </w:p>
        </w:tc>
        <w:tc>
          <w:tcPr>
            <w:tcW w:w="899" w:type="dxa"/>
            <w:gridSpan w:val="3"/>
          </w:tcPr>
          <w:p w:rsidR="000D7F8A" w:rsidRPr="000D7F8A" w:rsidRDefault="000D7F8A" w:rsidP="00787757">
            <w:pPr>
              <w:rPr>
                <w:rFonts w:ascii="Times New Roman" w:hAnsi="Times New Roman" w:cs="Times New Roman"/>
              </w:rPr>
            </w:pPr>
            <w:r>
              <w:rPr>
                <w:rFonts w:ascii="Times New Roman" w:hAnsi="Times New Roman" w:cs="Times New Roman"/>
              </w:rPr>
              <w:t>Прогноз</w:t>
            </w:r>
          </w:p>
        </w:tc>
      </w:tr>
      <w:tr w:rsidR="000D7F8A" w:rsidRPr="000D7F8A" w:rsidTr="00F3086D">
        <w:trPr>
          <w:trHeight w:val="239"/>
        </w:trPr>
        <w:tc>
          <w:tcPr>
            <w:tcW w:w="2783" w:type="dxa"/>
          </w:tcPr>
          <w:p w:rsidR="000D7F8A" w:rsidRPr="000D7F8A" w:rsidRDefault="000D7F8A" w:rsidP="00787757">
            <w:pPr>
              <w:rPr>
                <w:rFonts w:ascii="Times New Roman" w:hAnsi="Times New Roman" w:cs="Times New Roman"/>
              </w:rPr>
            </w:pP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2021</w:t>
            </w: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64" w:type="dxa"/>
            <w:gridSpan w:val="2"/>
          </w:tcPr>
          <w:p w:rsidR="000D7F8A" w:rsidRPr="000D7F8A" w:rsidRDefault="000D7F8A" w:rsidP="00787757">
            <w:pPr>
              <w:rPr>
                <w:rFonts w:ascii="Times New Roman" w:hAnsi="Times New Roman" w:cs="Times New Roman"/>
              </w:rPr>
            </w:pPr>
            <w:r>
              <w:rPr>
                <w:rFonts w:ascii="Times New Roman" w:hAnsi="Times New Roman" w:cs="Times New Roman"/>
              </w:rPr>
              <w:t>202</w:t>
            </w:r>
            <w:r w:rsidRPr="000D7F8A">
              <w:rPr>
                <w:rFonts w:ascii="Times New Roman" w:hAnsi="Times New Roman" w:cs="Times New Roman"/>
              </w:rPr>
              <w:t>1</w:t>
            </w:r>
          </w:p>
        </w:tc>
      </w:tr>
      <w:tr w:rsidR="000D7F8A" w:rsidRPr="000D7F8A" w:rsidTr="000D7F8A">
        <w:trPr>
          <w:trHeight w:val="279"/>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Азиатско-Тихоокеанский регион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10.3</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10.3</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10.3</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10.3</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207.9</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209.5</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211.5</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213.2</w:t>
            </w:r>
          </w:p>
        </w:tc>
      </w:tr>
      <w:tr w:rsidR="000D7F8A" w:rsidRPr="000D7F8A" w:rsidTr="000D7F8A">
        <w:trPr>
          <w:trHeight w:val="274"/>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Восточная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10.0</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10.0</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10.1</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10.1</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95.6</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95.7</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95.9</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96.0</w:t>
            </w:r>
          </w:p>
        </w:tc>
      </w:tr>
      <w:tr w:rsidR="000D7F8A" w:rsidRPr="000D7F8A" w:rsidTr="000D7F8A">
        <w:trPr>
          <w:trHeight w:val="266"/>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Юго-Восточная Азия и Тихий океан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9.7</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9.8</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9.9</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10.0</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35.1</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35.9</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36.7</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37.5</w:t>
            </w:r>
          </w:p>
        </w:tc>
      </w:tr>
      <w:tr w:rsidR="000D7F8A" w:rsidRPr="000D7F8A" w:rsidTr="000D7F8A">
        <w:trPr>
          <w:trHeight w:val="283"/>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Южная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10.9</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10.9</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10.8</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10.8</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77.1</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78.0</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78.9</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79.6</w:t>
            </w:r>
          </w:p>
        </w:tc>
      </w:tr>
      <w:tr w:rsidR="000D7F8A" w:rsidRPr="000D7F8A" w:rsidTr="000D7F8A">
        <w:trPr>
          <w:trHeight w:val="218"/>
        </w:trPr>
        <w:tc>
          <w:tcPr>
            <w:tcW w:w="2783" w:type="dxa"/>
          </w:tcPr>
          <w:p w:rsidR="000D7F8A" w:rsidRPr="000D7F8A" w:rsidRDefault="000D7F8A" w:rsidP="00787757">
            <w:pPr>
              <w:rPr>
                <w:rFonts w:ascii="Times New Roman" w:hAnsi="Times New Roman" w:cs="Times New Roman"/>
              </w:rPr>
            </w:pPr>
          </w:p>
        </w:tc>
        <w:tc>
          <w:tcPr>
            <w:tcW w:w="2465" w:type="dxa"/>
            <w:gridSpan w:val="3"/>
          </w:tcPr>
          <w:p w:rsidR="000D7F8A" w:rsidRPr="000D7F8A" w:rsidRDefault="000D7F8A" w:rsidP="000D7F8A">
            <w:pPr>
              <w:rPr>
                <w:rFonts w:ascii="Times New Roman" w:hAnsi="Times New Roman" w:cs="Times New Roman"/>
              </w:rPr>
            </w:pPr>
            <w:r w:rsidRPr="000D7F8A">
              <w:rPr>
                <w:rFonts w:ascii="Times New Roman" w:hAnsi="Times New Roman" w:cs="Times New Roman"/>
              </w:rPr>
              <w:t>Молодые люди со статусом NEET 20</w:t>
            </w:r>
            <w:r>
              <w:rPr>
                <w:rFonts w:ascii="Times New Roman" w:hAnsi="Times New Roman" w:cs="Times New Roman"/>
              </w:rPr>
              <w:t>1</w:t>
            </w:r>
            <w:r w:rsidRPr="000D7F8A">
              <w:rPr>
                <w:rFonts w:ascii="Times New Roman" w:hAnsi="Times New Roman" w:cs="Times New Roman"/>
              </w:rPr>
              <w:t xml:space="preserve">8-21 </w:t>
            </w:r>
            <w:r w:rsidR="00EE20F3">
              <w:rPr>
                <w:rFonts w:ascii="Times New Roman" w:hAnsi="Times New Roman" w:cs="Times New Roman"/>
              </w:rPr>
              <w:t>(в %)</w:t>
            </w:r>
          </w:p>
        </w:tc>
        <w:tc>
          <w:tcPr>
            <w:tcW w:w="823" w:type="dxa"/>
          </w:tcPr>
          <w:p w:rsidR="000D7F8A" w:rsidRPr="000D7F8A" w:rsidRDefault="000D7F8A" w:rsidP="00787757">
            <w:pPr>
              <w:rPr>
                <w:rFonts w:ascii="Times New Roman" w:hAnsi="Times New Roman" w:cs="Times New Roman"/>
              </w:rPr>
            </w:pPr>
          </w:p>
        </w:tc>
        <w:tc>
          <w:tcPr>
            <w:tcW w:w="2429" w:type="dxa"/>
            <w:gridSpan w:val="3"/>
          </w:tcPr>
          <w:p w:rsidR="000D7F8A" w:rsidRPr="000D7F8A" w:rsidRDefault="000D7F8A" w:rsidP="00787757">
            <w:pPr>
              <w:rPr>
                <w:rFonts w:ascii="Times New Roman" w:hAnsi="Times New Roman" w:cs="Times New Roman"/>
              </w:rPr>
            </w:pPr>
            <w:r w:rsidRPr="000D7F8A">
              <w:rPr>
                <w:rFonts w:ascii="Times New Roman" w:hAnsi="Times New Roman" w:cs="Times New Roman"/>
              </w:rPr>
              <w:t xml:space="preserve">Молодые люди со статусом </w:t>
            </w:r>
            <w:r w:rsidRPr="000D7F8A">
              <w:rPr>
                <w:rFonts w:ascii="Times New Roman" w:hAnsi="Times New Roman" w:cs="Times New Roman"/>
                <w:lang w:val="en-US"/>
              </w:rPr>
              <w:t>NEET</w:t>
            </w:r>
            <w:r w:rsidRPr="000D7F8A">
              <w:rPr>
                <w:rFonts w:ascii="Times New Roman" w:hAnsi="Times New Roman" w:cs="Times New Roman"/>
              </w:rPr>
              <w:t xml:space="preserve"> 2018-21 (миллионы</w:t>
            </w:r>
            <w:r>
              <w:rPr>
                <w:rFonts w:ascii="Times New Roman" w:hAnsi="Times New Roman" w:cs="Times New Roman"/>
              </w:rPr>
              <w:t>)</w:t>
            </w:r>
          </w:p>
        </w:tc>
        <w:tc>
          <w:tcPr>
            <w:tcW w:w="899" w:type="dxa"/>
            <w:gridSpan w:val="3"/>
          </w:tcPr>
          <w:p w:rsidR="000D7F8A" w:rsidRPr="000D7F8A" w:rsidRDefault="000D7F8A" w:rsidP="00787757">
            <w:pPr>
              <w:rPr>
                <w:rFonts w:ascii="Times New Roman" w:hAnsi="Times New Roman" w:cs="Times New Roman"/>
              </w:rPr>
            </w:pPr>
          </w:p>
        </w:tc>
      </w:tr>
      <w:tr w:rsidR="000D7F8A" w:rsidRPr="000D7F8A" w:rsidTr="00F3086D">
        <w:trPr>
          <w:trHeight w:val="235"/>
        </w:trPr>
        <w:tc>
          <w:tcPr>
            <w:tcW w:w="2783" w:type="dxa"/>
          </w:tcPr>
          <w:p w:rsidR="000D7F8A" w:rsidRPr="000D7F8A" w:rsidRDefault="000D7F8A" w:rsidP="00787757">
            <w:pPr>
              <w:rPr>
                <w:rFonts w:ascii="Times New Roman" w:hAnsi="Times New Roman" w:cs="Times New Roman"/>
              </w:rPr>
            </w:pP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2021</w:t>
            </w: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6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w:t>
            </w:r>
          </w:p>
          <w:p w:rsidR="000D7F8A" w:rsidRPr="000D7F8A" w:rsidRDefault="000D7F8A" w:rsidP="00787757">
            <w:pPr>
              <w:rPr>
                <w:rFonts w:ascii="Times New Roman" w:hAnsi="Times New Roman" w:cs="Times New Roman"/>
              </w:rPr>
            </w:pPr>
            <w:r w:rsidRPr="000D7F8A">
              <w:rPr>
                <w:rFonts w:ascii="Times New Roman" w:hAnsi="Times New Roman" w:cs="Times New Roman"/>
              </w:rPr>
              <w:lastRenderedPageBreak/>
              <w:t>1</w:t>
            </w:r>
          </w:p>
        </w:tc>
      </w:tr>
      <w:tr w:rsidR="000D7F8A" w:rsidRPr="000D7F8A" w:rsidTr="000D7F8A">
        <w:trPr>
          <w:trHeight w:val="279"/>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lastRenderedPageBreak/>
              <w:t>Азиатско-Тихоокеанский регион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23.9</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24.3</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24.5</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24.7</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158.9</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160.9</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162.1</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163.2</w:t>
            </w:r>
          </w:p>
        </w:tc>
      </w:tr>
      <w:tr w:rsidR="000D7F8A" w:rsidRPr="000D7F8A" w:rsidTr="000D7F8A">
        <w:trPr>
          <w:trHeight w:val="274"/>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Восточная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16.6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16.7</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16.9</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17.0</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33.2</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33.0</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32.9</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32.8</w:t>
            </w:r>
          </w:p>
        </w:tc>
      </w:tr>
      <w:tr w:rsidR="000D7F8A" w:rsidRPr="000D7F8A" w:rsidTr="000D7F8A">
        <w:trPr>
          <w:trHeight w:val="270"/>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Юго-Восточная Азия и Тихий океан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17.9</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18.2</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18.4</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18.5</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20.8</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21.1</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21.3</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21.5</w:t>
            </w:r>
          </w:p>
        </w:tc>
      </w:tr>
      <w:tr w:rsidR="000D7F8A" w:rsidRPr="000D7F8A" w:rsidTr="000D7F8A">
        <w:trPr>
          <w:trHeight w:val="283"/>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Южная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30.1</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30.5</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30.7</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30.9</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104.9</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106.9</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107.9</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108.9</w:t>
            </w:r>
          </w:p>
        </w:tc>
      </w:tr>
      <w:tr w:rsidR="000D7F8A" w:rsidRPr="000D7F8A" w:rsidTr="000D7F8A">
        <w:trPr>
          <w:trHeight w:val="227"/>
        </w:trPr>
        <w:tc>
          <w:tcPr>
            <w:tcW w:w="2783" w:type="dxa"/>
          </w:tcPr>
          <w:p w:rsidR="000D7F8A" w:rsidRPr="000D7F8A" w:rsidRDefault="000D7F8A" w:rsidP="00787757">
            <w:pPr>
              <w:rPr>
                <w:rFonts w:ascii="Times New Roman" w:hAnsi="Times New Roman" w:cs="Times New Roman"/>
              </w:rPr>
            </w:pPr>
          </w:p>
        </w:tc>
        <w:tc>
          <w:tcPr>
            <w:tcW w:w="2465" w:type="dxa"/>
            <w:gridSpan w:val="3"/>
          </w:tcPr>
          <w:p w:rsidR="000D7F8A" w:rsidRPr="000D7F8A" w:rsidRDefault="000D7F8A" w:rsidP="00787757">
            <w:pPr>
              <w:rPr>
                <w:rFonts w:ascii="Times New Roman" w:hAnsi="Times New Roman" w:cs="Times New Roman"/>
              </w:rPr>
            </w:pPr>
            <w:r w:rsidRPr="000D7F8A">
              <w:rPr>
                <w:rFonts w:ascii="Times New Roman" w:hAnsi="Times New Roman" w:cs="Times New Roman"/>
              </w:rPr>
              <w:t xml:space="preserve">Рост занятости в </w:t>
            </w:r>
            <w:r>
              <w:rPr>
                <w:rFonts w:ascii="Times New Roman" w:hAnsi="Times New Roman" w:cs="Times New Roman"/>
              </w:rPr>
              <w:t>2018-21</w:t>
            </w:r>
            <w:r w:rsidRPr="000D7F8A">
              <w:rPr>
                <w:rFonts w:ascii="Times New Roman" w:hAnsi="Times New Roman" w:cs="Times New Roman"/>
              </w:rPr>
              <w:t xml:space="preserve"> гг. </w:t>
            </w:r>
            <w:r w:rsidR="00EE20F3">
              <w:rPr>
                <w:rFonts w:ascii="Times New Roman" w:hAnsi="Times New Roman" w:cs="Times New Roman"/>
              </w:rPr>
              <w:t>(в %)</w:t>
            </w:r>
          </w:p>
        </w:tc>
        <w:tc>
          <w:tcPr>
            <w:tcW w:w="823" w:type="dxa"/>
          </w:tcPr>
          <w:p w:rsidR="000D7F8A" w:rsidRPr="000D7F8A" w:rsidRDefault="000D7F8A" w:rsidP="00787757">
            <w:pPr>
              <w:rPr>
                <w:rFonts w:ascii="Times New Roman" w:hAnsi="Times New Roman" w:cs="Times New Roman"/>
              </w:rPr>
            </w:pPr>
          </w:p>
        </w:tc>
        <w:tc>
          <w:tcPr>
            <w:tcW w:w="2429" w:type="dxa"/>
            <w:gridSpan w:val="3"/>
          </w:tcPr>
          <w:p w:rsidR="000D7F8A" w:rsidRPr="000D7F8A" w:rsidRDefault="000D7F8A" w:rsidP="00787757">
            <w:pPr>
              <w:rPr>
                <w:rFonts w:ascii="Times New Roman" w:hAnsi="Times New Roman" w:cs="Times New Roman"/>
              </w:rPr>
            </w:pPr>
            <w:r w:rsidRPr="000D7F8A">
              <w:rPr>
                <w:rFonts w:ascii="Times New Roman" w:hAnsi="Times New Roman" w:cs="Times New Roman"/>
              </w:rPr>
              <w:t xml:space="preserve">Рост производительности труда 2018-21 гг. </w:t>
            </w:r>
            <w:r w:rsidR="00EE20F3">
              <w:rPr>
                <w:rFonts w:ascii="Times New Roman" w:hAnsi="Times New Roman" w:cs="Times New Roman"/>
              </w:rPr>
              <w:t>(в %)</w:t>
            </w:r>
          </w:p>
        </w:tc>
        <w:tc>
          <w:tcPr>
            <w:tcW w:w="899" w:type="dxa"/>
            <w:gridSpan w:val="3"/>
          </w:tcPr>
          <w:p w:rsidR="000D7F8A" w:rsidRPr="000D7F8A" w:rsidRDefault="000D7F8A" w:rsidP="00787757">
            <w:pPr>
              <w:rPr>
                <w:rFonts w:ascii="Times New Roman" w:hAnsi="Times New Roman" w:cs="Times New Roman"/>
              </w:rPr>
            </w:pPr>
          </w:p>
        </w:tc>
      </w:tr>
      <w:tr w:rsidR="000D7F8A" w:rsidRPr="000D7F8A" w:rsidTr="00F3086D">
        <w:trPr>
          <w:trHeight w:val="239"/>
        </w:trPr>
        <w:tc>
          <w:tcPr>
            <w:tcW w:w="2783" w:type="dxa"/>
          </w:tcPr>
          <w:p w:rsidR="000D7F8A" w:rsidRPr="000D7F8A" w:rsidRDefault="000D7F8A" w:rsidP="00787757">
            <w:pPr>
              <w:rPr>
                <w:rFonts w:ascii="Times New Roman" w:hAnsi="Times New Roman" w:cs="Times New Roman"/>
              </w:rPr>
            </w:pP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2021</w:t>
            </w: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6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w:t>
            </w:r>
          </w:p>
          <w:p w:rsidR="000D7F8A" w:rsidRPr="000D7F8A" w:rsidRDefault="000D7F8A" w:rsidP="00787757">
            <w:pPr>
              <w:rPr>
                <w:rFonts w:ascii="Times New Roman" w:hAnsi="Times New Roman" w:cs="Times New Roman"/>
              </w:rPr>
            </w:pPr>
            <w:r w:rsidRPr="000D7F8A">
              <w:rPr>
                <w:rFonts w:ascii="Times New Roman" w:hAnsi="Times New Roman" w:cs="Times New Roman"/>
              </w:rPr>
              <w:t>1</w:t>
            </w:r>
          </w:p>
        </w:tc>
      </w:tr>
      <w:tr w:rsidR="000D7F8A" w:rsidRPr="000D7F8A" w:rsidTr="000D7F8A">
        <w:trPr>
          <w:trHeight w:val="279"/>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Азиатско-Тихоокеанский регион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0.8</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0.6</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0.6</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4.3</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3.9</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4.3</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4.6</w:t>
            </w:r>
          </w:p>
        </w:tc>
      </w:tr>
      <w:tr w:rsidR="000D7F8A" w:rsidRPr="000D7F8A" w:rsidTr="000D7F8A">
        <w:trPr>
          <w:trHeight w:val="274"/>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Восточная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0.2</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-0.2</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-0.3</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-0.3</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5.0</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5.1</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4.9</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5.1</w:t>
            </w:r>
          </w:p>
        </w:tc>
      </w:tr>
      <w:tr w:rsidR="000D7F8A" w:rsidRPr="000D7F8A" w:rsidTr="000D7F8A">
        <w:trPr>
          <w:trHeight w:val="266"/>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Юго-Восточная Азия и Тихий океан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1.2</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1.1</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1.1</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3.1</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2.9</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3.2</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3.5</w:t>
            </w:r>
          </w:p>
        </w:tc>
      </w:tr>
      <w:tr w:rsidR="000D7F8A" w:rsidRPr="000D7F8A" w:rsidTr="000D7F8A">
        <w:trPr>
          <w:trHeight w:val="283"/>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Южная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1.2</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1.5</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1.5</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1.4</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4.1</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2.6</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4.3</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5.0</w:t>
            </w:r>
          </w:p>
        </w:tc>
      </w:tr>
      <w:tr w:rsidR="000D7F8A" w:rsidRPr="000D7F8A" w:rsidTr="00F3086D">
        <w:trPr>
          <w:trHeight w:val="230"/>
        </w:trPr>
        <w:tc>
          <w:tcPr>
            <w:tcW w:w="2783" w:type="dxa"/>
          </w:tcPr>
          <w:p w:rsidR="000D7F8A" w:rsidRPr="000D7F8A" w:rsidRDefault="000D7F8A" w:rsidP="00787757">
            <w:pPr>
              <w:rPr>
                <w:rFonts w:ascii="Times New Roman" w:hAnsi="Times New Roman" w:cs="Times New Roman"/>
              </w:rPr>
            </w:pPr>
          </w:p>
        </w:tc>
        <w:tc>
          <w:tcPr>
            <w:tcW w:w="2465" w:type="dxa"/>
            <w:gridSpan w:val="3"/>
          </w:tcPr>
          <w:p w:rsidR="000D7F8A" w:rsidRPr="000D7F8A" w:rsidRDefault="000D7F8A" w:rsidP="000D7F8A">
            <w:pPr>
              <w:rPr>
                <w:rFonts w:ascii="Times New Roman" w:hAnsi="Times New Roman" w:cs="Times New Roman"/>
              </w:rPr>
            </w:pPr>
            <w:r w:rsidRPr="000D7F8A">
              <w:rPr>
                <w:rFonts w:ascii="Times New Roman" w:hAnsi="Times New Roman" w:cs="Times New Roman"/>
              </w:rPr>
              <w:t>Крайний уровень бедности среди работающих в 20</w:t>
            </w:r>
            <w:r>
              <w:rPr>
                <w:rFonts w:ascii="Times New Roman" w:hAnsi="Times New Roman" w:cs="Times New Roman"/>
              </w:rPr>
              <w:t>1</w:t>
            </w:r>
            <w:r w:rsidRPr="000D7F8A">
              <w:rPr>
                <w:rFonts w:ascii="Times New Roman" w:hAnsi="Times New Roman" w:cs="Times New Roman"/>
              </w:rPr>
              <w:t xml:space="preserve">8-21 гг. </w:t>
            </w:r>
            <w:r w:rsidR="00EE20F3">
              <w:rPr>
                <w:rFonts w:ascii="Times New Roman" w:hAnsi="Times New Roman" w:cs="Times New Roman"/>
              </w:rPr>
              <w:t>(в %)</w:t>
            </w:r>
          </w:p>
        </w:tc>
        <w:tc>
          <w:tcPr>
            <w:tcW w:w="823" w:type="dxa"/>
          </w:tcPr>
          <w:p w:rsidR="000D7F8A" w:rsidRPr="000D7F8A" w:rsidRDefault="000D7F8A" w:rsidP="00787757">
            <w:pPr>
              <w:rPr>
                <w:rFonts w:ascii="Times New Roman" w:hAnsi="Times New Roman" w:cs="Times New Roman"/>
              </w:rPr>
            </w:pPr>
          </w:p>
        </w:tc>
        <w:tc>
          <w:tcPr>
            <w:tcW w:w="817" w:type="dxa"/>
          </w:tcPr>
          <w:p w:rsidR="000D7F8A" w:rsidRPr="000D7F8A" w:rsidRDefault="000D7F8A" w:rsidP="00787757">
            <w:pPr>
              <w:rPr>
                <w:rFonts w:ascii="Times New Roman" w:hAnsi="Times New Roman" w:cs="Times New Roman"/>
              </w:rPr>
            </w:pPr>
          </w:p>
        </w:tc>
        <w:tc>
          <w:tcPr>
            <w:tcW w:w="1647" w:type="dxa"/>
            <w:gridSpan w:val="3"/>
          </w:tcPr>
          <w:p w:rsidR="000D7F8A" w:rsidRPr="000D7F8A" w:rsidRDefault="000D7F8A" w:rsidP="00787757">
            <w:pPr>
              <w:rPr>
                <w:rFonts w:ascii="Times New Roman" w:hAnsi="Times New Roman" w:cs="Times New Roman"/>
              </w:rPr>
            </w:pPr>
            <w:r w:rsidRPr="000D7F8A">
              <w:rPr>
                <w:rFonts w:ascii="Times New Roman" w:hAnsi="Times New Roman" w:cs="Times New Roman"/>
              </w:rPr>
              <w:t>Крайняя бедность работающего 2018-21 (миллионы)</w:t>
            </w:r>
          </w:p>
        </w:tc>
        <w:tc>
          <w:tcPr>
            <w:tcW w:w="864" w:type="dxa"/>
            <w:gridSpan w:val="2"/>
          </w:tcPr>
          <w:p w:rsidR="000D7F8A" w:rsidRPr="000D7F8A" w:rsidRDefault="000D7F8A" w:rsidP="00787757">
            <w:pPr>
              <w:rPr>
                <w:rFonts w:ascii="Times New Roman" w:hAnsi="Times New Roman" w:cs="Times New Roman"/>
              </w:rPr>
            </w:pPr>
          </w:p>
        </w:tc>
      </w:tr>
      <w:tr w:rsidR="000D7F8A" w:rsidRPr="000D7F8A" w:rsidTr="00F3086D">
        <w:trPr>
          <w:trHeight w:val="235"/>
        </w:trPr>
        <w:tc>
          <w:tcPr>
            <w:tcW w:w="2783" w:type="dxa"/>
          </w:tcPr>
          <w:p w:rsidR="000D7F8A" w:rsidRPr="000D7F8A" w:rsidRDefault="000D7F8A" w:rsidP="00787757">
            <w:pPr>
              <w:rPr>
                <w:rFonts w:ascii="Times New Roman" w:hAnsi="Times New Roman" w:cs="Times New Roman"/>
              </w:rPr>
            </w:pP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2021</w:t>
            </w: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6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w:t>
            </w:r>
          </w:p>
          <w:p w:rsidR="000D7F8A" w:rsidRPr="000D7F8A" w:rsidRDefault="000D7F8A" w:rsidP="00787757">
            <w:pPr>
              <w:rPr>
                <w:rFonts w:ascii="Times New Roman" w:hAnsi="Times New Roman" w:cs="Times New Roman"/>
              </w:rPr>
            </w:pPr>
            <w:r w:rsidRPr="000D7F8A">
              <w:rPr>
                <w:rFonts w:ascii="Times New Roman" w:hAnsi="Times New Roman" w:cs="Times New Roman"/>
              </w:rPr>
              <w:t>1</w:t>
            </w:r>
          </w:p>
        </w:tc>
      </w:tr>
      <w:tr w:rsidR="000D7F8A" w:rsidRPr="000D7F8A" w:rsidTr="000D7F8A">
        <w:trPr>
          <w:trHeight w:val="279"/>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Азиатско-Тихоокеанский регион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4.2</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3.8</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3.5</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86.3</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79.1</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72.4</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66.7</w:t>
            </w:r>
          </w:p>
        </w:tc>
      </w:tr>
      <w:tr w:rsidR="000D7F8A" w:rsidRPr="000D7F8A" w:rsidTr="000D7F8A">
        <w:trPr>
          <w:trHeight w:val="274"/>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Восточная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0.8</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0.7</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0.7</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0.6</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7.3</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6.7</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6.1</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5.7</w:t>
            </w:r>
          </w:p>
        </w:tc>
      </w:tr>
      <w:tr w:rsidR="000D7F8A" w:rsidRPr="000D7F8A" w:rsidTr="000D7F8A">
        <w:trPr>
          <w:trHeight w:val="266"/>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Юго-Восточная Азия и Тихий океан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3.4</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2.9</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2.5</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2.2</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11.4</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10.0</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8.8</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7.7</w:t>
            </w:r>
          </w:p>
        </w:tc>
      </w:tr>
      <w:tr w:rsidR="000D7F8A" w:rsidRPr="000D7F8A" w:rsidTr="000D7F8A">
        <w:trPr>
          <w:trHeight w:val="288"/>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Южная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10.3</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9.4</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8.5</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7.8</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67.6</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62.4</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57.5</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53.3</w:t>
            </w:r>
          </w:p>
        </w:tc>
      </w:tr>
      <w:tr w:rsidR="000D7F8A" w:rsidRPr="000D7F8A" w:rsidTr="000D7F8A">
        <w:trPr>
          <w:trHeight w:val="218"/>
        </w:trPr>
        <w:tc>
          <w:tcPr>
            <w:tcW w:w="2783" w:type="dxa"/>
          </w:tcPr>
          <w:p w:rsidR="000D7F8A" w:rsidRPr="000D7F8A" w:rsidRDefault="000D7F8A" w:rsidP="00787757">
            <w:pPr>
              <w:rPr>
                <w:rFonts w:ascii="Times New Roman" w:hAnsi="Times New Roman" w:cs="Times New Roman"/>
              </w:rPr>
            </w:pPr>
          </w:p>
        </w:tc>
        <w:tc>
          <w:tcPr>
            <w:tcW w:w="2465" w:type="dxa"/>
            <w:gridSpan w:val="3"/>
          </w:tcPr>
          <w:p w:rsidR="000D7F8A" w:rsidRPr="000D7F8A" w:rsidRDefault="000D7F8A" w:rsidP="000D7F8A">
            <w:pPr>
              <w:rPr>
                <w:rFonts w:ascii="Times New Roman" w:hAnsi="Times New Roman" w:cs="Times New Roman"/>
              </w:rPr>
            </w:pPr>
            <w:r w:rsidRPr="000D7F8A">
              <w:rPr>
                <w:rFonts w:ascii="Times New Roman" w:hAnsi="Times New Roman" w:cs="Times New Roman"/>
              </w:rPr>
              <w:t>Умеренный уровень</w:t>
            </w:r>
            <w:r>
              <w:rPr>
                <w:rFonts w:ascii="Times New Roman" w:hAnsi="Times New Roman" w:cs="Times New Roman"/>
              </w:rPr>
              <w:t xml:space="preserve"> бедности среди работающих в 2018</w:t>
            </w:r>
            <w:r w:rsidRPr="000D7F8A">
              <w:rPr>
                <w:rFonts w:ascii="Times New Roman" w:hAnsi="Times New Roman" w:cs="Times New Roman"/>
              </w:rPr>
              <w:t xml:space="preserve">-21 гг. </w:t>
            </w:r>
            <w:r w:rsidR="00EE20F3">
              <w:rPr>
                <w:rFonts w:ascii="Times New Roman" w:hAnsi="Times New Roman" w:cs="Times New Roman"/>
              </w:rPr>
              <w:t>(в %)</w:t>
            </w:r>
          </w:p>
        </w:tc>
        <w:tc>
          <w:tcPr>
            <w:tcW w:w="823" w:type="dxa"/>
          </w:tcPr>
          <w:p w:rsidR="000D7F8A" w:rsidRPr="000D7F8A" w:rsidRDefault="000D7F8A" w:rsidP="00787757">
            <w:pPr>
              <w:rPr>
                <w:rFonts w:ascii="Times New Roman" w:hAnsi="Times New Roman" w:cs="Times New Roman"/>
              </w:rPr>
            </w:pPr>
          </w:p>
        </w:tc>
        <w:tc>
          <w:tcPr>
            <w:tcW w:w="2429" w:type="dxa"/>
            <w:gridSpan w:val="3"/>
          </w:tcPr>
          <w:p w:rsidR="000D7F8A" w:rsidRPr="000D7F8A" w:rsidRDefault="000D7F8A" w:rsidP="00787757">
            <w:pPr>
              <w:rPr>
                <w:rFonts w:ascii="Times New Roman" w:hAnsi="Times New Roman" w:cs="Times New Roman"/>
              </w:rPr>
            </w:pPr>
            <w:r w:rsidRPr="000D7F8A">
              <w:rPr>
                <w:rFonts w:ascii="Times New Roman" w:hAnsi="Times New Roman" w:cs="Times New Roman"/>
              </w:rPr>
              <w:t>Умеренная бедность работающего 2018-21 (миллионы)</w:t>
            </w:r>
          </w:p>
        </w:tc>
        <w:tc>
          <w:tcPr>
            <w:tcW w:w="899" w:type="dxa"/>
            <w:gridSpan w:val="3"/>
          </w:tcPr>
          <w:p w:rsidR="000D7F8A" w:rsidRPr="000D7F8A" w:rsidRDefault="000D7F8A" w:rsidP="00787757">
            <w:pPr>
              <w:rPr>
                <w:rFonts w:ascii="Times New Roman" w:hAnsi="Times New Roman" w:cs="Times New Roman"/>
              </w:rPr>
            </w:pPr>
          </w:p>
        </w:tc>
      </w:tr>
      <w:tr w:rsidR="000D7F8A" w:rsidRPr="000D7F8A" w:rsidTr="00F3086D">
        <w:trPr>
          <w:trHeight w:val="235"/>
        </w:trPr>
        <w:tc>
          <w:tcPr>
            <w:tcW w:w="2783" w:type="dxa"/>
          </w:tcPr>
          <w:p w:rsidR="000D7F8A" w:rsidRPr="000D7F8A" w:rsidRDefault="000D7F8A" w:rsidP="00787757">
            <w:pPr>
              <w:rPr>
                <w:rFonts w:ascii="Times New Roman" w:hAnsi="Times New Roman" w:cs="Times New Roman"/>
              </w:rPr>
            </w:pP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2021</w:t>
            </w:r>
          </w:p>
        </w:tc>
        <w:tc>
          <w:tcPr>
            <w:tcW w:w="817"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2018</w:t>
            </w:r>
          </w:p>
        </w:tc>
        <w:tc>
          <w:tcPr>
            <w:tcW w:w="823" w:type="dxa"/>
          </w:tcPr>
          <w:p w:rsidR="000D7F8A" w:rsidRPr="000D7F8A" w:rsidRDefault="000D7F8A" w:rsidP="00787757">
            <w:pPr>
              <w:rPr>
                <w:rFonts w:ascii="Times New Roman" w:hAnsi="Times New Roman" w:cs="Times New Roman"/>
              </w:rPr>
            </w:pPr>
            <w:r w:rsidRPr="000D7F8A">
              <w:rPr>
                <w:rFonts w:ascii="Times New Roman" w:hAnsi="Times New Roman" w:cs="Times New Roman"/>
              </w:rPr>
              <w:t>2019</w:t>
            </w:r>
          </w:p>
        </w:tc>
        <w:tc>
          <w:tcPr>
            <w:tcW w:w="82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2020</w:t>
            </w:r>
          </w:p>
        </w:tc>
        <w:tc>
          <w:tcPr>
            <w:tcW w:w="864" w:type="dxa"/>
            <w:gridSpan w:val="2"/>
          </w:tcPr>
          <w:p w:rsidR="000D7F8A" w:rsidRPr="000D7F8A" w:rsidRDefault="000D7F8A" w:rsidP="00787757">
            <w:pPr>
              <w:rPr>
                <w:rFonts w:ascii="Times New Roman" w:hAnsi="Times New Roman" w:cs="Times New Roman"/>
              </w:rPr>
            </w:pPr>
            <w:r w:rsidRPr="000D7F8A">
              <w:rPr>
                <w:rFonts w:ascii="Times New Roman" w:hAnsi="Times New Roman" w:cs="Times New Roman"/>
              </w:rPr>
              <w:t>202</w:t>
            </w:r>
          </w:p>
          <w:p w:rsidR="000D7F8A" w:rsidRPr="000D7F8A" w:rsidRDefault="000D7F8A" w:rsidP="00787757">
            <w:pPr>
              <w:rPr>
                <w:rFonts w:ascii="Times New Roman" w:hAnsi="Times New Roman" w:cs="Times New Roman"/>
              </w:rPr>
            </w:pPr>
            <w:r w:rsidRPr="000D7F8A">
              <w:rPr>
                <w:rFonts w:ascii="Times New Roman" w:hAnsi="Times New Roman" w:cs="Times New Roman"/>
              </w:rPr>
              <w:t>1</w:t>
            </w:r>
          </w:p>
        </w:tc>
      </w:tr>
      <w:tr w:rsidR="000D7F8A" w:rsidRPr="000D7F8A" w:rsidTr="000D7F8A">
        <w:trPr>
          <w:trHeight w:val="283"/>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Азиатско-Тихоокеанский регион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15.2</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14.6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13.9</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13.3</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287.5</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277.1</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266.8</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256.8</w:t>
            </w:r>
          </w:p>
        </w:tc>
      </w:tr>
      <w:tr w:rsidR="000D7F8A" w:rsidRPr="000D7F8A" w:rsidTr="000D7F8A">
        <w:trPr>
          <w:trHeight w:val="274"/>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Восточная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5.0</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4.3</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4.0</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44.5</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41.1</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38.2</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35.6</w:t>
            </w:r>
          </w:p>
        </w:tc>
      </w:tr>
      <w:tr w:rsidR="000D7F8A" w:rsidRPr="000D7F8A" w:rsidTr="000D7F8A">
        <w:trPr>
          <w:trHeight w:val="266"/>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Юго-Восточная Азия и Тихий океан</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12.6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11.6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10.7</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9.9</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42.6</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39.8</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37.1</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34.6</w:t>
            </w:r>
          </w:p>
        </w:tc>
      </w:tr>
      <w:tr w:rsidR="000D7F8A" w:rsidRPr="000D7F8A" w:rsidTr="000D7F8A">
        <w:trPr>
          <w:trHeight w:val="279"/>
        </w:trPr>
        <w:tc>
          <w:tcPr>
            <w:tcW w:w="278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Южная Азия</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30.6</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29.5</w:t>
            </w:r>
          </w:p>
        </w:tc>
        <w:tc>
          <w:tcPr>
            <w:tcW w:w="824"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28.3</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27.2</w:t>
            </w:r>
          </w:p>
        </w:tc>
        <w:tc>
          <w:tcPr>
            <w:tcW w:w="817"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200.5</w:t>
            </w:r>
          </w:p>
        </w:tc>
        <w:tc>
          <w:tcPr>
            <w:tcW w:w="823" w:type="dxa"/>
          </w:tcPr>
          <w:p w:rsidR="000D7F8A" w:rsidRPr="000D7F8A" w:rsidRDefault="000D7F8A" w:rsidP="000D7F8A">
            <w:pPr>
              <w:rPr>
                <w:rFonts w:ascii="Times New Roman" w:hAnsi="Times New Roman" w:cs="Times New Roman"/>
              </w:rPr>
            </w:pPr>
            <w:r w:rsidRPr="000D7F8A">
              <w:rPr>
                <w:rFonts w:ascii="Times New Roman" w:hAnsi="Times New Roman" w:cs="Times New Roman"/>
              </w:rPr>
              <w:t>196.3</w:t>
            </w:r>
          </w:p>
        </w:tc>
        <w:tc>
          <w:tcPr>
            <w:tcW w:w="82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191.5</w:t>
            </w:r>
          </w:p>
        </w:tc>
        <w:tc>
          <w:tcPr>
            <w:tcW w:w="864" w:type="dxa"/>
            <w:gridSpan w:val="2"/>
          </w:tcPr>
          <w:p w:rsidR="000D7F8A" w:rsidRPr="000D7F8A" w:rsidRDefault="000D7F8A" w:rsidP="000D7F8A">
            <w:pPr>
              <w:rPr>
                <w:rFonts w:ascii="Times New Roman" w:hAnsi="Times New Roman" w:cs="Times New Roman"/>
              </w:rPr>
            </w:pPr>
            <w:r w:rsidRPr="000D7F8A">
              <w:rPr>
                <w:rFonts w:ascii="Times New Roman" w:hAnsi="Times New Roman" w:cs="Times New Roman"/>
              </w:rPr>
              <w:t>186.6</w:t>
            </w:r>
          </w:p>
        </w:tc>
      </w:tr>
    </w:tbl>
    <w:p w:rsidR="00787757" w:rsidRDefault="00787757" w:rsidP="00787757">
      <w:pPr>
        <w:spacing w:line="360" w:lineRule="auto"/>
        <w:ind w:firstLine="709"/>
        <w:jc w:val="both"/>
        <w:rPr>
          <w:rFonts w:ascii="Times New Roman" w:hAnsi="Times New Roman" w:cs="Times New Roman"/>
          <w:sz w:val="28"/>
        </w:rPr>
      </w:pP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 xml:space="preserve">Среди различных субрегионов самый высокий уровень безработицы отмечается в Южной Азии (5,4 </w:t>
      </w:r>
      <w:r>
        <w:rPr>
          <w:rFonts w:ascii="Times New Roman" w:hAnsi="Times New Roman" w:cs="Times New Roman"/>
          <w:sz w:val="28"/>
        </w:rPr>
        <w:t>%</w:t>
      </w:r>
      <w:r w:rsidRPr="00787757">
        <w:rPr>
          <w:rFonts w:ascii="Times New Roman" w:hAnsi="Times New Roman" w:cs="Times New Roman"/>
          <w:sz w:val="28"/>
        </w:rPr>
        <w:t xml:space="preserve">), за которой следуют Восточная Азия (4,1 </w:t>
      </w:r>
      <w:r>
        <w:rPr>
          <w:rFonts w:ascii="Times New Roman" w:hAnsi="Times New Roman" w:cs="Times New Roman"/>
          <w:sz w:val="28"/>
        </w:rPr>
        <w:t>%</w:t>
      </w:r>
      <w:r w:rsidRPr="00787757">
        <w:rPr>
          <w:rFonts w:ascii="Times New Roman" w:hAnsi="Times New Roman" w:cs="Times New Roman"/>
          <w:sz w:val="28"/>
        </w:rPr>
        <w:t xml:space="preserve">) и Юго-Восточная Азия и Тихоокеанский регион (3,1 </w:t>
      </w:r>
      <w:r>
        <w:rPr>
          <w:rFonts w:ascii="Times New Roman" w:hAnsi="Times New Roman" w:cs="Times New Roman"/>
          <w:sz w:val="28"/>
        </w:rPr>
        <w:t>%</w:t>
      </w:r>
      <w:r w:rsidRPr="00787757">
        <w:rPr>
          <w:rFonts w:ascii="Times New Roman" w:hAnsi="Times New Roman" w:cs="Times New Roman"/>
          <w:sz w:val="28"/>
        </w:rPr>
        <w:t xml:space="preserve">). Уровень недоиспользования рабочей силы в регионе оставался стабильным на уровне </w:t>
      </w:r>
      <w:r w:rsidRPr="00787757">
        <w:rPr>
          <w:rFonts w:ascii="Times New Roman" w:hAnsi="Times New Roman" w:cs="Times New Roman"/>
          <w:sz w:val="28"/>
        </w:rPr>
        <w:lastRenderedPageBreak/>
        <w:t xml:space="preserve">10,3 </w:t>
      </w:r>
      <w:r>
        <w:rPr>
          <w:rFonts w:ascii="Times New Roman" w:hAnsi="Times New Roman" w:cs="Times New Roman"/>
          <w:sz w:val="28"/>
        </w:rPr>
        <w:t>%</w:t>
      </w:r>
      <w:r w:rsidRPr="00787757">
        <w:rPr>
          <w:rFonts w:ascii="Times New Roman" w:hAnsi="Times New Roman" w:cs="Times New Roman"/>
          <w:sz w:val="28"/>
        </w:rPr>
        <w:t xml:space="preserve"> в 2019 году, и никаких изменений в ближайшие годы не ожидается. В Азиатско-Тихоокеанском регионе по-прежнему наблюдается самое высокое соотношение занятости к численности населения во всем мире, и рост занятости в регионе, по прогнозам, в целом будет соответствовать позитивным, но снижающимся темпам роста его трудоспособного населения</w:t>
      </w:r>
      <w:r w:rsidR="005570F8">
        <w:rPr>
          <w:rStyle w:val="ad"/>
          <w:rFonts w:ascii="Times New Roman" w:hAnsi="Times New Roman" w:cs="Times New Roman"/>
          <w:sz w:val="28"/>
        </w:rPr>
        <w:footnoteReference w:id="39"/>
      </w:r>
      <w:r w:rsidRPr="00787757">
        <w:rPr>
          <w:rFonts w:ascii="Times New Roman" w:hAnsi="Times New Roman" w:cs="Times New Roman"/>
          <w:sz w:val="28"/>
        </w:rPr>
        <w:t>.</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 xml:space="preserve">Как и везде в мире, здесь молодым людям тоже трудно попасть на рынок труда. Доля молодежи в регионе, не имеющей работы, образования или профессиональной подготовки (NEET), достигла 24,3 </w:t>
      </w:r>
      <w:r>
        <w:rPr>
          <w:rFonts w:ascii="Times New Roman" w:hAnsi="Times New Roman" w:cs="Times New Roman"/>
          <w:sz w:val="28"/>
        </w:rPr>
        <w:t>%</w:t>
      </w:r>
      <w:r w:rsidRPr="00787757">
        <w:rPr>
          <w:rFonts w:ascii="Times New Roman" w:hAnsi="Times New Roman" w:cs="Times New Roman"/>
          <w:sz w:val="28"/>
        </w:rPr>
        <w:t xml:space="preserve"> в 2019 году по сравнению с 23,9 </w:t>
      </w:r>
      <w:r>
        <w:rPr>
          <w:rFonts w:ascii="Times New Roman" w:hAnsi="Times New Roman" w:cs="Times New Roman"/>
          <w:sz w:val="28"/>
        </w:rPr>
        <w:t>%</w:t>
      </w:r>
      <w:r w:rsidRPr="00787757">
        <w:rPr>
          <w:rFonts w:ascii="Times New Roman" w:hAnsi="Times New Roman" w:cs="Times New Roman"/>
          <w:sz w:val="28"/>
        </w:rPr>
        <w:t xml:space="preserve"> в 2018 году (таблица 2.4). Этот высокий показатель - один из самых высоких в мире-обусловлен Южной Азией, где возможности для молодых женщин поступить в университет или работать остаются ограниченными: в этом субрегионе более 81 миллиона молодых женщин, или 48,8 </w:t>
      </w:r>
      <w:r>
        <w:rPr>
          <w:rFonts w:ascii="Times New Roman" w:hAnsi="Times New Roman" w:cs="Times New Roman"/>
          <w:sz w:val="28"/>
        </w:rPr>
        <w:t>%</w:t>
      </w:r>
      <w:r w:rsidRPr="00787757">
        <w:rPr>
          <w:rFonts w:ascii="Times New Roman" w:hAnsi="Times New Roman" w:cs="Times New Roman"/>
          <w:sz w:val="28"/>
        </w:rPr>
        <w:t>, имеют статус NEET. В целом по региону почти 161 миллион молодых мужчин и женщин находятся в крайне неблагоприятном положении. Ожидается, что в ближайшие годы во всех субрегионах Азиатско-Тихоокеанского региона темпы НЭЭТ еще больше возрастут.</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Отсутствие адекватной социальной защиты и хорошо функционирующей активной политики на рынке труда в регионе часто вынуждает работников соглашаться на любую имеющуюся работу, независимо от того, позволяет ли она им в полной мере использовать свои таланты и навыки</w:t>
      </w:r>
      <w:r w:rsidR="000D7F8A">
        <w:rPr>
          <w:rFonts w:ascii="Times New Roman" w:hAnsi="Times New Roman" w:cs="Times New Roman"/>
          <w:sz w:val="28"/>
        </w:rPr>
        <w:t xml:space="preserve">. </w:t>
      </w:r>
      <w:r w:rsidRPr="00787757">
        <w:rPr>
          <w:rFonts w:ascii="Times New Roman" w:hAnsi="Times New Roman" w:cs="Times New Roman"/>
          <w:sz w:val="28"/>
        </w:rPr>
        <w:t xml:space="preserve">Темпы роста производительности труда в регионе, измеряемые как выпуск продукции на одного работника, снизились с 4,3 </w:t>
      </w:r>
      <w:r>
        <w:rPr>
          <w:rFonts w:ascii="Times New Roman" w:hAnsi="Times New Roman" w:cs="Times New Roman"/>
          <w:sz w:val="28"/>
        </w:rPr>
        <w:t>%</w:t>
      </w:r>
      <w:r w:rsidRPr="00787757">
        <w:rPr>
          <w:rFonts w:ascii="Times New Roman" w:hAnsi="Times New Roman" w:cs="Times New Roman"/>
          <w:sz w:val="28"/>
        </w:rPr>
        <w:t xml:space="preserve"> в 2018 году до 3,9 </w:t>
      </w:r>
      <w:r>
        <w:rPr>
          <w:rFonts w:ascii="Times New Roman" w:hAnsi="Times New Roman" w:cs="Times New Roman"/>
          <w:sz w:val="28"/>
        </w:rPr>
        <w:t>%</w:t>
      </w:r>
      <w:r w:rsidRPr="00787757">
        <w:rPr>
          <w:rFonts w:ascii="Times New Roman" w:hAnsi="Times New Roman" w:cs="Times New Roman"/>
          <w:sz w:val="28"/>
        </w:rPr>
        <w:t xml:space="preserve"> в 2019 году. Это падение было вызвано главным образом странами Юго-Восточной Азии и Тихого океана и Южной Азии, включая Индию и некоторые государства-члены Ассоциации государств Юго-Восточной Азии (АСЕАН), в которых темпы роста ВВП замедлились.</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lastRenderedPageBreak/>
        <w:t xml:space="preserve">Низкое качество рабочих мест и высокий уровень неформальности остаются проблемой, которую необходимо решать правительствам и организациям работодателей и трудящихся. Несмотря на быстрый экономический прогресс региона за последние десятилетия, в 2019 году 79,1 миллиона трудящихся в Азиатско-Тихоокеанском регионе, или 4,2 </w:t>
      </w:r>
      <w:r>
        <w:rPr>
          <w:rFonts w:ascii="Times New Roman" w:hAnsi="Times New Roman" w:cs="Times New Roman"/>
          <w:sz w:val="28"/>
        </w:rPr>
        <w:t>%</w:t>
      </w:r>
      <w:r w:rsidRPr="00787757">
        <w:rPr>
          <w:rFonts w:ascii="Times New Roman" w:hAnsi="Times New Roman" w:cs="Times New Roman"/>
          <w:sz w:val="28"/>
        </w:rPr>
        <w:t xml:space="preserve">, по-прежнему жили в условиях крайней нищеты, а 277 миллионов трудящихся, или 14,6 </w:t>
      </w:r>
      <w:r>
        <w:rPr>
          <w:rFonts w:ascii="Times New Roman" w:hAnsi="Times New Roman" w:cs="Times New Roman"/>
          <w:sz w:val="28"/>
        </w:rPr>
        <w:t>%</w:t>
      </w:r>
      <w:r w:rsidRPr="00787757">
        <w:rPr>
          <w:rFonts w:ascii="Times New Roman" w:hAnsi="Times New Roman" w:cs="Times New Roman"/>
          <w:sz w:val="28"/>
        </w:rPr>
        <w:t>, по-прежнему жили в условиях умеренной нищеты. В то время как масштабы нищеты среди трудящихся продолжают сокращаться, те, кто избежал нищеты, остаются весьма уязвимыми перед неблагоприятными экономическими потрясениями и поэтому сталкиваются со значительным риском вновь стать бедными. Ограниченная доступность хороших рабочих мест в регионе усугубляет существующее не</w:t>
      </w:r>
      <w:r w:rsidR="000D7F8A">
        <w:rPr>
          <w:rFonts w:ascii="Times New Roman" w:hAnsi="Times New Roman" w:cs="Times New Roman"/>
          <w:sz w:val="28"/>
        </w:rPr>
        <w:t xml:space="preserve">равенство в доходах и богатстве. </w:t>
      </w:r>
    </w:p>
    <w:p w:rsidR="00787757" w:rsidRPr="00787757" w:rsidRDefault="00787757" w:rsidP="00787757">
      <w:pPr>
        <w:spacing w:line="360" w:lineRule="auto"/>
        <w:ind w:firstLine="709"/>
        <w:jc w:val="both"/>
        <w:rPr>
          <w:rFonts w:ascii="Times New Roman" w:hAnsi="Times New Roman" w:cs="Times New Roman"/>
          <w:sz w:val="28"/>
        </w:rPr>
      </w:pPr>
      <w:r w:rsidRPr="00787757">
        <w:rPr>
          <w:rFonts w:ascii="Times New Roman" w:hAnsi="Times New Roman" w:cs="Times New Roman"/>
          <w:sz w:val="28"/>
        </w:rPr>
        <w:t>Технологический прогресс и неравенство между сельскими и городскими районами глобализация, изменение климата, технический прогресс и демографические изменения-все это определяет будущее труда, и не в последнюю очередь в Азиатско-Тихоокеанском регионе. В частности, технический прогресс быстрыми темпами трансформирует региональные рынки труда или их части. Новые технологии, связанные с Индустрией 4.0 и цифровизацией, воспринимаются многими правительствами в качестве ключевых столпов будущего экономического развития их стран, и люди в регионе, как правило, имеют такие же позитивные ожидания (ILO, 2019i). Тем не менее существуют опасения по поводу того, что существующие цифровые различия будут усугубляться, и лишь некоторые слои населения смогут извлечь выгоду из экономической отдачи, приносимой новыми технологиями.</w:t>
      </w:r>
    </w:p>
    <w:p w:rsidR="00EE20F3" w:rsidRPr="00EE20F3"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 xml:space="preserve">Учитывая напряженность в мировой торговле и риск новой рецессии, Международный валютный фонд (МВФ) пересмотрел в сторону понижения свои прогнозы экономического роста для Европы и Центральной Азии. Рост </w:t>
      </w:r>
      <w:r w:rsidRPr="00EE20F3">
        <w:rPr>
          <w:rFonts w:ascii="Times New Roman" w:hAnsi="Times New Roman" w:cs="Times New Roman"/>
          <w:sz w:val="28"/>
        </w:rPr>
        <w:lastRenderedPageBreak/>
        <w:t>ВВП в Европейском союзе (ЕС) прогнозируется на уровне 1,5 процента в 2019 году и 1,6 процента в 2020 году по сравнению с 2,2 процента в 2018 году. Это снижение было вызвано главным образом замедлением темпов производства в обрабатывающей промышленности и сокращением экспорта, в то время как спрос на услуги оставался стабильным. Прогнозы роста для еврозоны еще ниже, особенно для Германии и Италии.</w:t>
      </w:r>
    </w:p>
    <w:p w:rsidR="00EE20F3" w:rsidRPr="00EE20F3"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Хотя в Восточной Европе темпы роста остаются более высокими, в этом субрегионе спад более выражен: прогнозируемый рост ВВП на уровне 2,2 процента в 2019 году контрастирует с 3,1 процента в 2018 году. Следовательно, сближение между странами, не входящими в ЕС, в Центральной и Восточной Европе и ЕС также замедляется. На снижение темпов роста в Восточной Европе оказывает влияние замедление экономического роста в Российской Федерации и Турции, а</w:t>
      </w:r>
      <w:r>
        <w:rPr>
          <w:rFonts w:ascii="Times New Roman" w:hAnsi="Times New Roman" w:cs="Times New Roman"/>
          <w:sz w:val="28"/>
        </w:rPr>
        <w:t xml:space="preserve"> также в основных экономиках ЕС. </w:t>
      </w:r>
    </w:p>
    <w:p w:rsidR="00EE20F3" w:rsidRPr="00EE20F3"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В то же время центрально</w:t>
      </w:r>
      <w:r>
        <w:rPr>
          <w:rFonts w:ascii="Times New Roman" w:hAnsi="Times New Roman" w:cs="Times New Roman"/>
          <w:sz w:val="28"/>
        </w:rPr>
        <w:t>-</w:t>
      </w:r>
      <w:r w:rsidRPr="00EE20F3">
        <w:rPr>
          <w:rFonts w:ascii="Times New Roman" w:hAnsi="Times New Roman" w:cs="Times New Roman"/>
          <w:sz w:val="28"/>
        </w:rPr>
        <w:t xml:space="preserve">европейские государства-члены ЕС испытывают более сильный рост в результате высокого внутреннего спроса и роста заработной платы, которые значительно возросли, в частности, в </w:t>
      </w:r>
      <w:r>
        <w:rPr>
          <w:rFonts w:ascii="Times New Roman" w:hAnsi="Times New Roman" w:cs="Times New Roman"/>
          <w:sz w:val="28"/>
        </w:rPr>
        <w:t xml:space="preserve">Венгрии. </w:t>
      </w:r>
      <w:r w:rsidRPr="00EE20F3">
        <w:rPr>
          <w:rFonts w:ascii="Times New Roman" w:hAnsi="Times New Roman" w:cs="Times New Roman"/>
          <w:sz w:val="28"/>
        </w:rPr>
        <w:t xml:space="preserve">Рост заработной платы отчасти является отражением нехватки рабочей силы в различных секторах, вызванной двойным бременем демографических изменений (т. е. старением населения и низким уровнем рождаемости) и оттоком населения. </w:t>
      </w:r>
    </w:p>
    <w:p w:rsidR="00EE20F3"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 xml:space="preserve">Безработица продолжала снижаться как в Северной, Южной и Западной Европе, так и в Восточной Европе (таблица </w:t>
      </w:r>
      <w:r>
        <w:rPr>
          <w:rFonts w:ascii="Times New Roman" w:hAnsi="Times New Roman" w:cs="Times New Roman"/>
          <w:sz w:val="28"/>
        </w:rPr>
        <w:t>7</w:t>
      </w:r>
      <w:r w:rsidRPr="00EE20F3">
        <w:rPr>
          <w:rFonts w:ascii="Times New Roman" w:hAnsi="Times New Roman" w:cs="Times New Roman"/>
          <w:sz w:val="28"/>
        </w:rPr>
        <w:t xml:space="preserve">). Ожидается, что эта тенденция вскоре выровняется, поскольку рост занятости замедляется в результате ужесточения условий на рынках труда в таких странах, как Германия и Нидерланды, а также из-за возросшей неопределенности и общего экономического спада. Изменение темпов роста занятости в регионе означает, что догоняющие последствия посткризисного периода постепенно </w:t>
      </w:r>
      <w:r w:rsidRPr="00EE20F3">
        <w:rPr>
          <w:rFonts w:ascii="Times New Roman" w:hAnsi="Times New Roman" w:cs="Times New Roman"/>
          <w:sz w:val="28"/>
        </w:rPr>
        <w:lastRenderedPageBreak/>
        <w:t xml:space="preserve">ослабевают. Таким образом, коэффициент экономической зависимости, скорее всего, снова возрастет (за исключением стран Центральной Азии). Однако рост занятости в Южной Европе, по прогнозам, будет сохраняться несколько дольше. Кроме того, отсроченный выход на пенсию играет определенную роль в содействии более сильному росту </w:t>
      </w:r>
      <w:r w:rsidR="005570F8">
        <w:rPr>
          <w:rFonts w:ascii="Times New Roman" w:hAnsi="Times New Roman" w:cs="Times New Roman"/>
          <w:sz w:val="28"/>
        </w:rPr>
        <w:t>занятости, по крайней мере в ЕС</w:t>
      </w:r>
      <w:r>
        <w:rPr>
          <w:rFonts w:ascii="Times New Roman" w:hAnsi="Times New Roman" w:cs="Times New Roman"/>
          <w:sz w:val="28"/>
        </w:rPr>
        <w:t>.</w:t>
      </w:r>
    </w:p>
    <w:p w:rsidR="00EE20F3" w:rsidRDefault="00EE20F3" w:rsidP="00EE20F3">
      <w:pPr>
        <w:spacing w:line="360" w:lineRule="auto"/>
        <w:ind w:firstLine="709"/>
        <w:jc w:val="both"/>
        <w:rPr>
          <w:rFonts w:ascii="Times New Roman" w:hAnsi="Times New Roman" w:cs="Times New Roman"/>
          <w:sz w:val="28"/>
        </w:rPr>
      </w:pPr>
      <w:r>
        <w:rPr>
          <w:rFonts w:ascii="Times New Roman" w:hAnsi="Times New Roman" w:cs="Times New Roman"/>
          <w:sz w:val="28"/>
        </w:rPr>
        <w:t>Таблица 7-</w:t>
      </w:r>
      <w:r w:rsidRPr="00EE20F3">
        <w:rPr>
          <w:rFonts w:ascii="Times New Roman" w:hAnsi="Times New Roman" w:cs="Times New Roman"/>
          <w:sz w:val="28"/>
        </w:rPr>
        <w:t>Тенденции и прогнозы в отношении безработицы, недоиспользования рабочей силы, молод</w:t>
      </w:r>
      <w:r>
        <w:rPr>
          <w:rFonts w:ascii="Times New Roman" w:hAnsi="Times New Roman" w:cs="Times New Roman"/>
          <w:sz w:val="28"/>
        </w:rPr>
        <w:t xml:space="preserve">ежи со статусом NEET, занятости </w:t>
      </w:r>
      <w:r w:rsidRPr="00EE20F3">
        <w:rPr>
          <w:rFonts w:ascii="Times New Roman" w:hAnsi="Times New Roman" w:cs="Times New Roman"/>
          <w:sz w:val="28"/>
        </w:rPr>
        <w:t>а также рост производительности труда и бедность работающих в разбивке по субрегионам</w:t>
      </w:r>
      <w:r>
        <w:rPr>
          <w:rFonts w:ascii="Times New Roman" w:hAnsi="Times New Roman" w:cs="Times New Roman"/>
          <w:sz w:val="28"/>
        </w:rPr>
        <w:t>, Европа и Центральная Азия, 201</w:t>
      </w:r>
      <w:r w:rsidRPr="00EE20F3">
        <w:rPr>
          <w:rFonts w:ascii="Times New Roman" w:hAnsi="Times New Roman" w:cs="Times New Roman"/>
          <w:sz w:val="28"/>
        </w:rPr>
        <w:t>8-21 годы</w:t>
      </w:r>
    </w:p>
    <w:tbl>
      <w:tblPr>
        <w:tblStyle w:val="aa"/>
        <w:tblW w:w="0" w:type="auto"/>
        <w:tblLayout w:type="fixed"/>
        <w:tblLook w:val="0000" w:firstRow="0" w:lastRow="0" w:firstColumn="0" w:lastColumn="0" w:noHBand="0" w:noVBand="0"/>
      </w:tblPr>
      <w:tblGrid>
        <w:gridCol w:w="2830"/>
        <w:gridCol w:w="1290"/>
        <w:gridCol w:w="681"/>
        <w:gridCol w:w="709"/>
        <w:gridCol w:w="693"/>
        <w:gridCol w:w="681"/>
        <w:gridCol w:w="686"/>
        <w:gridCol w:w="687"/>
        <w:gridCol w:w="697"/>
      </w:tblGrid>
      <w:tr w:rsidR="00EE20F3" w:rsidRPr="00EE20F3" w:rsidTr="00EE20F3">
        <w:trPr>
          <w:trHeight w:val="488"/>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Субрегион</w:t>
            </w:r>
          </w:p>
        </w:tc>
        <w:tc>
          <w:tcPr>
            <w:tcW w:w="2680" w:type="dxa"/>
            <w:gridSpan w:val="3"/>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Уровень безработицы</w:t>
            </w:r>
          </w:p>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В 2018-21 (</w:t>
            </w:r>
            <w:r>
              <w:rPr>
                <w:rFonts w:ascii="Times New Roman" w:hAnsi="Times New Roman" w:cs="Times New Roman"/>
                <w:sz w:val="24"/>
                <w:szCs w:val="24"/>
              </w:rPr>
              <w:t>%)</w:t>
            </w:r>
          </w:p>
        </w:tc>
        <w:tc>
          <w:tcPr>
            <w:tcW w:w="2747" w:type="dxa"/>
            <w:gridSpan w:val="4"/>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Уровень безработицы</w:t>
            </w:r>
          </w:p>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В 2018-21 (миллионы)</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прогноз</w:t>
            </w:r>
          </w:p>
        </w:tc>
      </w:tr>
      <w:tr w:rsidR="00EE20F3" w:rsidRPr="00EE20F3" w:rsidTr="00EE20F3">
        <w:trPr>
          <w:trHeight w:val="258"/>
        </w:trPr>
        <w:tc>
          <w:tcPr>
            <w:tcW w:w="2830" w:type="dxa"/>
          </w:tcPr>
          <w:p w:rsidR="00EE20F3" w:rsidRPr="00EE20F3" w:rsidRDefault="00EE20F3" w:rsidP="00EE20F3">
            <w:pPr>
              <w:rPr>
                <w:rFonts w:ascii="Times New Roman" w:hAnsi="Times New Roman" w:cs="Times New Roman"/>
                <w:sz w:val="24"/>
                <w:szCs w:val="24"/>
              </w:rPr>
            </w:pP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r>
      <w:tr w:rsidR="00EE20F3" w:rsidRPr="00EE20F3" w:rsidTr="00EE20F3">
        <w:trPr>
          <w:trHeight w:val="305"/>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Северная, южная и Западная Европа</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7.6</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7.0</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6.9</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6.9</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16.8</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15.6</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15.3</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15.4</w:t>
            </w:r>
          </w:p>
        </w:tc>
      </w:tr>
      <w:tr w:rsidR="00EE20F3" w:rsidRPr="00EE20F3" w:rsidTr="00EE20F3">
        <w:trPr>
          <w:trHeight w:val="286"/>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Восточная Европа</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5.1</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4.9</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4.7</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4.8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7.4</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7.0</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6.7</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6.7</w:t>
            </w:r>
          </w:p>
        </w:tc>
      </w:tr>
      <w:tr w:rsidR="00EE20F3" w:rsidRPr="00EE20F3" w:rsidTr="00EE20F3">
        <w:trPr>
          <w:trHeight w:val="294"/>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Центральная и Западная Азия</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8.2</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9.4</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9.2</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9.3</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6.4</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7.4</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7.3</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7.5</w:t>
            </w:r>
          </w:p>
        </w:tc>
      </w:tr>
      <w:tr w:rsidR="00EE20F3" w:rsidRPr="00EE20F3" w:rsidTr="00EE20F3">
        <w:trPr>
          <w:trHeight w:val="488"/>
        </w:trPr>
        <w:tc>
          <w:tcPr>
            <w:tcW w:w="2830" w:type="dxa"/>
          </w:tcPr>
          <w:p w:rsidR="00EE20F3" w:rsidRPr="00EE20F3" w:rsidRDefault="00EE20F3" w:rsidP="00EE20F3">
            <w:pPr>
              <w:rPr>
                <w:rFonts w:ascii="Times New Roman" w:hAnsi="Times New Roman" w:cs="Times New Roman"/>
                <w:sz w:val="24"/>
                <w:szCs w:val="24"/>
              </w:rPr>
            </w:pPr>
          </w:p>
        </w:tc>
        <w:tc>
          <w:tcPr>
            <w:tcW w:w="2680" w:type="dxa"/>
            <w:gridSpan w:val="3"/>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Общий коэффициент недоиспользования рабочей силы (LU4)</w:t>
            </w:r>
          </w:p>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w:t>
            </w:r>
            <w:r>
              <w:rPr>
                <w:rFonts w:ascii="Times New Roman" w:hAnsi="Times New Roman" w:cs="Times New Roman"/>
                <w:sz w:val="24"/>
                <w:szCs w:val="24"/>
              </w:rPr>
              <w:t>1</w:t>
            </w:r>
            <w:r w:rsidRPr="00EE20F3">
              <w:rPr>
                <w:rFonts w:ascii="Times New Roman" w:hAnsi="Times New Roman" w:cs="Times New Roman"/>
                <w:sz w:val="24"/>
                <w:szCs w:val="24"/>
              </w:rPr>
              <w:t xml:space="preserve">8-21 </w:t>
            </w:r>
            <w:r>
              <w:rPr>
                <w:rFonts w:ascii="Times New Roman" w:hAnsi="Times New Roman" w:cs="Times New Roman"/>
                <w:sz w:val="24"/>
                <w:szCs w:val="24"/>
              </w:rPr>
              <w:t>(в %)</w:t>
            </w:r>
          </w:p>
        </w:tc>
        <w:tc>
          <w:tcPr>
            <w:tcW w:w="3444" w:type="dxa"/>
            <w:gridSpan w:val="5"/>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Общая недоиспользования рабочей силы (</w:t>
            </w:r>
            <w:r w:rsidRPr="00EE20F3">
              <w:rPr>
                <w:rFonts w:ascii="Times New Roman" w:hAnsi="Times New Roman" w:cs="Times New Roman"/>
                <w:sz w:val="24"/>
                <w:szCs w:val="24"/>
                <w:lang w:val="en-US"/>
              </w:rPr>
              <w:t>LU</w:t>
            </w:r>
            <w:r w:rsidRPr="00EE20F3">
              <w:rPr>
                <w:rFonts w:ascii="Times New Roman" w:hAnsi="Times New Roman" w:cs="Times New Roman"/>
                <w:sz w:val="24"/>
                <w:szCs w:val="24"/>
              </w:rPr>
              <w:t>4)</w:t>
            </w:r>
          </w:p>
          <w:p w:rsidR="00EE20F3" w:rsidRPr="00EE20F3" w:rsidRDefault="00EE20F3" w:rsidP="00EE20F3">
            <w:pPr>
              <w:rPr>
                <w:rFonts w:ascii="Times New Roman" w:hAnsi="Times New Roman" w:cs="Times New Roman"/>
                <w:sz w:val="24"/>
                <w:szCs w:val="24"/>
                <w:lang w:val="en-US"/>
              </w:rPr>
            </w:pPr>
            <w:r w:rsidRPr="00EE20F3">
              <w:rPr>
                <w:rFonts w:ascii="Times New Roman" w:hAnsi="Times New Roman" w:cs="Times New Roman"/>
                <w:sz w:val="24"/>
                <w:szCs w:val="24"/>
                <w:lang w:val="en-US"/>
              </w:rPr>
              <w:t>2018-21 (миллионы)</w:t>
            </w:r>
          </w:p>
        </w:tc>
      </w:tr>
      <w:tr w:rsidR="00EE20F3" w:rsidRPr="00EE20F3" w:rsidTr="00EE20F3">
        <w:trPr>
          <w:trHeight w:val="253"/>
        </w:trPr>
        <w:tc>
          <w:tcPr>
            <w:tcW w:w="2830" w:type="dxa"/>
          </w:tcPr>
          <w:p w:rsidR="00EE20F3" w:rsidRPr="00EE20F3" w:rsidRDefault="00EE20F3" w:rsidP="00EE20F3">
            <w:pPr>
              <w:rPr>
                <w:rFonts w:ascii="Times New Roman" w:hAnsi="Times New Roman" w:cs="Times New Roman"/>
                <w:sz w:val="24"/>
                <w:szCs w:val="24"/>
              </w:rPr>
            </w:pP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r>
      <w:tr w:rsidR="00EE20F3" w:rsidRPr="00EE20F3" w:rsidTr="00EE20F3">
        <w:trPr>
          <w:trHeight w:val="310"/>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Северная, южная и Западная Европа</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16.0</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15.4</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15.3</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15.4</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37.3</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35.9</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35.6</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35.8</w:t>
            </w:r>
          </w:p>
        </w:tc>
      </w:tr>
      <w:tr w:rsidR="00EE20F3" w:rsidRPr="00EE20F3" w:rsidTr="00EE20F3">
        <w:trPr>
          <w:trHeight w:val="291"/>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Восточная Европа</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7.9</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7.7</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7.6</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7.6</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11.7</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11.3</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11.0</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11.0</w:t>
            </w:r>
          </w:p>
        </w:tc>
      </w:tr>
      <w:tr w:rsidR="00EE20F3" w:rsidRPr="00EE20F3" w:rsidTr="00EE20F3">
        <w:trPr>
          <w:trHeight w:val="291"/>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Центральная и Западная Азия</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15.9</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17.0</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16.9</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17.0</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12.9</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14.0</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14.0</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14.3</w:t>
            </w:r>
          </w:p>
        </w:tc>
      </w:tr>
      <w:tr w:rsidR="00EE20F3" w:rsidRPr="00EE20F3" w:rsidTr="00EE20F3">
        <w:trPr>
          <w:trHeight w:val="474"/>
        </w:trPr>
        <w:tc>
          <w:tcPr>
            <w:tcW w:w="2830" w:type="dxa"/>
          </w:tcPr>
          <w:p w:rsidR="00EE20F3" w:rsidRPr="00EE20F3" w:rsidRDefault="00EE20F3" w:rsidP="00EE20F3">
            <w:pPr>
              <w:rPr>
                <w:rFonts w:ascii="Times New Roman" w:hAnsi="Times New Roman" w:cs="Times New Roman"/>
                <w:sz w:val="24"/>
                <w:szCs w:val="24"/>
              </w:rPr>
            </w:pPr>
          </w:p>
        </w:tc>
        <w:tc>
          <w:tcPr>
            <w:tcW w:w="2680" w:type="dxa"/>
            <w:gridSpan w:val="3"/>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Молодые люди со статусом NEET</w:t>
            </w:r>
            <w:r>
              <w:rPr>
                <w:rFonts w:ascii="Times New Roman" w:hAnsi="Times New Roman" w:cs="Times New Roman"/>
                <w:sz w:val="24"/>
                <w:szCs w:val="24"/>
              </w:rPr>
              <w:t xml:space="preserve"> </w:t>
            </w:r>
            <w:r w:rsidR="005570F8">
              <w:rPr>
                <w:rFonts w:ascii="Times New Roman" w:hAnsi="Times New Roman" w:cs="Times New Roman"/>
                <w:sz w:val="24"/>
                <w:szCs w:val="24"/>
              </w:rPr>
              <w:t>201</w:t>
            </w:r>
            <w:r w:rsidRPr="00EE20F3">
              <w:rPr>
                <w:rFonts w:ascii="Times New Roman" w:hAnsi="Times New Roman" w:cs="Times New Roman"/>
                <w:sz w:val="24"/>
                <w:szCs w:val="24"/>
              </w:rPr>
              <w:t xml:space="preserve">8-21 </w:t>
            </w:r>
            <w:r>
              <w:rPr>
                <w:rFonts w:ascii="Times New Roman" w:hAnsi="Times New Roman" w:cs="Times New Roman"/>
                <w:sz w:val="24"/>
                <w:szCs w:val="24"/>
              </w:rPr>
              <w:t>(в %)</w:t>
            </w:r>
          </w:p>
        </w:tc>
        <w:tc>
          <w:tcPr>
            <w:tcW w:w="3444" w:type="dxa"/>
            <w:gridSpan w:val="5"/>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 xml:space="preserve">Молодые люди со статусом </w:t>
            </w:r>
            <w:r w:rsidRPr="00EE20F3">
              <w:rPr>
                <w:rFonts w:ascii="Times New Roman" w:hAnsi="Times New Roman" w:cs="Times New Roman"/>
                <w:sz w:val="24"/>
                <w:szCs w:val="24"/>
                <w:lang w:val="en-US"/>
              </w:rPr>
              <w:t>NEET</w:t>
            </w:r>
          </w:p>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2018-21 (миллионы)</w:t>
            </w:r>
          </w:p>
        </w:tc>
      </w:tr>
      <w:tr w:rsidR="00EE20F3" w:rsidRPr="00EE20F3" w:rsidTr="00EE20F3">
        <w:trPr>
          <w:trHeight w:val="271"/>
        </w:trPr>
        <w:tc>
          <w:tcPr>
            <w:tcW w:w="2830" w:type="dxa"/>
          </w:tcPr>
          <w:p w:rsidR="00EE20F3" w:rsidRPr="00EE20F3" w:rsidRDefault="00EE20F3" w:rsidP="00EE20F3">
            <w:pPr>
              <w:rPr>
                <w:rFonts w:ascii="Times New Roman" w:hAnsi="Times New Roman" w:cs="Times New Roman"/>
                <w:sz w:val="24"/>
                <w:szCs w:val="24"/>
              </w:rPr>
            </w:pP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r>
      <w:tr w:rsidR="00EE20F3" w:rsidRPr="00EE20F3" w:rsidTr="00EE20F3">
        <w:trPr>
          <w:trHeight w:val="299"/>
        </w:trPr>
        <w:tc>
          <w:tcPr>
            <w:tcW w:w="2830" w:type="dxa"/>
          </w:tcPr>
          <w:p w:rsidR="00EE20F3" w:rsidRPr="00EE20F3" w:rsidRDefault="00EE20F3" w:rsidP="00EE20F3">
            <w:pPr>
              <w:rPr>
                <w:rFonts w:ascii="Times New Roman" w:hAnsi="Times New Roman" w:cs="Times New Roman"/>
                <w:sz w:val="24"/>
                <w:szCs w:val="24"/>
              </w:rPr>
            </w:pP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10.8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10.5</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10.6</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10.8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5.3</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5.2</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5.2</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5.3</w:t>
            </w:r>
          </w:p>
        </w:tc>
      </w:tr>
      <w:tr w:rsidR="00EE20F3" w:rsidRPr="00EE20F3" w:rsidTr="00EE20F3">
        <w:trPr>
          <w:trHeight w:val="294"/>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Северная, южная и Западная Европа</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13.6</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14.2</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14.8</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15.4</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3.9</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4.0</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4.1</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4.3</w:t>
            </w:r>
          </w:p>
        </w:tc>
      </w:tr>
      <w:tr w:rsidR="00EE20F3" w:rsidRPr="00EE20F3" w:rsidTr="00EE20F3">
        <w:trPr>
          <w:trHeight w:val="294"/>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Восточная Европа</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21.2</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22.2</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22.0</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22.1</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6.1</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6.3</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6.2</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6.3</w:t>
            </w:r>
          </w:p>
        </w:tc>
      </w:tr>
      <w:tr w:rsidR="00EE20F3" w:rsidRPr="00EE20F3" w:rsidTr="00EE20F3">
        <w:trPr>
          <w:trHeight w:val="488"/>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Центральная и Западная Азия</w:t>
            </w:r>
          </w:p>
        </w:tc>
        <w:tc>
          <w:tcPr>
            <w:tcW w:w="2680" w:type="dxa"/>
            <w:gridSpan w:val="3"/>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Рост занятости</w:t>
            </w:r>
          </w:p>
          <w:p w:rsidR="00EE20F3" w:rsidRPr="00EE20F3" w:rsidRDefault="00EE20F3" w:rsidP="00EE20F3">
            <w:pPr>
              <w:rPr>
                <w:rFonts w:ascii="Times New Roman" w:hAnsi="Times New Roman" w:cs="Times New Roman"/>
                <w:sz w:val="24"/>
                <w:szCs w:val="24"/>
              </w:rPr>
            </w:pPr>
            <w:r>
              <w:rPr>
                <w:rFonts w:ascii="Times New Roman" w:hAnsi="Times New Roman" w:cs="Times New Roman"/>
                <w:sz w:val="24"/>
                <w:szCs w:val="24"/>
              </w:rPr>
              <w:t>2018</w:t>
            </w:r>
            <w:r w:rsidRPr="00EE20F3">
              <w:rPr>
                <w:rFonts w:ascii="Times New Roman" w:hAnsi="Times New Roman" w:cs="Times New Roman"/>
                <w:sz w:val="24"/>
                <w:szCs w:val="24"/>
              </w:rPr>
              <w:t xml:space="preserve">-21 </w:t>
            </w:r>
            <w:r>
              <w:rPr>
                <w:rFonts w:ascii="Times New Roman" w:hAnsi="Times New Roman" w:cs="Times New Roman"/>
                <w:sz w:val="24"/>
                <w:szCs w:val="24"/>
              </w:rPr>
              <w:t>(в %)</w:t>
            </w:r>
          </w:p>
        </w:tc>
        <w:tc>
          <w:tcPr>
            <w:tcW w:w="3444" w:type="dxa"/>
            <w:gridSpan w:val="5"/>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Рост производительности труда</w:t>
            </w:r>
          </w:p>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lastRenderedPageBreak/>
              <w:t>2018-21 (проценты)</w:t>
            </w:r>
          </w:p>
        </w:tc>
      </w:tr>
      <w:tr w:rsidR="00EE20F3" w:rsidRPr="00EE20F3" w:rsidTr="00EE20F3">
        <w:trPr>
          <w:trHeight w:val="258"/>
        </w:trPr>
        <w:tc>
          <w:tcPr>
            <w:tcW w:w="2830" w:type="dxa"/>
          </w:tcPr>
          <w:p w:rsidR="00EE20F3" w:rsidRPr="00EE20F3" w:rsidRDefault="00EE20F3" w:rsidP="00EE20F3">
            <w:pPr>
              <w:rPr>
                <w:rFonts w:ascii="Times New Roman" w:hAnsi="Times New Roman" w:cs="Times New Roman"/>
                <w:sz w:val="24"/>
                <w:szCs w:val="24"/>
              </w:rPr>
            </w:pP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r>
      <w:tr w:rsidR="00EE20F3" w:rsidRPr="00EE20F3" w:rsidTr="00EE20F3">
        <w:trPr>
          <w:trHeight w:val="305"/>
        </w:trPr>
        <w:tc>
          <w:tcPr>
            <w:tcW w:w="2830" w:type="dxa"/>
          </w:tcPr>
          <w:p w:rsidR="00EE20F3" w:rsidRPr="00EE20F3" w:rsidRDefault="00EE20F3" w:rsidP="00EE20F3">
            <w:pPr>
              <w:rPr>
                <w:rFonts w:ascii="Times New Roman" w:hAnsi="Times New Roman" w:cs="Times New Roman"/>
                <w:sz w:val="24"/>
                <w:szCs w:val="24"/>
              </w:rPr>
            </w:pP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1.5</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0.7</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0.2</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-0.2</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0.4</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0.5</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1.3</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1.7</w:t>
            </w:r>
          </w:p>
        </w:tc>
      </w:tr>
      <w:tr w:rsidR="00EE20F3" w:rsidRPr="00EE20F3" w:rsidTr="00EE20F3">
        <w:trPr>
          <w:trHeight w:val="286"/>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Северная, южная и Западная Европа</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0.3</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-0.7</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-0.8</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-1.0</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2.8</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2.9</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3.1</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3.4</w:t>
            </w:r>
          </w:p>
        </w:tc>
      </w:tr>
      <w:tr w:rsidR="00EE20F3" w:rsidRPr="00EE20F3" w:rsidTr="00EE20F3">
        <w:trPr>
          <w:trHeight w:val="299"/>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Восточная Европа</w:t>
            </w: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1.9</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0.0</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1.3</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0.8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1.2</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1.8</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2.1</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2.6</w:t>
            </w:r>
          </w:p>
        </w:tc>
      </w:tr>
      <w:tr w:rsidR="00EE20F3" w:rsidRPr="00EE20F3" w:rsidTr="00EE20F3">
        <w:trPr>
          <w:trHeight w:val="482"/>
        </w:trPr>
        <w:tc>
          <w:tcPr>
            <w:tcW w:w="283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Центральная и Западная Азия</w:t>
            </w:r>
          </w:p>
        </w:tc>
        <w:tc>
          <w:tcPr>
            <w:tcW w:w="3373" w:type="dxa"/>
            <w:gridSpan w:val="4"/>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 xml:space="preserve">Крайняя и умеренная рабочая бедность 2018-21 гг. </w:t>
            </w:r>
            <w:r>
              <w:rPr>
                <w:rFonts w:ascii="Times New Roman" w:hAnsi="Times New Roman" w:cs="Times New Roman"/>
                <w:sz w:val="24"/>
                <w:szCs w:val="24"/>
                <w:lang w:val="en-US"/>
              </w:rPr>
              <w:t>(в %</w:t>
            </w:r>
            <w:r w:rsidRPr="00EE20F3">
              <w:rPr>
                <w:rFonts w:ascii="Times New Roman" w:hAnsi="Times New Roman" w:cs="Times New Roman"/>
                <w:sz w:val="24"/>
                <w:szCs w:val="24"/>
                <w:lang w:val="en-US"/>
              </w:rPr>
              <w:t>.)</w:t>
            </w:r>
          </w:p>
        </w:tc>
        <w:tc>
          <w:tcPr>
            <w:tcW w:w="2751" w:type="dxa"/>
            <w:gridSpan w:val="4"/>
          </w:tcPr>
          <w:p w:rsidR="00EE20F3" w:rsidRPr="00EE20F3" w:rsidRDefault="00EE20F3" w:rsidP="00EE20F3">
            <w:pPr>
              <w:rPr>
                <w:rFonts w:ascii="Times New Roman" w:hAnsi="Times New Roman" w:cs="Times New Roman"/>
                <w:sz w:val="24"/>
                <w:szCs w:val="24"/>
                <w:lang w:val="en-US"/>
              </w:rPr>
            </w:pPr>
            <w:r w:rsidRPr="00EE20F3">
              <w:rPr>
                <w:rFonts w:ascii="Times New Roman" w:hAnsi="Times New Roman" w:cs="Times New Roman"/>
                <w:sz w:val="24"/>
                <w:szCs w:val="24"/>
              </w:rPr>
              <w:t xml:space="preserve">Крайняя и умеренная рабочая бедность 2018-21 гг. </w:t>
            </w:r>
            <w:r w:rsidRPr="00EE20F3">
              <w:rPr>
                <w:rFonts w:ascii="Times New Roman" w:hAnsi="Times New Roman" w:cs="Times New Roman"/>
                <w:sz w:val="24"/>
                <w:szCs w:val="24"/>
                <w:lang w:val="en-US"/>
              </w:rPr>
              <w:t>(млн чел.)</w:t>
            </w:r>
          </w:p>
        </w:tc>
      </w:tr>
      <w:tr w:rsidR="00EE20F3" w:rsidRPr="00EE20F3" w:rsidTr="00EE20F3">
        <w:trPr>
          <w:trHeight w:val="253"/>
        </w:trPr>
        <w:tc>
          <w:tcPr>
            <w:tcW w:w="2830" w:type="dxa"/>
          </w:tcPr>
          <w:p w:rsidR="00EE20F3" w:rsidRPr="00EE20F3" w:rsidRDefault="00EE20F3" w:rsidP="00EE20F3">
            <w:pPr>
              <w:rPr>
                <w:rFonts w:ascii="Times New Roman" w:hAnsi="Times New Roman" w:cs="Times New Roman"/>
                <w:sz w:val="24"/>
                <w:szCs w:val="24"/>
                <w:lang w:val="en-US"/>
              </w:rPr>
            </w:pP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2018</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2019</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2020</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2021</w:t>
            </w:r>
          </w:p>
        </w:tc>
      </w:tr>
      <w:tr w:rsidR="00EE20F3" w:rsidRPr="00EE20F3" w:rsidTr="00EE20F3">
        <w:trPr>
          <w:trHeight w:val="315"/>
        </w:trPr>
        <w:tc>
          <w:tcPr>
            <w:tcW w:w="2830" w:type="dxa"/>
          </w:tcPr>
          <w:p w:rsidR="00EE20F3" w:rsidRPr="00EE20F3" w:rsidRDefault="00EE20F3" w:rsidP="00EE20F3">
            <w:pPr>
              <w:rPr>
                <w:rFonts w:ascii="Times New Roman" w:hAnsi="Times New Roman" w:cs="Times New Roman"/>
                <w:sz w:val="24"/>
                <w:szCs w:val="24"/>
              </w:rPr>
            </w:pPr>
          </w:p>
        </w:tc>
        <w:tc>
          <w:tcPr>
            <w:tcW w:w="1290"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10.0</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9.6</w:t>
            </w:r>
          </w:p>
        </w:tc>
        <w:tc>
          <w:tcPr>
            <w:tcW w:w="709"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9.0</w:t>
            </w:r>
          </w:p>
        </w:tc>
        <w:tc>
          <w:tcPr>
            <w:tcW w:w="693"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8.5</w:t>
            </w:r>
          </w:p>
        </w:tc>
        <w:tc>
          <w:tcPr>
            <w:tcW w:w="681"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7.1</w:t>
            </w:r>
          </w:p>
        </w:tc>
        <w:tc>
          <w:tcPr>
            <w:tcW w:w="686"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6.8</w:t>
            </w:r>
          </w:p>
        </w:tc>
        <w:tc>
          <w:tcPr>
            <w:tcW w:w="68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6.5</w:t>
            </w:r>
          </w:p>
        </w:tc>
        <w:tc>
          <w:tcPr>
            <w:tcW w:w="697" w:type="dxa"/>
          </w:tcPr>
          <w:p w:rsidR="00EE20F3" w:rsidRPr="00EE20F3" w:rsidRDefault="00EE20F3" w:rsidP="00EE20F3">
            <w:pPr>
              <w:rPr>
                <w:rFonts w:ascii="Times New Roman" w:hAnsi="Times New Roman" w:cs="Times New Roman"/>
                <w:sz w:val="24"/>
                <w:szCs w:val="24"/>
              </w:rPr>
            </w:pPr>
            <w:r w:rsidRPr="00EE20F3">
              <w:rPr>
                <w:rFonts w:ascii="Times New Roman" w:hAnsi="Times New Roman" w:cs="Times New Roman"/>
                <w:sz w:val="24"/>
                <w:szCs w:val="24"/>
              </w:rPr>
              <w:t>6.2</w:t>
            </w:r>
          </w:p>
        </w:tc>
      </w:tr>
    </w:tbl>
    <w:p w:rsidR="00EE20F3" w:rsidRPr="00EE20F3" w:rsidRDefault="00EE20F3" w:rsidP="00EE20F3">
      <w:pPr>
        <w:spacing w:line="360" w:lineRule="auto"/>
        <w:ind w:firstLine="709"/>
        <w:jc w:val="both"/>
        <w:rPr>
          <w:rFonts w:ascii="Times New Roman" w:hAnsi="Times New Roman" w:cs="Times New Roman"/>
          <w:sz w:val="28"/>
        </w:rPr>
      </w:pPr>
    </w:p>
    <w:p w:rsidR="00EE20F3" w:rsidRPr="00EE20F3"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Уровень общей недоиспользованности рабочей силы значительно превышает уровень безработицы, особенно в Северной, Южной и Западной Европе, где наблюдается недоиспользование рабочей силы</w:t>
      </w:r>
      <w:r>
        <w:rPr>
          <w:rFonts w:ascii="Times New Roman" w:hAnsi="Times New Roman" w:cs="Times New Roman"/>
          <w:sz w:val="28"/>
        </w:rPr>
        <w:t xml:space="preserve"> </w:t>
      </w:r>
      <w:r w:rsidRPr="00EE20F3">
        <w:rPr>
          <w:rFonts w:ascii="Times New Roman" w:hAnsi="Times New Roman" w:cs="Times New Roman"/>
          <w:sz w:val="28"/>
        </w:rPr>
        <w:t>по оценкам, в 2019 году этот показатель составлял 15,4 процента. Тем временем безработица растет в Центральной и Западной Азии и в 2019 году достигла 9,4 процента. В этих двух субрегионах и в Восточной Европе доля молодых людей, не занятых в сфере занятости, образования или профессиональной подготовки (NEET), постоянно высока или даже растет, что указывает на различные проблемы</w:t>
      </w:r>
      <w:r w:rsidR="00F3086D">
        <w:rPr>
          <w:rFonts w:ascii="Times New Roman" w:hAnsi="Times New Roman" w:cs="Times New Roman"/>
          <w:sz w:val="28"/>
        </w:rPr>
        <w:t>.</w:t>
      </w:r>
    </w:p>
    <w:p w:rsidR="00EE20F3" w:rsidRPr="00EE20F3"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В Центральной Азии продолжает снижаться уровень крайней и умеренной рабочей бедности (за пределами Центральной Азии он незначителен). Однако следует отметить, что молодые люди непропорционально сильно страдают от нищеты среди работающих, причем их показатели неизменно на 1-3 процентных пункта выше, чем среди взрослого населения.</w:t>
      </w:r>
    </w:p>
    <w:p w:rsidR="00EE20F3" w:rsidRPr="00EE20F3" w:rsidRDefault="00EE20F3" w:rsidP="00F3086D">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Демографическое старение уже давно вызывает озабоченность у директивных органов всего р</w:t>
      </w:r>
      <w:r w:rsidR="00F3086D">
        <w:rPr>
          <w:rFonts w:ascii="Times New Roman" w:hAnsi="Times New Roman" w:cs="Times New Roman"/>
          <w:sz w:val="28"/>
        </w:rPr>
        <w:t xml:space="preserve">егиона. </w:t>
      </w:r>
      <w:r w:rsidRPr="00EE20F3">
        <w:rPr>
          <w:rFonts w:ascii="Times New Roman" w:hAnsi="Times New Roman" w:cs="Times New Roman"/>
          <w:sz w:val="28"/>
        </w:rPr>
        <w:t xml:space="preserve">Согласно смоделированным оценкам МОТ, средний возраст работников вырос на 3,0 года в период с 2000 по 2019 год (с 38,4 до 41,4 года) и, как ожидается, увеличится еще на 1,6 года в </w:t>
      </w:r>
      <w:r w:rsidRPr="00EE20F3">
        <w:rPr>
          <w:rFonts w:ascii="Times New Roman" w:hAnsi="Times New Roman" w:cs="Times New Roman"/>
          <w:sz w:val="28"/>
        </w:rPr>
        <w:lastRenderedPageBreak/>
        <w:t>период с 2019 по 2030 год. Эти региональные агрегаты маскируют тот факт, что старение населения более выражено в некоторых странах региона, особ</w:t>
      </w:r>
      <w:r w:rsidR="00F3086D">
        <w:rPr>
          <w:rFonts w:ascii="Times New Roman" w:hAnsi="Times New Roman" w:cs="Times New Roman"/>
          <w:sz w:val="28"/>
        </w:rPr>
        <w:t xml:space="preserve">енно в Южной и Западной Европе. </w:t>
      </w:r>
      <w:r w:rsidRPr="00EE20F3">
        <w:rPr>
          <w:rFonts w:ascii="Times New Roman" w:hAnsi="Times New Roman" w:cs="Times New Roman"/>
          <w:sz w:val="28"/>
        </w:rPr>
        <w:t>Относительная важность причин старения населения в разных субрегионах неодинакова. В Западной Европе низкий уровень рождаемости является одним из основных факторов</w:t>
      </w:r>
      <w:r w:rsidR="00F3086D">
        <w:rPr>
          <w:rFonts w:ascii="Times New Roman" w:hAnsi="Times New Roman" w:cs="Times New Roman"/>
          <w:sz w:val="28"/>
        </w:rPr>
        <w:t xml:space="preserve">. </w:t>
      </w:r>
      <w:r w:rsidRPr="00EE20F3">
        <w:rPr>
          <w:rFonts w:ascii="Times New Roman" w:hAnsi="Times New Roman" w:cs="Times New Roman"/>
          <w:sz w:val="28"/>
        </w:rPr>
        <w:t xml:space="preserve"> </w:t>
      </w:r>
    </w:p>
    <w:p w:rsidR="00EE20F3" w:rsidRPr="00EE20F3" w:rsidRDefault="00EE20F3" w:rsidP="00F3086D">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В настоящее время число 50 человек в ЕС незначительно превышает число лиц в возрасте до 35 лет (Eurofound, 2017). В Восточной Европе свою роль сыграла внешняя миграция, причем молодые рабочие мигрировали непропорционально быстрыми темпами. Миграция обусловлена не только различиями в заработной плате между странами происхождения и странами назначения, но и озабоченностью перспективами карьерного роста, восприятием несправедливости и коррупции в своей родной стране, плохими государственными услугами в стране происхождения, а также сетями мигрантов (причем более ранние эмигранты помогают более поздним волнам мигрантов в странах назначения) (ЕБРР, 2018). В Южной Европе экономический кризис после 2007 года также побудил молодых рабочих эмигрировать; страны этого субрегиона демонстрируют самые высокие темпы демографического старения. С другой стороны, в Центральной Азии демографические тенденции отличаются. Там средний возраст рабочей силы оставался относительно стабильн</w:t>
      </w:r>
      <w:r w:rsidR="00F3086D">
        <w:rPr>
          <w:rFonts w:ascii="Times New Roman" w:hAnsi="Times New Roman" w:cs="Times New Roman"/>
          <w:sz w:val="28"/>
        </w:rPr>
        <w:t xml:space="preserve">ым в период с 2000 по 2019 год. </w:t>
      </w:r>
      <w:r w:rsidRPr="00EE20F3">
        <w:rPr>
          <w:rFonts w:ascii="Times New Roman" w:hAnsi="Times New Roman" w:cs="Times New Roman"/>
          <w:sz w:val="28"/>
        </w:rPr>
        <w:t xml:space="preserve">Теперь, когда нынешний молодежный всплеск в значительной степени вошел в рабочую силу, страны Центральной Азии столкнутся с усилением старения рабочей силы в течение следующих нескольких десятилетий. (Многочисленная молодежная когорта, недавно вышедшая на рынок труда, сопоставима с поколением “бэби-бумеров” в Западной Европе.) Таким </w:t>
      </w:r>
      <w:r w:rsidRPr="00EE20F3">
        <w:rPr>
          <w:rFonts w:ascii="Times New Roman" w:hAnsi="Times New Roman" w:cs="Times New Roman"/>
          <w:sz w:val="28"/>
        </w:rPr>
        <w:lastRenderedPageBreak/>
        <w:t>образом, средний возраст рабочей силы в Центральной Азии, по прогнозам, сост</w:t>
      </w:r>
      <w:r w:rsidR="00F3086D">
        <w:rPr>
          <w:rFonts w:ascii="Times New Roman" w:hAnsi="Times New Roman" w:cs="Times New Roman"/>
          <w:sz w:val="28"/>
        </w:rPr>
        <w:t xml:space="preserve">авит 39,2 года в 2030 году, что </w:t>
      </w:r>
      <w:r w:rsidRPr="00EE20F3">
        <w:rPr>
          <w:rFonts w:ascii="Times New Roman" w:hAnsi="Times New Roman" w:cs="Times New Roman"/>
          <w:sz w:val="28"/>
        </w:rPr>
        <w:t>это на 2,6 года выше, чем в 2019 году</w:t>
      </w:r>
      <w:r w:rsidR="005570F8">
        <w:rPr>
          <w:rStyle w:val="ad"/>
          <w:rFonts w:ascii="Times New Roman" w:hAnsi="Times New Roman" w:cs="Times New Roman"/>
          <w:sz w:val="28"/>
        </w:rPr>
        <w:footnoteReference w:id="40"/>
      </w:r>
      <w:r w:rsidRPr="00EE20F3">
        <w:rPr>
          <w:rFonts w:ascii="Times New Roman" w:hAnsi="Times New Roman" w:cs="Times New Roman"/>
          <w:sz w:val="28"/>
        </w:rPr>
        <w:t>.</w:t>
      </w:r>
    </w:p>
    <w:p w:rsidR="00EE20F3" w:rsidRPr="00EE20F3" w:rsidRDefault="00EE20F3" w:rsidP="00F3086D">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Старение населения и связанное с этим повышение коэффициента экономической зависимости создают по меньшей мере четыре проблемы. Во-первых, становится все труднее обеспечить адекватность пенсий, поскольку растет как количество пенсионеров, так и средняя продолжительность получения пенсий. В странах ЕС время, прове</w:t>
      </w:r>
      <w:r w:rsidR="00F3086D">
        <w:rPr>
          <w:rFonts w:ascii="Times New Roman" w:hAnsi="Times New Roman" w:cs="Times New Roman"/>
          <w:sz w:val="28"/>
        </w:rPr>
        <w:t xml:space="preserve">денное на пенсии, уже равняется </w:t>
      </w:r>
      <w:r w:rsidRPr="00EE20F3">
        <w:rPr>
          <w:rFonts w:ascii="Times New Roman" w:hAnsi="Times New Roman" w:cs="Times New Roman"/>
          <w:sz w:val="28"/>
        </w:rPr>
        <w:t xml:space="preserve">51% времени, затрачиваемого на работу, и, по прогнозам, еще больше увеличится (SPC, 2018). Во-вторых, удельные затраты на рабочую силу неизбежно возрастут с ростом пенсионных расходов и сокращением рабочей силы, что окажет еще большее давление на заработную плату и, возможно, нанесет ущерб международной конкурентоспособности. В-третьих, снижение конкурентоспособности может иметь вторичный эффект, подавляя внутренний спрос, равно как и снижение пенсионных выплат, что еще больше подрывает экономический рост. Наконец, быстрое старение создает новую потребность в экономических преобразованиях, связанных с предоставлением ухода и других услуг пожилым людям, которые могут в то же время создать новые </w:t>
      </w:r>
      <w:r w:rsidR="00F3086D">
        <w:rPr>
          <w:rFonts w:ascii="Times New Roman" w:hAnsi="Times New Roman" w:cs="Times New Roman"/>
          <w:sz w:val="28"/>
        </w:rPr>
        <w:t xml:space="preserve">возможности для роста занятости. </w:t>
      </w:r>
      <w:r w:rsidRPr="00EE20F3">
        <w:rPr>
          <w:rFonts w:ascii="Times New Roman" w:hAnsi="Times New Roman" w:cs="Times New Roman"/>
          <w:sz w:val="28"/>
        </w:rPr>
        <w:t>Демографические изменения подразумевают, что молодые рабочие играют</w:t>
      </w:r>
      <w:r w:rsidR="00F3086D">
        <w:rPr>
          <w:rFonts w:ascii="Times New Roman" w:hAnsi="Times New Roman" w:cs="Times New Roman"/>
          <w:sz w:val="28"/>
        </w:rPr>
        <w:t xml:space="preserve"> </w:t>
      </w:r>
      <w:r w:rsidRPr="00EE20F3">
        <w:rPr>
          <w:rFonts w:ascii="Times New Roman" w:hAnsi="Times New Roman" w:cs="Times New Roman"/>
          <w:sz w:val="28"/>
        </w:rPr>
        <w:t>все более важную социальную и экономическую роль - например, в качестве вкладчиков в программы социального обеспечения.</w:t>
      </w:r>
    </w:p>
    <w:p w:rsidR="00EE20F3" w:rsidRPr="00EE20F3"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 xml:space="preserve">Однако значительная часть молодых работников сталкивается с трудной ситуацией на рынке труда. Связанная с этим экономическая и социальная неопределенность оказывает влияние на их жизненный выбор и модели потребления, а также даже на социальную сплоченность и долгосрочное функционирование экономики. Финансовый кризис 2007-08 годов усугубил уязвимость молодых людей на рынке труда, что привело к </w:t>
      </w:r>
      <w:r w:rsidRPr="00EE20F3">
        <w:rPr>
          <w:rFonts w:ascii="Times New Roman" w:hAnsi="Times New Roman" w:cs="Times New Roman"/>
          <w:sz w:val="28"/>
        </w:rPr>
        <w:lastRenderedPageBreak/>
        <w:t>более трудному переходу из школы на работу, снижению качества рабочих мест и росту безработицы</w:t>
      </w:r>
      <w:r w:rsidR="00F3086D">
        <w:rPr>
          <w:rFonts w:ascii="Times New Roman" w:hAnsi="Times New Roman" w:cs="Times New Roman"/>
          <w:sz w:val="28"/>
        </w:rPr>
        <w:t xml:space="preserve">. </w:t>
      </w:r>
    </w:p>
    <w:p w:rsidR="00EE20F3" w:rsidRPr="00EE20F3"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Временная занятость особенно затрагивает значительную часть молодежи, особенно в Северной, Южной и Западной Европе. Среди молодых работников в ЕС в целом уровень временной занятости вырос с 41,4 процента в 2007 году до 43,5 процента в 2018 году. В некоторых странах наблюдался резкий рост: в Италии доля работников в возрасте 15-24 лет, занятых во временной занятости, подскочила с 42,2 процента в 2007 году до 64,0 процента в 2018 году (OECD, 2019c). Кроме того, в период с 2000 по 2018 год временная занятость среди молодых работников возросла на 6,9 процентных пункта, в то время как для работников начального возраста (25-54 года) она увеличилась всего на 2,7 процентных пункта за тот же период (чтобы достичь гораздо более низкого уровня в 12,1 процента в 2018 году).</w:t>
      </w:r>
    </w:p>
    <w:p w:rsidR="00F57055" w:rsidRDefault="00EE20F3" w:rsidP="00EE20F3">
      <w:pPr>
        <w:spacing w:line="360" w:lineRule="auto"/>
        <w:ind w:firstLine="709"/>
        <w:jc w:val="both"/>
        <w:rPr>
          <w:rFonts w:ascii="Times New Roman" w:hAnsi="Times New Roman" w:cs="Times New Roman"/>
          <w:sz w:val="28"/>
        </w:rPr>
      </w:pPr>
      <w:r w:rsidRPr="00EE20F3">
        <w:rPr>
          <w:rFonts w:ascii="Times New Roman" w:hAnsi="Times New Roman" w:cs="Times New Roman"/>
          <w:sz w:val="28"/>
        </w:rPr>
        <w:t>Нет никаких дезагрегированных по возрасту данных для молодых работников (в возрасте 15-24 лет), но имеющиеся данные для работников в возрасте 25-39 лет указывают на то, что вероятность их перехода с временных контрактов на постоянные снизилась в большинстве стран ЕС с 2011 года - довольно сильно в некоторых странах Балтии и Центральной Европы (Евростат, 2019). Более того, по данным Eurofound (2017), каждый пятый молодой работник, работающий по временному контракту, боится потерять работу в течение ближайших шести месяцев. Проблема временной занятости менее остро стоит в странах Восточной Европы и Центральной Азии, хотя это отчасти объясняется в целом менее строгим законодательством о защите занятости, которое стирает различие между постоянной и временной занятостью, маскируя тем самым вопросы обеспечения занятости.</w:t>
      </w:r>
    </w:p>
    <w:p w:rsidR="00673AB7" w:rsidRPr="00673AB7" w:rsidRDefault="00673AB7" w:rsidP="00673AB7">
      <w:pPr>
        <w:spacing w:line="360" w:lineRule="auto"/>
        <w:ind w:firstLine="709"/>
        <w:jc w:val="both"/>
        <w:rPr>
          <w:rFonts w:ascii="Times New Roman" w:hAnsi="Times New Roman" w:cs="Times New Roman"/>
          <w:sz w:val="28"/>
        </w:rPr>
      </w:pPr>
    </w:p>
    <w:p w:rsidR="00122DB8" w:rsidRPr="005570F8" w:rsidRDefault="00122DB8" w:rsidP="00A110FC">
      <w:pPr>
        <w:pStyle w:val="1"/>
        <w:jc w:val="center"/>
        <w:rPr>
          <w:rFonts w:ascii="Times New Roman" w:hAnsi="Times New Roman" w:cs="Times New Roman"/>
          <w:b/>
          <w:color w:val="auto"/>
          <w:sz w:val="28"/>
        </w:rPr>
      </w:pPr>
      <w:bookmarkStart w:id="7" w:name="_Toc38740590"/>
      <w:r w:rsidRPr="005570F8">
        <w:rPr>
          <w:rFonts w:ascii="Times New Roman" w:hAnsi="Times New Roman" w:cs="Times New Roman"/>
          <w:b/>
          <w:color w:val="auto"/>
          <w:sz w:val="28"/>
        </w:rPr>
        <w:lastRenderedPageBreak/>
        <w:t>2.3. Перспективы развития рынка труда в современных геополитических условиях</w:t>
      </w:r>
      <w:bookmarkEnd w:id="7"/>
    </w:p>
    <w:p w:rsidR="00A110FC" w:rsidRDefault="00A110FC" w:rsidP="00A110FC"/>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Бурная пандемия, вызванная чрезвычайно заразным вирусом COVID-19, вызвала беспрецедентные ограничения не только на передвижение людей, но и на ряд видов экономической деятельности, а также на объявление чрезвычайных ситуаций в большинстве стран Европы и Северной Америки. Растущий спрос на неотложную медицинскую помощь и рост числа погибших напрягают национальные системы здравоохранения. Пандемия разрушает глобальные цепочки поставок и международную торговлю. За последний месяц почти 100 стран закрыли национальные границы, движение людей и туристические потоки резко прекратились. Миллионы рабочих в этих странах сталкиваются с безрадостной перспективой потери работы.</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Правительства рассматривают и внедряют большие пакеты стимулов, чтобы предотвратить резкий спад в их экономике, который потенциально может ввергнуть мировую экономику в глубокую рецессию. В худшем случае мировая экономика может сократит</w:t>
      </w:r>
      <w:r>
        <w:rPr>
          <w:rFonts w:ascii="Times New Roman" w:hAnsi="Times New Roman" w:cs="Times New Roman"/>
          <w:sz w:val="28"/>
          <w:szCs w:val="28"/>
        </w:rPr>
        <w:t xml:space="preserve">ься на 0,9 </w:t>
      </w:r>
      <w:r w:rsidR="00E701F8">
        <w:rPr>
          <w:rFonts w:ascii="Times New Roman" w:hAnsi="Times New Roman" w:cs="Times New Roman"/>
          <w:sz w:val="28"/>
          <w:szCs w:val="28"/>
        </w:rPr>
        <w:t>%</w:t>
      </w:r>
      <w:r>
        <w:rPr>
          <w:rFonts w:ascii="Times New Roman" w:hAnsi="Times New Roman" w:cs="Times New Roman"/>
          <w:sz w:val="28"/>
          <w:szCs w:val="28"/>
        </w:rPr>
        <w:t xml:space="preserve">а в 2020 году. </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Опасения по поводу экспоненциального распространения вируса - и растущая неопределенность в отношении эффективности различных мер сдерживания - всколыхнули финансовые рынки во всем мире, при этом волатильность рынка превысила свой пик во время глобального </w:t>
      </w:r>
      <w:r>
        <w:rPr>
          <w:rFonts w:ascii="Times New Roman" w:hAnsi="Times New Roman" w:cs="Times New Roman"/>
          <w:sz w:val="28"/>
          <w:szCs w:val="28"/>
        </w:rPr>
        <w:t>финансового кризиса</w:t>
      </w:r>
      <w:r w:rsidRPr="00A110FC">
        <w:rPr>
          <w:rFonts w:ascii="Times New Roman" w:hAnsi="Times New Roman" w:cs="Times New Roman"/>
          <w:sz w:val="28"/>
          <w:szCs w:val="28"/>
        </w:rPr>
        <w:t>, а рынки акций и цены на нефть упали до -летние минимумы.</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Значительное снижение цен на активы и высокая волатильность финансового рынка будут влиять на реальную экономическую деятельность через кредитные и инвестиционные каналы. Более низкие цены на акции повысят соотношение долга к собственному капиталу фирм с высоким левереджем, ограничивая их доступ к кредитам и увеличивая вероятность дефолта и банкротств. Ужесточение условий кредитования может вынудить фирмы быстро сокращать кредитные ресурсы, усугубляя спад. Банки могут </w:t>
      </w:r>
      <w:r w:rsidRPr="00A110FC">
        <w:rPr>
          <w:rFonts w:ascii="Times New Roman" w:hAnsi="Times New Roman" w:cs="Times New Roman"/>
          <w:sz w:val="28"/>
          <w:szCs w:val="28"/>
        </w:rPr>
        <w:lastRenderedPageBreak/>
        <w:t>быть вынуждены сократить кредитование, усиливая давление на кредитном рынке. По мере роста дефолта по корпоративным и потребительским кредитам это также приведет к ухудшению банковских балансов, что еще больше ограничит возможности банков по предоставлению кредитов и усилит уязвимость внутренних банковских систем.</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Растущие ограничения на передвижение людей и ограничения в Европе и Северной Америке сильно бьют по сектору услуг, особенно в отраслях, связанных с физическим взаимодействием, таких как розничная торговля, отдых и гостиничный бизнес, отдых и транспортные услуги. В совокупности они составляют более четверти всех рабочих мест в этих странах. Поскольку предприятия теряют доходы, безработица, вероятно, резко возрастет, трансформируя шок со стороны предложения в более широкий шок со стороны спроса для экономики.</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Негативные последствия продолжительных ограничений экономической деятельности в развитых странах вскоре распространятся на развивающиеся страны по каналам торговли и инвестиций. Резкое снижение потребительских расходов в Европейском Союзе (ЕС) и США сократит импорт потребительских товаров из развивающихся стран. Кроме того, мировое производственное производство может значительно сократиться на фоне вероятных сбоев в глобальных цепочках поставок. В последние недели несколько автомобильных компаний объявили о крупномасштабном производстве подвесок в Европе и США. Многие компании во всем мире, особенно в автомобильной, бытовой электронике и телекоммуникационной отрасли, сталкиваются с нехваткой промежуточных компонентов, поскольку экспорт из Китая сокращался в годовом исчислении на 17,2% в первые два месяца года</w:t>
      </w:r>
      <w:r w:rsidR="005570F8">
        <w:rPr>
          <w:rStyle w:val="ad"/>
          <w:rFonts w:ascii="Times New Roman" w:hAnsi="Times New Roman" w:cs="Times New Roman"/>
          <w:sz w:val="28"/>
          <w:szCs w:val="28"/>
        </w:rPr>
        <w:footnoteReference w:id="41"/>
      </w:r>
      <w:r w:rsidRPr="00A110FC">
        <w:rPr>
          <w:rFonts w:ascii="Times New Roman" w:hAnsi="Times New Roman" w:cs="Times New Roman"/>
          <w:sz w:val="28"/>
          <w:szCs w:val="28"/>
        </w:rPr>
        <w:t>.</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lastRenderedPageBreak/>
        <w:t xml:space="preserve">Развивающиеся страны с высокой степенью концентрации торговли в ЕС и США особенно уязвимы к спадам роста в этих двух странах (Рисунок 3). Например, почти 90 </w:t>
      </w:r>
      <w:r w:rsidR="00E701F8">
        <w:rPr>
          <w:rFonts w:ascii="Times New Roman" w:hAnsi="Times New Roman" w:cs="Times New Roman"/>
          <w:sz w:val="28"/>
          <w:szCs w:val="28"/>
        </w:rPr>
        <w:t>%</w:t>
      </w:r>
      <w:r w:rsidRPr="00A110FC">
        <w:rPr>
          <w:rFonts w:ascii="Times New Roman" w:hAnsi="Times New Roman" w:cs="Times New Roman"/>
          <w:sz w:val="28"/>
          <w:szCs w:val="28"/>
        </w:rPr>
        <w:t xml:space="preserve"> экспорта из Кабо-Верде и Сан-Томе и Принсипи предназначено для Европы. Для Марокко и Туниса этот показатель превышает 60 </w:t>
      </w:r>
      <w:r w:rsidR="00E701F8">
        <w:rPr>
          <w:rFonts w:ascii="Times New Roman" w:hAnsi="Times New Roman" w:cs="Times New Roman"/>
          <w:sz w:val="28"/>
          <w:szCs w:val="28"/>
        </w:rPr>
        <w:t>%</w:t>
      </w:r>
      <w:r w:rsidRPr="00A110FC">
        <w:rPr>
          <w:rFonts w:ascii="Times New Roman" w:hAnsi="Times New Roman" w:cs="Times New Roman"/>
          <w:sz w:val="28"/>
          <w:szCs w:val="28"/>
        </w:rPr>
        <w:t>. Если спрос со стороны ЕС упадет, эти экономики будут страдать от значительных спадов. То же самое относится и к Доминиканской Республике, Гаити или Мексике, причем более половины их экспорта направляется в одну страну - Соединенные Штаты.</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Пандемия также наносит удар по мировой туристической индустрии. Поскольку все большее число стран закрывают свои границы, поездки - как внутренние, так и международные - зашли в тупик. В феврале пассажиропоток в Китае сократился на 84,5 </w:t>
      </w:r>
      <w:r w:rsidR="00E701F8">
        <w:rPr>
          <w:rFonts w:ascii="Times New Roman" w:hAnsi="Times New Roman" w:cs="Times New Roman"/>
          <w:sz w:val="28"/>
          <w:szCs w:val="28"/>
        </w:rPr>
        <w:t>%</w:t>
      </w:r>
      <w:r w:rsidRPr="00A110FC">
        <w:rPr>
          <w:rFonts w:ascii="Times New Roman" w:hAnsi="Times New Roman" w:cs="Times New Roman"/>
          <w:sz w:val="28"/>
          <w:szCs w:val="28"/>
        </w:rPr>
        <w:t>а в годовом исчислении, в то время как в Шри-Ланке и Вьетнаме количество прибывающих туристов сократилось на две цифры по сравнению с февралем прошлого года. Более длительные ограничения на международные поездки могут серьезно навредить развивающимся странам, которые сильно зависят от туризма как источника валютных поступлени</w:t>
      </w:r>
      <w:r>
        <w:rPr>
          <w:rFonts w:ascii="Times New Roman" w:hAnsi="Times New Roman" w:cs="Times New Roman"/>
          <w:sz w:val="28"/>
          <w:szCs w:val="28"/>
        </w:rPr>
        <w:t>й</w:t>
      </w:r>
      <w:r w:rsidRPr="00A110FC">
        <w:rPr>
          <w:rFonts w:ascii="Times New Roman" w:hAnsi="Times New Roman" w:cs="Times New Roman"/>
          <w:sz w:val="28"/>
          <w:szCs w:val="28"/>
        </w:rPr>
        <w:t xml:space="preserve">. На Багамах, Кабо-Верде, Мальдивах и Вануату на долю туризма приходится почти 20 </w:t>
      </w:r>
      <w:r w:rsidR="00E701F8">
        <w:rPr>
          <w:rFonts w:ascii="Times New Roman" w:hAnsi="Times New Roman" w:cs="Times New Roman"/>
          <w:sz w:val="28"/>
          <w:szCs w:val="28"/>
        </w:rPr>
        <w:t>%</w:t>
      </w:r>
      <w:r w:rsidR="00FB33F9">
        <w:rPr>
          <w:rFonts w:ascii="Times New Roman" w:hAnsi="Times New Roman" w:cs="Times New Roman"/>
          <w:sz w:val="28"/>
          <w:szCs w:val="28"/>
        </w:rPr>
        <w:t xml:space="preserve"> ВВП и почти 60%</w:t>
      </w:r>
      <w:r w:rsidRPr="00A110FC">
        <w:rPr>
          <w:rFonts w:ascii="Times New Roman" w:hAnsi="Times New Roman" w:cs="Times New Roman"/>
          <w:sz w:val="28"/>
          <w:szCs w:val="28"/>
        </w:rPr>
        <w:t xml:space="preserve"> их валютных поступлений. Малые и средние предприятия (МСП) составляют 80 </w:t>
      </w:r>
      <w:r w:rsidR="00E701F8">
        <w:rPr>
          <w:rFonts w:ascii="Times New Roman" w:hAnsi="Times New Roman" w:cs="Times New Roman"/>
          <w:sz w:val="28"/>
          <w:szCs w:val="28"/>
        </w:rPr>
        <w:t>%</w:t>
      </w:r>
      <w:r w:rsidRPr="00A110FC">
        <w:rPr>
          <w:rFonts w:ascii="Times New Roman" w:hAnsi="Times New Roman" w:cs="Times New Roman"/>
          <w:sz w:val="28"/>
          <w:szCs w:val="28"/>
        </w:rPr>
        <w:t xml:space="preserve"> мирового туристического сектора, в котором работает около 123 миллионов человек по всему миру.  Многие зависящие от туризма страны в значительной степени зависят от туристов, прибывающих из определенной страны - например, из Соединенных Штатов - как в случае многих стран Карибского бассейна. В этих экономиках будет наблюдаться резкий рост уровня безработицы, что повлияет на уровень жизни низкоквалифицированных работников и более уязвимых слоев общества, которые зависят от доходов от отраслей, связанных с туризмом.</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lastRenderedPageBreak/>
        <w:t xml:space="preserve">Недавний обвал мировых цен на сырьевые товары усугубляет мрачные финансовые перспективы многих стран-экспортеров, многие из которых еще не полностью оправились от последствий резкого снижения цен на сырьевые товары в 2014–2016 годах. Поскольку мировой спрос ослабевает на фоне растущих ограничений на поездки, цены на нефть упали до самого низкого уровня почти за два десятилетия. Производственные разногласия между Российской Федерацией и Саудовской Аравией усиливают неопределенность на мировом рынке нефти. Для многих не зависящих от нефти сырьевых экономик снижение связанных с сырьем доходов и обращение потоков капитала увеличивают вероятность возникновения долговых проблем. Особенно подвержены риску экспортеры товаров с высоким уровнем внешнего долга. Монголия, зависимая от сырьевых товаров экономика, 90% экспорта которой идет в Китай, имеет отношение внешнего долга к ВВП более 220 </w:t>
      </w:r>
      <w:r w:rsidR="00E701F8">
        <w:rPr>
          <w:rFonts w:ascii="Times New Roman" w:hAnsi="Times New Roman" w:cs="Times New Roman"/>
          <w:sz w:val="28"/>
          <w:szCs w:val="28"/>
        </w:rPr>
        <w:t>%</w:t>
      </w:r>
      <w:r w:rsidRPr="00A110FC">
        <w:rPr>
          <w:rFonts w:ascii="Times New Roman" w:hAnsi="Times New Roman" w:cs="Times New Roman"/>
          <w:sz w:val="28"/>
          <w:szCs w:val="28"/>
        </w:rPr>
        <w:t xml:space="preserve"> ВВП. Республика Конго, Мавритания и Мозамбик - все зависимые от сырьевых товаров страны - имеют одинаково высокие уровни внешнего долга. Растущие долговые проблемы - и вероятность долгового кризиса - могут вынудить многие правительства резко сократить государственные расходы в то время, когда им необходимо увеличить расходы для сдерживания пандемии и поддержки потребления и инвестиций.</w:t>
      </w:r>
    </w:p>
    <w:p w:rsid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Ожидается, что до вспышки COVID-19 мировое производство в 2020 году будет расти умеренными темпами - на 2,5 </w:t>
      </w:r>
      <w:r w:rsidR="00E701F8">
        <w:rPr>
          <w:rFonts w:ascii="Times New Roman" w:hAnsi="Times New Roman" w:cs="Times New Roman"/>
          <w:sz w:val="28"/>
          <w:szCs w:val="28"/>
        </w:rPr>
        <w:t>%</w:t>
      </w:r>
      <w:r w:rsidRPr="00A110FC">
        <w:rPr>
          <w:rFonts w:ascii="Times New Roman" w:hAnsi="Times New Roman" w:cs="Times New Roman"/>
          <w:sz w:val="28"/>
          <w:szCs w:val="28"/>
        </w:rPr>
        <w:t xml:space="preserve">а в </w:t>
      </w:r>
      <w:r w:rsidR="00FB33F9">
        <w:rPr>
          <w:rFonts w:ascii="Times New Roman" w:hAnsi="Times New Roman" w:cs="Times New Roman"/>
          <w:sz w:val="28"/>
          <w:szCs w:val="28"/>
        </w:rPr>
        <w:t>2020 году, о чем сообщалось в «</w:t>
      </w:r>
      <w:r w:rsidRPr="00A110FC">
        <w:rPr>
          <w:rFonts w:ascii="Times New Roman" w:hAnsi="Times New Roman" w:cs="Times New Roman"/>
          <w:sz w:val="28"/>
          <w:szCs w:val="28"/>
        </w:rPr>
        <w:t>Мировом экономическом положении и перспективах на 2020 год» . Принимая во внимание быстро меняющиеся экономические условия, в модели мирового экономического прогнозирования ДЭСВ ООН были оценены наилучшие и наихудшие сценарии глобального роста в 2020 году</w:t>
      </w:r>
      <w:r w:rsidR="005570F8">
        <w:rPr>
          <w:rStyle w:val="ad"/>
          <w:rFonts w:ascii="Times New Roman" w:hAnsi="Times New Roman" w:cs="Times New Roman"/>
          <w:sz w:val="28"/>
          <w:szCs w:val="28"/>
        </w:rPr>
        <w:footnoteReference w:id="42"/>
      </w:r>
      <w:r w:rsidRPr="00A110FC">
        <w:rPr>
          <w:rFonts w:ascii="Times New Roman" w:hAnsi="Times New Roman" w:cs="Times New Roman"/>
          <w:sz w:val="28"/>
          <w:szCs w:val="28"/>
        </w:rPr>
        <w:t>.</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В лучшем случае - с умеренным снижением частного потребления, инвестиций и экспорта и компенсацией увеличения государственных </w:t>
      </w:r>
      <w:r w:rsidRPr="00A110FC">
        <w:rPr>
          <w:rFonts w:ascii="Times New Roman" w:hAnsi="Times New Roman" w:cs="Times New Roman"/>
          <w:sz w:val="28"/>
          <w:szCs w:val="28"/>
        </w:rPr>
        <w:lastRenderedPageBreak/>
        <w:t>расходов в странах G-7 и Китае - глобальный рост упадет до 1,2% в 2020 году.</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В наихудшем сценарии глобальный объем производства сократится на 0,9%, а не на 2,5% в 2020 году. Сценарий основан на шоках со стороны спроса различных масштабов в Китай, Японию, Республику Корея, США и ЕС, а также снижение цен на нефть на 50% по сравнению с нашей базовой отметкой в ​​61 долл. США за баррель. Предполагается, что широкомасштабные ограничения на экономическую деятельность в ЕС и США продлятся до середины второго квартала. Глобальный рост может еще больше упасть, если ограничения на движение и экономическую деятельность в этих странах выйдут за пределы второго квартала. Мировая экономика сократилась на 1,7 </w:t>
      </w:r>
      <w:r w:rsidR="00E701F8">
        <w:rPr>
          <w:rFonts w:ascii="Times New Roman" w:hAnsi="Times New Roman" w:cs="Times New Roman"/>
          <w:sz w:val="28"/>
          <w:szCs w:val="28"/>
        </w:rPr>
        <w:t>%</w:t>
      </w:r>
      <w:r w:rsidRPr="00A110FC">
        <w:rPr>
          <w:rFonts w:ascii="Times New Roman" w:hAnsi="Times New Roman" w:cs="Times New Roman"/>
          <w:sz w:val="28"/>
          <w:szCs w:val="28"/>
        </w:rPr>
        <w:t>а во время мирового финансового кризиса в 2009 году.</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Серьезность экономического воздействия будет в значительной степени зависеть от двух факторов: (1) длительности ограничений на передвижение людей и экономическую деятельность в основных экономиках; и (2) фактический размер и эффективность фискальных мер реагирования на кризис. Хорошо продуманный пакет налогово-бюджетных стимулов, расстановка приоритетов в расходах на здравоохранение для сдерживания распространения вируса и обеспечение поддержки доходов домохозяйств, наиболее затронутых пандемией, поможет свести к минимуму вероятность глубокого экономического спада</w:t>
      </w:r>
      <w:r w:rsidR="005570F8">
        <w:rPr>
          <w:rStyle w:val="ad"/>
          <w:rFonts w:ascii="Times New Roman" w:hAnsi="Times New Roman" w:cs="Times New Roman"/>
          <w:sz w:val="28"/>
          <w:szCs w:val="28"/>
        </w:rPr>
        <w:footnoteReference w:id="43"/>
      </w:r>
      <w:r w:rsidRPr="00A110FC">
        <w:rPr>
          <w:rFonts w:ascii="Times New Roman" w:hAnsi="Times New Roman" w:cs="Times New Roman"/>
          <w:sz w:val="28"/>
          <w:szCs w:val="28"/>
        </w:rPr>
        <w:t>.</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Пандемия COVID-19 не только подавит экономический рост, но и негативно повлияет на устойчивое развитие в краткосрочной перспективе. В Африке вспышка вируса вызывает крайнюю обеспокоенность из-за хрупкости систем здравоохранения в странах и из-за того, что многие из этих стран уже сталкиваются с серьезными проблемами в области общественного </w:t>
      </w:r>
      <w:r w:rsidRPr="00A110FC">
        <w:rPr>
          <w:rFonts w:ascii="Times New Roman" w:hAnsi="Times New Roman" w:cs="Times New Roman"/>
          <w:sz w:val="28"/>
          <w:szCs w:val="28"/>
        </w:rPr>
        <w:lastRenderedPageBreak/>
        <w:t>здравоохранения, в частности малярией, корью, ВИЧ и туберкулезом. Во время вспышки лихорадки Эбола в 2014–16 годах многие случаи смерти были связаны с отвлечением ресурсов от других болезней. В Западной Азии пандемия может повлиять на гуманитарные действия международного сообщества в Ираке, Сирии и Йемене, где продолжающийся конфликт по-прежнему требует своевременного реагирования.</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Пандемия также может подорвать усилия по искоренению нищеты. Паническая экономика, которая останавливается, ставит под угрозу занятость многих людей - либо в виде более низкого дохода, либо менее оплачиваемого рабочего времени, либо полной безработицы. Без немедленной государственной поддержки домохозяйства могут быстро попасть в нищету, полностью изменив прошлые достижения.</w:t>
      </w:r>
    </w:p>
    <w:p w:rsidR="00A110FC" w:rsidRPr="00A110FC" w:rsidRDefault="00A110FC" w:rsidP="00F3086D">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Пандемия будет иметь различное влияние на занятость и доходы даже в большинстве развитых стран. Факты свидетельствуют о том, что те, кто находится в нижней части распределения доходов, пострадают больше всего. Работники с низкими доходами, как правило, пользуются меньшей защитой на рынке труда - значительная их часть работает в неформальных секторах, где защита минимальна; и даже для тех, кто работает в формальных секторах, многим платят по часам, как правило, мало или вообще нет оплачиваемого отпуска по болезни. Кроме того, значительная доля работников с низкими доходами занята в отраслях, наиболее подверженных пандемии, таких как розничные продажи и предприятия общественного питания, которые требуют непосредственной физической близости с другими. В случае США более четверти рабочих мест требуют, чтобы работники работали на расстоянии вытянутой руки от других, и подавляющее большинство из них - это рабочие места с </w:t>
      </w:r>
      <w:r w:rsidR="00F3086D">
        <w:rPr>
          <w:rFonts w:ascii="Times New Roman" w:hAnsi="Times New Roman" w:cs="Times New Roman"/>
          <w:sz w:val="28"/>
          <w:szCs w:val="28"/>
        </w:rPr>
        <w:t xml:space="preserve">более низкой заработной платой. </w:t>
      </w:r>
      <w:r w:rsidRPr="00A110FC">
        <w:rPr>
          <w:rFonts w:ascii="Times New Roman" w:hAnsi="Times New Roman" w:cs="Times New Roman"/>
          <w:sz w:val="28"/>
          <w:szCs w:val="28"/>
        </w:rPr>
        <w:t xml:space="preserve">К сожалению, сочетание плохой защиты рынка труда и тесной физической близости с другими означает, что пандемии несоразмерно пострадали работники с более </w:t>
      </w:r>
      <w:r w:rsidRPr="00A110FC">
        <w:rPr>
          <w:rFonts w:ascii="Times New Roman" w:hAnsi="Times New Roman" w:cs="Times New Roman"/>
          <w:sz w:val="28"/>
          <w:szCs w:val="28"/>
        </w:rPr>
        <w:lastRenderedPageBreak/>
        <w:t>низкой заработной платой с точки зрения как экономических последствий, так и последствий для здоровья. Порочный круг между низким социально-экономическим статусом и высоким риском для здоровья может усугубить высокий уровень неравенства в доходах во многих странах.</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Пандемия также проливает свет на другие аспекты неравенства. Это может привести к гендерным последствиям, поскольку женщины, как правило, составляют большинство работников здравоохранения и социальных служб, которые в большей степени подвержены инфекции. Закрытие школ также делает цифровой разрыв более заметным. Учащиеся, находящиеся не на той стороне пропасти, не могут в полной мере воспользоваться преимуществами дистанционного обучения. Цифровой разрыв может перерасти в образовательный разрыв с возможными долгосрочными последствиями.</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Пандемия COVID-19, оказывающая пагубное влияние на благосостояние людей, усугубляет глубокую экономическую тревогу, вызванную более медленным ростом и неравенством, которое испытывают люди во всем мире. Даже во многих странах с высоким уровнем дохода значительная часть населения не имеет достаточных финансовых средств, чтобы жить за национальной чертой бедности в течение трех месяцев, что заставляет многих опасаться за свою экономическую безопасность. В сильно пострадавших Италии и Испании примерно 27% и 40% населения, соответственно, не имеют достаточных сбережений, чтобы позволить себе не работать более трех месяцев, даже если они живут только за чертой бедности. ; и это число является тревожным 39 </w:t>
      </w:r>
      <w:r w:rsidR="00E701F8">
        <w:rPr>
          <w:rFonts w:ascii="Times New Roman" w:hAnsi="Times New Roman" w:cs="Times New Roman"/>
          <w:sz w:val="28"/>
          <w:szCs w:val="28"/>
        </w:rPr>
        <w:t>%</w:t>
      </w:r>
      <w:r w:rsidRPr="00A110FC">
        <w:rPr>
          <w:rFonts w:ascii="Times New Roman" w:hAnsi="Times New Roman" w:cs="Times New Roman"/>
          <w:sz w:val="28"/>
          <w:szCs w:val="28"/>
        </w:rPr>
        <w:t xml:space="preserve">ов для среднего показателя по ОЭСР. В Соединенных Штатах, почти 40 </w:t>
      </w:r>
      <w:r w:rsidR="00E701F8">
        <w:rPr>
          <w:rFonts w:ascii="Times New Roman" w:hAnsi="Times New Roman" w:cs="Times New Roman"/>
          <w:sz w:val="28"/>
          <w:szCs w:val="28"/>
        </w:rPr>
        <w:t>%</w:t>
      </w:r>
      <w:r w:rsidRPr="00A110FC">
        <w:rPr>
          <w:rFonts w:ascii="Times New Roman" w:hAnsi="Times New Roman" w:cs="Times New Roman"/>
          <w:sz w:val="28"/>
          <w:szCs w:val="28"/>
        </w:rPr>
        <w:t xml:space="preserve">ов домохозяйств не могут заплатить за непредвиденные расходы в размере 400 долларов, не занимая или продавая часть своих активов. Длительные ограничения на экономическую деятельность - а также риск потери рабочих мест и доходов - </w:t>
      </w:r>
      <w:r w:rsidRPr="00A110FC">
        <w:rPr>
          <w:rFonts w:ascii="Times New Roman" w:hAnsi="Times New Roman" w:cs="Times New Roman"/>
          <w:sz w:val="28"/>
          <w:szCs w:val="28"/>
        </w:rPr>
        <w:lastRenderedPageBreak/>
        <w:t>усугубят повсеместную экономическую нестабильность и еще больше подорвут и без того снижающееся общественное доверие к институтам, включая многосторонние организации. Низкое доверие общественности может подорвать усилия правительств по быстрому сдерживанию распространения вируса, усиливая чувство экономической нестабильности среди значительной части населения.</w:t>
      </w:r>
    </w:p>
    <w:p w:rsidR="001F3CED" w:rsidRDefault="00A110FC" w:rsidP="001F3CED">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В ответ на растущую чрезвычайную ситуацию в области здравоохранения и быстро ухудшающиеся экономические перспективы национальные органы власти и многосторонние организации во всем мире рассматривают беспрецедентные политические меры. Центральные банки в развитых и развивающихся странах предприняли активные действия, чтобы помо</w:t>
      </w:r>
      <w:r w:rsidR="00F3086D">
        <w:rPr>
          <w:rFonts w:ascii="Times New Roman" w:hAnsi="Times New Roman" w:cs="Times New Roman"/>
          <w:sz w:val="28"/>
          <w:szCs w:val="28"/>
        </w:rPr>
        <w:t>чь предотвратить кризис, снизив процентные</w:t>
      </w:r>
      <w:r w:rsidRPr="00A110FC">
        <w:rPr>
          <w:rFonts w:ascii="Times New Roman" w:hAnsi="Times New Roman" w:cs="Times New Roman"/>
          <w:sz w:val="28"/>
          <w:szCs w:val="28"/>
        </w:rPr>
        <w:t xml:space="preserve">, введя ликвидность и предоставив экстренное финансирование фирмам и домашним хозяйствам. Со времени начала кризиса около 60 различных монетарных властей снизили свои ставки, часто на экстренные заседания. Федеральный резервный банк США (ФРС) снизил свою целевую ставку на 150 базисных пунктов до 0,0–0,25 </w:t>
      </w:r>
      <w:r w:rsidR="00E701F8">
        <w:rPr>
          <w:rFonts w:ascii="Times New Roman" w:hAnsi="Times New Roman" w:cs="Times New Roman"/>
          <w:sz w:val="28"/>
          <w:szCs w:val="28"/>
        </w:rPr>
        <w:t>%</w:t>
      </w:r>
      <w:r w:rsidRPr="00A110FC">
        <w:rPr>
          <w:rFonts w:ascii="Times New Roman" w:hAnsi="Times New Roman" w:cs="Times New Roman"/>
          <w:sz w:val="28"/>
          <w:szCs w:val="28"/>
        </w:rPr>
        <w:t xml:space="preserve">, а Банк Англии снизил ее ставку на 50 базисных пунктов до 0,25 </w:t>
      </w:r>
      <w:r w:rsidR="00E701F8">
        <w:rPr>
          <w:rFonts w:ascii="Times New Roman" w:hAnsi="Times New Roman" w:cs="Times New Roman"/>
          <w:sz w:val="28"/>
          <w:szCs w:val="28"/>
        </w:rPr>
        <w:t>%</w:t>
      </w:r>
      <w:r w:rsidRPr="00A110FC">
        <w:rPr>
          <w:rFonts w:ascii="Times New Roman" w:hAnsi="Times New Roman" w:cs="Times New Roman"/>
          <w:sz w:val="28"/>
          <w:szCs w:val="28"/>
        </w:rPr>
        <w:t xml:space="preserve">. Центральные банки развивающихся рынков, особенно в Восточной Азии, Западной Азии и Латинской Америке, также осуществили снижение ставок. </w:t>
      </w:r>
    </w:p>
    <w:p w:rsidR="00A110FC" w:rsidRPr="00A110FC" w:rsidRDefault="00A110FC" w:rsidP="001F3CED">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Хотя снижение </w:t>
      </w:r>
      <w:r w:rsidR="00F3086D">
        <w:rPr>
          <w:rFonts w:ascii="Times New Roman" w:hAnsi="Times New Roman" w:cs="Times New Roman"/>
          <w:sz w:val="28"/>
          <w:szCs w:val="28"/>
        </w:rPr>
        <w:t>процентных</w:t>
      </w:r>
      <w:r w:rsidRPr="00A110FC">
        <w:rPr>
          <w:rFonts w:ascii="Times New Roman" w:hAnsi="Times New Roman" w:cs="Times New Roman"/>
          <w:sz w:val="28"/>
          <w:szCs w:val="28"/>
        </w:rPr>
        <w:t xml:space="preserve"> ставок и покупка активов могут посылать важные рыночные сигналы, они мало что сделают для стимулирования экономической активности в краткосрочной перспективе. Действия центрального банка, тем не менее, по-прежнему ослабляют финансовый стресс, обеспечивают непрерывное функционирование финансовых рынков и предоставляют кредиты предприятиям и домашним хозяйствам, пострадавшим от кризиса. Как только социальные ограничения будут сняты, и доверие рынка восстановится, длительный период очень низких </w:t>
      </w:r>
      <w:r w:rsidR="00F3086D">
        <w:rPr>
          <w:rFonts w:ascii="Times New Roman" w:hAnsi="Times New Roman" w:cs="Times New Roman"/>
          <w:sz w:val="28"/>
          <w:szCs w:val="28"/>
        </w:rPr>
        <w:t>процентных</w:t>
      </w:r>
      <w:r w:rsidRPr="00A110FC">
        <w:rPr>
          <w:rFonts w:ascii="Times New Roman" w:hAnsi="Times New Roman" w:cs="Times New Roman"/>
          <w:sz w:val="28"/>
          <w:szCs w:val="28"/>
        </w:rPr>
        <w:t xml:space="preserve"> ставок может помочь поддержать восстановление экономики. </w:t>
      </w:r>
      <w:r w:rsidRPr="00A110FC">
        <w:rPr>
          <w:rFonts w:ascii="Times New Roman" w:hAnsi="Times New Roman" w:cs="Times New Roman"/>
          <w:sz w:val="28"/>
          <w:szCs w:val="28"/>
        </w:rPr>
        <w:lastRenderedPageBreak/>
        <w:t>Важно отметить, что среднесрочные стратегии денежно-кредитной политики должны быть приведены в соответствие с новыми фискальными реалиями, включая большой дефицит и более высокие уровни долга.</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Учитывая серьезность кризиса и ограниченную эффективность действий в области денежно-кредитной политики, многие правительства, особенно в Восточной Азии и в развитых странах, объявили о крупных пакетах стимулов для решения проблемы пандемии для здоровья, экономики и общества. Они в первую очередь нацелены на укрепление потенциала национальных секторов здравоохранения для обеспечения доступности медикаментов, бесплатного и агрессивного тестирования COVID-19 и расширения охвата медицинским обслуживанием, а также на финансирование исследований и разработок вакцин и методов лечения. В то же время меры фискальной политики направлены на расширение оплачиваемых отпусков по болезни и семейных отпусков, уменьшение потерь дохода с помощью прямых и косвенных денежных переводов и предотвращение закрытия предприятий и банкротств. В Соединенных Штатах,</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Прямые меры поддержки заработной платы или дохода могут сыграть важную роль в ограничении социально-экономических последствий в краткосрочной перспективе, сохраняя при этом способность к быстрому восстановлению. Такие меры включают отсрочку налогов, субсидируемые правительством краткосрочные схемы работы, моратории на выплаты по ипотечным кредитам и прямые денежные выплаты. Важно отметить, что программы социальной защиты должны охватывать наиболее нуждающихся во время кризиса, с акцентом на пожилых людей и лиц, находящихся в уязвимом положении.</w:t>
      </w:r>
    </w:p>
    <w:p w:rsidR="00A110FC" w:rsidRP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 xml:space="preserve">Например, во время мирового финансового кризиса единовременное стимулирующее вознаграждение было, по-видимому, более эффективным, </w:t>
      </w:r>
      <w:r w:rsidRPr="00A110FC">
        <w:rPr>
          <w:rFonts w:ascii="Times New Roman" w:hAnsi="Times New Roman" w:cs="Times New Roman"/>
          <w:sz w:val="28"/>
          <w:szCs w:val="28"/>
        </w:rPr>
        <w:lastRenderedPageBreak/>
        <w:t>чем снижение налога на заработную плату при стимулировании потребления в Соединенных Штатах.  Кроме того, последний подход не поможет тем, кто работает в неформальном секторе или не зарабатывает достаточно для уплаты налога. Более смелый подход, предложенный Саэсом и Цукманом,  заключается в том, чтобы правительство действовало в качестве «плательщика последней инстанции», распределяя специальные страховые пособия по безработице безработным работникам, даже если они оставались на работе, и выплачивало предприятиям расходы на покрытие необходимых расходов на техническое обслуживание.</w:t>
      </w:r>
    </w:p>
    <w:p w:rsidR="00A110FC" w:rsidRDefault="00A110FC" w:rsidP="00A110FC">
      <w:pPr>
        <w:spacing w:line="360" w:lineRule="auto"/>
        <w:ind w:firstLine="709"/>
        <w:jc w:val="both"/>
        <w:rPr>
          <w:rFonts w:ascii="Times New Roman" w:hAnsi="Times New Roman" w:cs="Times New Roman"/>
          <w:sz w:val="28"/>
          <w:szCs w:val="28"/>
        </w:rPr>
      </w:pPr>
      <w:r w:rsidRPr="00A110FC">
        <w:rPr>
          <w:rFonts w:ascii="Times New Roman" w:hAnsi="Times New Roman" w:cs="Times New Roman"/>
          <w:sz w:val="28"/>
          <w:szCs w:val="28"/>
        </w:rPr>
        <w:t>Укрепление международного сотрудничества, дополняющее и укрепляющее национальные усилия, по-прежнему необходимо для борьбы с пандемией. Поскольку коронавирус не знает границ, глобальная система здравоохранения так же сильна, как и ее самое слабое звено. С этой точки зрения коллективные интересы мирового сообщества лучше всего обеспечиваются, если информация о передовой практике борьбы с пандемией широко распространена, режимы интеллектуальной собственности, регулирующие использование вакцин, стали гибкими, а финансовая поддержка Всемирной организации здравоохранения усилена. , Многие многосторонние организации, в том числе МВФ и Всемирный банк, уже предоставили значительные ресурсы для поддержки стран, которые сталкиваются со значительными нехваткой ресурсов и проблемами, связанными с последствиями пандемии.</w:t>
      </w:r>
    </w:p>
    <w:p w:rsidR="00F3086D" w:rsidRDefault="00F3086D" w:rsidP="00A110FC">
      <w:pPr>
        <w:spacing w:line="360" w:lineRule="auto"/>
        <w:ind w:firstLine="709"/>
        <w:jc w:val="both"/>
        <w:rPr>
          <w:rFonts w:ascii="Times New Roman" w:hAnsi="Times New Roman" w:cs="Times New Roman"/>
          <w:sz w:val="28"/>
          <w:szCs w:val="28"/>
        </w:rPr>
      </w:pPr>
    </w:p>
    <w:p w:rsidR="00A110FC" w:rsidRPr="00F3086D" w:rsidRDefault="00A110FC" w:rsidP="00F3086D">
      <w:pPr>
        <w:pStyle w:val="1"/>
        <w:jc w:val="center"/>
        <w:rPr>
          <w:rFonts w:ascii="Times New Roman" w:hAnsi="Times New Roman" w:cs="Times New Roman"/>
          <w:b/>
          <w:color w:val="auto"/>
          <w:sz w:val="28"/>
        </w:rPr>
      </w:pPr>
    </w:p>
    <w:p w:rsidR="00121FD6" w:rsidRPr="00F3086D" w:rsidRDefault="00121FD6" w:rsidP="00F3086D">
      <w:pPr>
        <w:pStyle w:val="1"/>
        <w:jc w:val="center"/>
        <w:rPr>
          <w:rFonts w:ascii="Times New Roman" w:hAnsi="Times New Roman" w:cs="Times New Roman"/>
          <w:b/>
          <w:color w:val="auto"/>
          <w:sz w:val="28"/>
        </w:rPr>
      </w:pPr>
      <w:bookmarkStart w:id="8" w:name="_Toc38740591"/>
      <w:r w:rsidRPr="00F3086D">
        <w:rPr>
          <w:rFonts w:ascii="Times New Roman" w:hAnsi="Times New Roman" w:cs="Times New Roman"/>
          <w:b/>
          <w:color w:val="auto"/>
          <w:sz w:val="28"/>
        </w:rPr>
        <w:t>Глава 3. Влияние международных тенденций на рынок труда РФ</w:t>
      </w:r>
      <w:bookmarkEnd w:id="8"/>
    </w:p>
    <w:p w:rsidR="00121FD6" w:rsidRDefault="00121FD6" w:rsidP="00F3086D">
      <w:pPr>
        <w:pStyle w:val="1"/>
        <w:jc w:val="center"/>
        <w:rPr>
          <w:rFonts w:ascii="Times New Roman" w:hAnsi="Times New Roman" w:cs="Times New Roman"/>
          <w:b/>
          <w:color w:val="auto"/>
          <w:sz w:val="28"/>
        </w:rPr>
      </w:pPr>
      <w:bookmarkStart w:id="9" w:name="_Toc38740592"/>
      <w:r w:rsidRPr="00F3086D">
        <w:rPr>
          <w:rFonts w:ascii="Times New Roman" w:hAnsi="Times New Roman" w:cs="Times New Roman"/>
          <w:b/>
          <w:color w:val="auto"/>
          <w:sz w:val="28"/>
        </w:rPr>
        <w:t>3.1. Анализ рынка труда в РФ</w:t>
      </w:r>
      <w:bookmarkEnd w:id="9"/>
    </w:p>
    <w:p w:rsidR="00F3086D" w:rsidRDefault="00F3086D" w:rsidP="00F3086D"/>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lastRenderedPageBreak/>
        <w:t>Российский рынок труда рассматривался в большом количестве исследований, которые учитывали его структурные и институциональные характеристики. Многие из наиболее важных результатов были собраны в серию коллективных монографий (Гимпельсон и Капелюшников, 2011, 2014, 2017). В то же время есть только единичные исследования макроэкономических характеристик российского рынка труда до 2015 года. Редкие исключения включают, в частности, оценку естественной безработицы (NAIRU) Ахундовой и Коровкиным (2006), “кривую заработной платы” (Шилов и Меллер, 2008) и кривую Филлипса (Гафаров, 2011). Кроме того, в ряде исследований описываются неудачные попытки построения базовых макромоделей. Например, Ахундова и др. (2005) пришел к выводу, что связь, утверждаемая законом окуня, нестабильна и ее эволюция неопределенна в российской экономике.</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Несмотря на скудость исследований механизмов макроэкономического регулирования на российском рынке труда, понятие “российская модель рынка труда”, сформулированное в макроэкономических терминах, является общепринятым. Впервые это понятие было введено Лейардом и Рихтером (1995), которые отметили, что в первые годы рыночных реформ в России безработица росла медленнее, чем в других странах с переходной экономикой, несмотря на значительно больший спад производства. С тех пор сочетание достаточно сильной реакции заработной платы и относительно слабой реакции численности работников на производственные потрясения считается главным атрибутом российского рынка труда. Гимпельсон и Капелюшников и другие авторы несколько раз возвращались к этой теме, приводя аргументы в пользу подобной реакции на последующие потрясения.</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Население России имеет относительно низкую пространственную мобильность/ С 2002 по 2010 год зарегистрированные внутренние мигранты </w:t>
      </w:r>
      <w:r w:rsidRPr="004A2465">
        <w:rPr>
          <w:rFonts w:ascii="Times New Roman" w:hAnsi="Times New Roman" w:cs="Times New Roman"/>
          <w:sz w:val="28"/>
          <w:szCs w:val="28"/>
        </w:rPr>
        <w:lastRenderedPageBreak/>
        <w:t>составляли всего 1,4% населения России. Для сравнения, с 2000 по 2006 год этот показатель в возрасте 13,7% в США, 14,6% в Канаде и 4,6% в Японии</w:t>
      </w:r>
      <w:r w:rsidRPr="004A2465">
        <w:rPr>
          <w:rStyle w:val="ad"/>
          <w:rFonts w:ascii="Times New Roman" w:hAnsi="Times New Roman" w:cs="Times New Roman"/>
          <w:sz w:val="28"/>
          <w:szCs w:val="28"/>
        </w:rPr>
        <w:footnoteReference w:id="44"/>
      </w:r>
      <w:r w:rsidRPr="004A2465">
        <w:rPr>
          <w:rFonts w:ascii="Times New Roman" w:hAnsi="Times New Roman" w:cs="Times New Roman"/>
          <w:sz w:val="28"/>
          <w:szCs w:val="28"/>
        </w:rPr>
        <w:t xml:space="preserve">.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В последние годы одновременно снижаются барьеры и стимулы для миграции. В 2000-е годы для мигрантов не было видно экономических барьеров, которые могли бы удержать их в пределах своих регионов. Однако, несмотря на то, что больше нет “ловушек бедности”, которые служат основными барьерами для миграции, миграционные потоки в России не увеличились, возможно, из-за значительного снижения межрегиональной дифференциации доходов на душу населения, заработной платы и безработицы, а именно из-за более слабых стимулов для миграции</w:t>
      </w:r>
      <w:r w:rsidRPr="004A2465">
        <w:rPr>
          <w:rStyle w:val="ad"/>
          <w:rFonts w:ascii="Times New Roman" w:hAnsi="Times New Roman" w:cs="Times New Roman"/>
          <w:sz w:val="28"/>
          <w:szCs w:val="28"/>
        </w:rPr>
        <w:footnoteReference w:id="45"/>
      </w:r>
      <w:r w:rsidRPr="004A2465">
        <w:rPr>
          <w:rFonts w:ascii="Times New Roman" w:hAnsi="Times New Roman" w:cs="Times New Roman"/>
          <w:sz w:val="28"/>
          <w:szCs w:val="28"/>
        </w:rPr>
        <w:t>.</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По оценкам Всемирного экономического форума (ВЭФ), Россия занимает достаточно высокие позиции по гибкости в определен</w:t>
      </w:r>
      <w:r w:rsidR="004A2465">
        <w:rPr>
          <w:rFonts w:ascii="Times New Roman" w:hAnsi="Times New Roman" w:cs="Times New Roman"/>
          <w:sz w:val="28"/>
          <w:szCs w:val="28"/>
        </w:rPr>
        <w:t xml:space="preserve">ии заработной платы. Бюджетные </w:t>
      </w:r>
      <w:r w:rsidRPr="004A2465">
        <w:rPr>
          <w:rFonts w:ascii="Times New Roman" w:hAnsi="Times New Roman" w:cs="Times New Roman"/>
          <w:sz w:val="28"/>
          <w:szCs w:val="28"/>
        </w:rPr>
        <w:t>правила, применяемые в России с 2004 года, сглаживают государственные расходы в течение нефтяного цикла. Однако более агрессивные государственные расходы и монетарные стимулы горячо обсуждаются по мере замедления экономического роста. В то же время российский рынок труда оценивается сравнительно слабо по другим показателям: по уровню взаимодействия работников и работодателей Россия занимает 103 место.</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Подводя промежуточный итог, можно сделать вывод, что российский рынок труда может характеризоваться сочетанием серьезных структурных проблем (таких как низкая мобильность работников, значительные размеры теневого сектора и др.).</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Далее рассмотрим динамику развития занятости населения. Следует отметить, что на ситуацию существенно повлияло внешнеэкономическое </w:t>
      </w:r>
      <w:r w:rsidRPr="004A2465">
        <w:rPr>
          <w:rFonts w:ascii="Times New Roman" w:hAnsi="Times New Roman" w:cs="Times New Roman"/>
          <w:sz w:val="28"/>
          <w:szCs w:val="28"/>
        </w:rPr>
        <w:lastRenderedPageBreak/>
        <w:t>положение РФ, наложенные санкции и сформировавшиеся в связи с этими обстоятельствами кризисные явления во внутренней экономике.  В 201</w:t>
      </w:r>
      <w:r w:rsidR="004A2465">
        <w:rPr>
          <w:rFonts w:ascii="Times New Roman" w:hAnsi="Times New Roman" w:cs="Times New Roman"/>
          <w:sz w:val="28"/>
          <w:szCs w:val="28"/>
        </w:rPr>
        <w:t>8</w:t>
      </w:r>
      <w:r w:rsidRPr="004A2465">
        <w:rPr>
          <w:rFonts w:ascii="Times New Roman" w:hAnsi="Times New Roman" w:cs="Times New Roman"/>
          <w:sz w:val="28"/>
          <w:szCs w:val="28"/>
        </w:rPr>
        <w:t xml:space="preserve"> году, по сравнению с 201</w:t>
      </w:r>
      <w:r w:rsidR="004A2465">
        <w:rPr>
          <w:rFonts w:ascii="Times New Roman" w:hAnsi="Times New Roman" w:cs="Times New Roman"/>
          <w:sz w:val="28"/>
          <w:szCs w:val="28"/>
        </w:rPr>
        <w:t xml:space="preserve">7 </w:t>
      </w:r>
      <w:r w:rsidRPr="004A2465">
        <w:rPr>
          <w:rFonts w:ascii="Times New Roman" w:hAnsi="Times New Roman" w:cs="Times New Roman"/>
          <w:sz w:val="28"/>
          <w:szCs w:val="28"/>
        </w:rPr>
        <w:t xml:space="preserve">годом наблюдалось улучшение ситуации на рынке труда в России. Реальная заработная плата перестала сокращаться, в то время как безработица оставалась стабильной на низком уровне. Однако другие источники располагаемого дохода по-прежнему сокращались в реальном выражении. Больше всего сократились пенсии и доходы от самозанятости и неформальной деятельности, которые особенно важны для людей, находящихся в нижней части распределения. Хотя уровень бедности снизился, его уровень на протяжении всего года оставался повышенным, и другие показатели общего благополучия по-прежнему находились под угрозой.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Численность работников, занятых неполный рабочий день, медленно растет и остается значительно ниже уровня кризисного периода 2009 года. Соотношение наемных и вышедших на пенсию работников стабильно, а среднее количество отработанных часов медленно сокращается. Структура безработицы остается прежней, при этом разрыв между безработицей среди мужчин/женщин и безработицей в сельских/городских районах остается стабильным, а большая часть безработицы по-прежнему является долгосрочной (30 процентов безработных искали работу в течение одного года). Из-за низкой мобильности рабочей силы безработица по регионам остается неравномерной.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Располагаемый доход продолжает снижаться в реальном выражении. Он сократился на 5,8 процента в первые восемь месяцев 2016 года. При замедлении инфляции и умеренном росте номинальной заработной платы в большинстве секторов реальная заработная плата за первые восемь месяцев 2016 года снизилась незначительно-на 0,3 процента.</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lastRenderedPageBreak/>
        <w:t>Несмотря на продолжающееся сокращение доходов населения, уровень бедности несколько снизился из-за медленного роста национальной черты бедности. После скачка черты бедности в начале 201</w:t>
      </w:r>
      <w:r w:rsidR="004A2465">
        <w:rPr>
          <w:rFonts w:ascii="Times New Roman" w:hAnsi="Times New Roman" w:cs="Times New Roman"/>
          <w:sz w:val="28"/>
          <w:szCs w:val="28"/>
        </w:rPr>
        <w:t>7</w:t>
      </w:r>
      <w:r w:rsidRPr="004A2465">
        <w:rPr>
          <w:rFonts w:ascii="Times New Roman" w:hAnsi="Times New Roman" w:cs="Times New Roman"/>
          <w:sz w:val="28"/>
          <w:szCs w:val="28"/>
        </w:rPr>
        <w:t xml:space="preserve"> года прожиточный минимум вырос меньше инфляции за первые два квартала </w:t>
      </w:r>
      <w:r w:rsidR="004A2465">
        <w:rPr>
          <w:rFonts w:ascii="Times New Roman" w:hAnsi="Times New Roman" w:cs="Times New Roman"/>
          <w:sz w:val="28"/>
          <w:szCs w:val="28"/>
        </w:rPr>
        <w:t>2018</w:t>
      </w:r>
      <w:r w:rsidRPr="004A2465">
        <w:rPr>
          <w:rFonts w:ascii="Times New Roman" w:hAnsi="Times New Roman" w:cs="Times New Roman"/>
          <w:sz w:val="28"/>
          <w:szCs w:val="28"/>
        </w:rPr>
        <w:t xml:space="preserve"> года. Это позволило некоторым людям в нижней части распределения вырваться из нищеты, даже если их номинальные доходы росли умеренно. В первом полугодии 201</w:t>
      </w:r>
      <w:r w:rsidR="004A2465">
        <w:rPr>
          <w:rFonts w:ascii="Times New Roman" w:hAnsi="Times New Roman" w:cs="Times New Roman"/>
          <w:sz w:val="28"/>
          <w:szCs w:val="28"/>
        </w:rPr>
        <w:t>8</w:t>
      </w:r>
      <w:r w:rsidRPr="004A2465">
        <w:rPr>
          <w:rFonts w:ascii="Times New Roman" w:hAnsi="Times New Roman" w:cs="Times New Roman"/>
          <w:sz w:val="28"/>
          <w:szCs w:val="28"/>
        </w:rPr>
        <w:t xml:space="preserve"> года доходы ниже прожиточного минимума имели 21,4 миллиона человек, или 14,6 процента населения. Это на 0,5 процентного пункта ниже, чем год назад (Таблица </w:t>
      </w:r>
      <w:r w:rsidR="00084DCD">
        <w:rPr>
          <w:rFonts w:ascii="Times New Roman" w:hAnsi="Times New Roman" w:cs="Times New Roman"/>
          <w:sz w:val="28"/>
          <w:szCs w:val="28"/>
        </w:rPr>
        <w:t>8</w:t>
      </w:r>
      <w:r w:rsidRPr="004A2465">
        <w:rPr>
          <w:rFonts w:ascii="Times New Roman" w:hAnsi="Times New Roman" w:cs="Times New Roman"/>
          <w:sz w:val="28"/>
          <w:szCs w:val="28"/>
        </w:rPr>
        <w:t>).</w:t>
      </w:r>
    </w:p>
    <w:p w:rsidR="00F3086D" w:rsidRPr="004A2465" w:rsidRDefault="00084DCD" w:rsidP="00F3086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Таблица 8</w:t>
      </w:r>
      <w:r w:rsidR="00F3086D" w:rsidRPr="004A2465">
        <w:rPr>
          <w:rFonts w:ascii="Times New Roman" w:hAnsi="Times New Roman" w:cs="Times New Roman"/>
          <w:sz w:val="28"/>
          <w:szCs w:val="28"/>
        </w:rPr>
        <w:t>- Динамика уровня бедности</w:t>
      </w:r>
    </w:p>
    <w:tbl>
      <w:tblPr>
        <w:tblStyle w:val="aa"/>
        <w:tblW w:w="9245" w:type="dxa"/>
        <w:tblLook w:val="04A0" w:firstRow="1" w:lastRow="0" w:firstColumn="1" w:lastColumn="0" w:noHBand="0" w:noVBand="1"/>
      </w:tblPr>
      <w:tblGrid>
        <w:gridCol w:w="2050"/>
        <w:gridCol w:w="1439"/>
        <w:gridCol w:w="1439"/>
        <w:gridCol w:w="1439"/>
        <w:gridCol w:w="1439"/>
        <w:gridCol w:w="1439"/>
      </w:tblGrid>
      <w:tr w:rsidR="00F3086D" w:rsidRPr="00084DCD" w:rsidTr="00084DCD">
        <w:trPr>
          <w:trHeight w:val="322"/>
        </w:trPr>
        <w:tc>
          <w:tcPr>
            <w:tcW w:w="2050" w:type="dxa"/>
          </w:tcPr>
          <w:p w:rsidR="00F3086D" w:rsidRPr="00084DCD" w:rsidRDefault="00F3086D" w:rsidP="00F3086D">
            <w:pPr>
              <w:spacing w:line="360" w:lineRule="auto"/>
              <w:jc w:val="both"/>
              <w:rPr>
                <w:rFonts w:ascii="Times New Roman" w:hAnsi="Times New Roman" w:cs="Times New Roman"/>
                <w:sz w:val="24"/>
                <w:szCs w:val="28"/>
              </w:rPr>
            </w:pPr>
          </w:p>
        </w:tc>
        <w:tc>
          <w:tcPr>
            <w:tcW w:w="1439" w:type="dxa"/>
          </w:tcPr>
          <w:p w:rsidR="00F3086D" w:rsidRPr="00084DCD" w:rsidRDefault="004A2465"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2014</w:t>
            </w:r>
          </w:p>
        </w:tc>
        <w:tc>
          <w:tcPr>
            <w:tcW w:w="1439" w:type="dxa"/>
          </w:tcPr>
          <w:p w:rsidR="00F3086D" w:rsidRPr="00084DCD" w:rsidRDefault="00F3086D" w:rsidP="004A2465">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201</w:t>
            </w:r>
            <w:r w:rsidR="004A2465" w:rsidRPr="00084DCD">
              <w:rPr>
                <w:rFonts w:ascii="Times New Roman" w:hAnsi="Times New Roman" w:cs="Times New Roman"/>
                <w:sz w:val="24"/>
                <w:szCs w:val="28"/>
              </w:rPr>
              <w:t>5</w:t>
            </w:r>
          </w:p>
        </w:tc>
        <w:tc>
          <w:tcPr>
            <w:tcW w:w="1439" w:type="dxa"/>
          </w:tcPr>
          <w:p w:rsidR="00F3086D" w:rsidRPr="00084DCD" w:rsidRDefault="004A2465"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2016</w:t>
            </w:r>
          </w:p>
        </w:tc>
        <w:tc>
          <w:tcPr>
            <w:tcW w:w="1439" w:type="dxa"/>
          </w:tcPr>
          <w:p w:rsidR="00F3086D" w:rsidRPr="00084DCD" w:rsidRDefault="00F3086D" w:rsidP="004A2465">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20</w:t>
            </w:r>
            <w:r w:rsidR="004A2465" w:rsidRPr="00084DCD">
              <w:rPr>
                <w:rFonts w:ascii="Times New Roman" w:hAnsi="Times New Roman" w:cs="Times New Roman"/>
                <w:sz w:val="24"/>
                <w:szCs w:val="28"/>
              </w:rPr>
              <w:t>17</w:t>
            </w:r>
          </w:p>
        </w:tc>
        <w:tc>
          <w:tcPr>
            <w:tcW w:w="1439" w:type="dxa"/>
          </w:tcPr>
          <w:p w:rsidR="00F3086D" w:rsidRPr="00084DCD" w:rsidRDefault="004A2465"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2018</w:t>
            </w:r>
          </w:p>
        </w:tc>
      </w:tr>
      <w:tr w:rsidR="00F3086D" w:rsidRPr="00084DCD" w:rsidTr="00084DCD">
        <w:trPr>
          <w:trHeight w:val="939"/>
        </w:trPr>
        <w:tc>
          <w:tcPr>
            <w:tcW w:w="2050"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Уровень бедности в %</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10,7</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10,8</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11,2</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15,9</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14,6</w:t>
            </w:r>
          </w:p>
        </w:tc>
      </w:tr>
      <w:tr w:rsidR="00F3086D" w:rsidRPr="00084DCD" w:rsidTr="00084DCD">
        <w:trPr>
          <w:trHeight w:val="625"/>
        </w:trPr>
        <w:tc>
          <w:tcPr>
            <w:tcW w:w="2050"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Кол-во чел.млн</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15,4</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15,5</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16,1</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22,9</w:t>
            </w:r>
          </w:p>
        </w:tc>
        <w:tc>
          <w:tcPr>
            <w:tcW w:w="1439" w:type="dxa"/>
          </w:tcPr>
          <w:p w:rsidR="00F3086D" w:rsidRPr="00084DCD" w:rsidRDefault="00F3086D" w:rsidP="00F3086D">
            <w:pPr>
              <w:spacing w:line="360" w:lineRule="auto"/>
              <w:jc w:val="both"/>
              <w:rPr>
                <w:rFonts w:ascii="Times New Roman" w:hAnsi="Times New Roman" w:cs="Times New Roman"/>
                <w:sz w:val="24"/>
                <w:szCs w:val="28"/>
              </w:rPr>
            </w:pPr>
            <w:r w:rsidRPr="00084DCD">
              <w:rPr>
                <w:rFonts w:ascii="Times New Roman" w:hAnsi="Times New Roman" w:cs="Times New Roman"/>
                <w:sz w:val="24"/>
                <w:szCs w:val="28"/>
              </w:rPr>
              <w:t>21,4</w:t>
            </w:r>
          </w:p>
        </w:tc>
      </w:tr>
    </w:tbl>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Однако многие люди в нижних 40 процентах и в середине распределения испытали значительное снижение своих реальных доходов в 2015 году. Что привело к значительному росту доли уязвимого населения со среднедушевыми доходами ниже 10 USD/день по показателям  2005 года. Этот показатель увеличился на восемь процентных пунктов – больше, чем в 2009 году – и достиг 51 процента, вернув многие общие достижения процветания последних лет (Рисунок 5). </w:t>
      </w:r>
    </w:p>
    <w:p w:rsidR="00F3086D" w:rsidRPr="004A2465" w:rsidRDefault="00FB33F9" w:rsidP="00F3086D">
      <w:pPr>
        <w:spacing w:line="360" w:lineRule="auto"/>
        <w:ind w:firstLine="709"/>
        <w:jc w:val="both"/>
        <w:rPr>
          <w:rFonts w:ascii="Times New Roman" w:hAnsi="Times New Roman" w:cs="Times New Roman"/>
          <w:sz w:val="28"/>
          <w:szCs w:val="28"/>
        </w:rPr>
      </w:pPr>
      <w:r w:rsidRPr="00FB33F9">
        <w:rPr>
          <w:rFonts w:ascii="Times New Roman" w:hAnsi="Times New Roman" w:cs="Times New Roman"/>
          <w:noProof/>
          <w:sz w:val="28"/>
          <w:szCs w:val="28"/>
          <w:lang w:eastAsia="ru-RU"/>
        </w:rPr>
        <w:lastRenderedPageBreak/>
        <w:drawing>
          <wp:inline distT="0" distB="0" distL="0" distR="0">
            <wp:extent cx="5940425" cy="3324031"/>
            <wp:effectExtent l="0" t="0" r="3175" b="0"/>
            <wp:docPr id="14" name="Рисунок 14" descr="C:\Users\Admin\Pictures\бедно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Pictures\бедность.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324031"/>
                    </a:xfrm>
                    <a:prstGeom prst="rect">
                      <a:avLst/>
                    </a:prstGeom>
                    <a:noFill/>
                    <a:ln>
                      <a:noFill/>
                    </a:ln>
                  </pic:spPr>
                </pic:pic>
              </a:graphicData>
            </a:graphic>
          </wp:inline>
        </w:drawing>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Рисунок 5- Доля уязвимого населения с доходами на душу населения</w:t>
      </w:r>
      <w:r w:rsidRPr="004A2465">
        <w:rPr>
          <w:rStyle w:val="ad"/>
          <w:rFonts w:ascii="Times New Roman" w:hAnsi="Times New Roman" w:cs="Times New Roman"/>
          <w:sz w:val="28"/>
          <w:szCs w:val="28"/>
        </w:rPr>
        <w:footnoteReference w:id="46"/>
      </w:r>
      <w:r w:rsidRPr="004A2465">
        <w:rPr>
          <w:rFonts w:ascii="Times New Roman" w:hAnsi="Times New Roman" w:cs="Times New Roman"/>
          <w:sz w:val="28"/>
          <w:szCs w:val="28"/>
        </w:rPr>
        <w:t xml:space="preserve">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Далее рассмотрим структуру занятости населения за предыдущие годы.</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С 2017-2018 г.г. занятость и доля рабочей силы оставались на высоком уровне, в то время как безработица была близка к минимуму. Абсолютное число занятых в сентябре 2018 года увеличилось на 200 тыс. до 73,2 млн человек по сравнению с уровнем годом ранее (рисунок 6).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noProof/>
          <w:sz w:val="28"/>
          <w:szCs w:val="28"/>
          <w:lang w:eastAsia="ru-RU"/>
        </w:rPr>
        <w:lastRenderedPageBreak/>
        <w:drawing>
          <wp:inline distT="0" distB="0" distL="0" distR="0" wp14:anchorId="45341F43" wp14:editId="7BA0199D">
            <wp:extent cx="4874150" cy="3135759"/>
            <wp:effectExtent l="0" t="0" r="3175" b="7620"/>
            <wp:docPr id="27" name="Рисунок 27" descr="C:\Users\Admin\Pictures\занятость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Pictures\занятость 2018.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4005" cy="3135666"/>
                    </a:xfrm>
                    <a:prstGeom prst="rect">
                      <a:avLst/>
                    </a:prstGeom>
                    <a:noFill/>
                    <a:ln>
                      <a:noFill/>
                    </a:ln>
                  </pic:spPr>
                </pic:pic>
              </a:graphicData>
            </a:graphic>
          </wp:inline>
        </w:drawing>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Рисунок 6-Динамика рабочей силы и занятости, млн. чел.</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При этом показатель общей численности рабочей силы в сентябре 2018 года снизился на ту же величину-до 76,6 млн человек. Уровень занятости увеличился незначительно на 0,3 процентного пункта до 60,3 процента. Доля рабочей силы на рынке труда осталась неизменной на уровне 63,2 процента. Высокие показатели занятости в сочетании с продолжающимся снижением численности населения трудоспособного возраста привели к дальнейшему снижению уровня безработицы. Он снизился до 4,6 процента в третьем квартале 2018 года по сравнению с 5,2 процента годом ранее (Рисунок 11).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noProof/>
          <w:sz w:val="28"/>
          <w:szCs w:val="28"/>
          <w:lang w:eastAsia="ru-RU"/>
        </w:rPr>
        <w:lastRenderedPageBreak/>
        <w:drawing>
          <wp:inline distT="0" distB="0" distL="0" distR="0" wp14:anchorId="480398CA" wp14:editId="4D0967DB">
            <wp:extent cx="5080000" cy="3772458"/>
            <wp:effectExtent l="0" t="0" r="6350" b="0"/>
            <wp:docPr id="28" name="Рисунок 28" descr="C:\Users\Admin\Pictures\занятость 2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Pictures\занятость 201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7587" b="3037"/>
                    <a:stretch/>
                  </pic:blipFill>
                  <pic:spPr bwMode="auto">
                    <a:xfrm>
                      <a:off x="0" y="0"/>
                      <a:ext cx="5088319" cy="3778636"/>
                    </a:xfrm>
                    <a:prstGeom prst="rect">
                      <a:avLst/>
                    </a:prstGeom>
                    <a:noFill/>
                    <a:ln>
                      <a:noFill/>
                    </a:ln>
                    <a:extLst>
                      <a:ext uri="{53640926-AAD7-44D8-BBD7-CCE9431645EC}">
                        <a14:shadowObscured xmlns:a14="http://schemas.microsoft.com/office/drawing/2010/main"/>
                      </a:ext>
                    </a:extLst>
                  </pic:spPr>
                </pic:pic>
              </a:graphicData>
            </a:graphic>
          </wp:inline>
        </w:drawing>
      </w:r>
    </w:p>
    <w:p w:rsidR="00F3086D" w:rsidRPr="004A2465" w:rsidRDefault="00F3086D" w:rsidP="00F3086D">
      <w:pPr>
        <w:spacing w:line="360" w:lineRule="auto"/>
        <w:ind w:firstLine="709"/>
        <w:jc w:val="center"/>
        <w:rPr>
          <w:rFonts w:ascii="Times New Roman" w:hAnsi="Times New Roman" w:cs="Times New Roman"/>
          <w:sz w:val="28"/>
          <w:szCs w:val="28"/>
        </w:rPr>
      </w:pPr>
      <w:r w:rsidRPr="004A2465">
        <w:rPr>
          <w:rFonts w:ascii="Times New Roman" w:hAnsi="Times New Roman" w:cs="Times New Roman"/>
          <w:sz w:val="28"/>
          <w:szCs w:val="28"/>
        </w:rPr>
        <w:t>Рисунок 7-Уровень безработицы</w:t>
      </w:r>
      <w:r w:rsidRPr="004A2465">
        <w:rPr>
          <w:rStyle w:val="ad"/>
          <w:rFonts w:ascii="Times New Roman" w:hAnsi="Times New Roman" w:cs="Times New Roman"/>
          <w:sz w:val="28"/>
          <w:szCs w:val="28"/>
        </w:rPr>
        <w:footnoteReference w:id="47"/>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Структура безработицы осталась прежней. Разрыв между мужчинами и женщинами остается стабильным – безработица среди женщин обычно на 0,3 процентных пункта ниже, чем среди мужчин (за исключением июня 2018 года, когда этот разрыв вернулся). Большая часть безработицы по-прежнему является долгосрочной: 30 процентов безработных искали работу более года. Безработица по регионам оставалась неравномерной и следовала за снижающейся национальной тенденцией.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Другие показатели рынка труда не были подтверждены. Доля вакантных рабочих мест во втором квартале 2018 года незначительно выросла до 3,0% по сравнению с 2,7% год назад, что отражает постепенное восстановление в реальном секторе. Количество сотрудников незначительно увеличилось в первом полугодии 2018 года, но осталось значительно ниже уровня кризисного периода 2009 года. Среднее количество отработанных </w:t>
      </w:r>
      <w:r w:rsidRPr="004A2465">
        <w:rPr>
          <w:rFonts w:ascii="Times New Roman" w:hAnsi="Times New Roman" w:cs="Times New Roman"/>
          <w:sz w:val="28"/>
          <w:szCs w:val="28"/>
        </w:rPr>
        <w:lastRenderedPageBreak/>
        <w:t xml:space="preserve">часов незначительно сократилось для обоих полов. При низком уровне инфляции заработная плата продолжала расти в реальном выражении.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Рост реальной заработной платы в январе-октябре 2018 года составил 7,6 процента, по сравнению с аналогичным периодом 2017 года.</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Самый быстрый рост реальной заработной платы в государственном секторе здравоохранения (23,3% в первые девять м</w:t>
      </w:r>
      <w:r w:rsidR="004A2465">
        <w:rPr>
          <w:rFonts w:ascii="Times New Roman" w:hAnsi="Times New Roman" w:cs="Times New Roman"/>
          <w:sz w:val="28"/>
          <w:szCs w:val="28"/>
        </w:rPr>
        <w:t xml:space="preserve">есяцев 2018 года), образования </w:t>
      </w:r>
      <w:r w:rsidRPr="004A2465">
        <w:rPr>
          <w:rFonts w:ascii="Times New Roman" w:hAnsi="Times New Roman" w:cs="Times New Roman"/>
          <w:sz w:val="28"/>
          <w:szCs w:val="28"/>
        </w:rPr>
        <w:t xml:space="preserve">(11,2 процента). Реальный рост заработной платы в торговом секторе был значительно ниже: 4,2 процента в среднем (8,3 процента в горнодобывающей промышленности и только 0,9 процента в обрабатывающей промышленности). Среди сферы услуг самые высокие темпы роста реальной заработной платы были в секторе гостиниц и ресторанов (8,2 процента), в то время как заработная плата в строительстве увеличилась только на 1,0 процента в январе-сентябре 2018 года по сравнению с аналогичным периодом прошлого года.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noProof/>
          <w:sz w:val="28"/>
          <w:szCs w:val="28"/>
          <w:lang w:eastAsia="ru-RU"/>
        </w:rPr>
        <w:drawing>
          <wp:inline distT="0" distB="0" distL="0" distR="0" wp14:anchorId="7CE21AAA" wp14:editId="0925F15C">
            <wp:extent cx="4419600" cy="3049298"/>
            <wp:effectExtent l="0" t="0" r="0" b="0"/>
            <wp:docPr id="30" name="Рисунок 30" descr="C:\Users\Admin\Pictures\занятос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Pictures\занятость 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30386" cy="3056740"/>
                    </a:xfrm>
                    <a:prstGeom prst="rect">
                      <a:avLst/>
                    </a:prstGeom>
                    <a:noFill/>
                    <a:ln>
                      <a:noFill/>
                    </a:ln>
                  </pic:spPr>
                </pic:pic>
              </a:graphicData>
            </a:graphic>
          </wp:inline>
        </w:drawing>
      </w:r>
    </w:p>
    <w:p w:rsidR="00F3086D" w:rsidRPr="004A2465" w:rsidRDefault="00F3086D" w:rsidP="00F3086D">
      <w:pPr>
        <w:spacing w:line="360" w:lineRule="auto"/>
        <w:ind w:firstLine="709"/>
        <w:jc w:val="center"/>
        <w:rPr>
          <w:rFonts w:ascii="Times New Roman" w:hAnsi="Times New Roman" w:cs="Times New Roman"/>
          <w:sz w:val="28"/>
          <w:szCs w:val="28"/>
        </w:rPr>
      </w:pPr>
      <w:r w:rsidRPr="004A2465">
        <w:rPr>
          <w:rFonts w:ascii="Times New Roman" w:hAnsi="Times New Roman" w:cs="Times New Roman"/>
          <w:sz w:val="28"/>
          <w:szCs w:val="28"/>
        </w:rPr>
        <w:t>Рисунок 8 -Рост зарплат по секторам</w:t>
      </w:r>
      <w:r w:rsidRPr="004A2465">
        <w:rPr>
          <w:rStyle w:val="ad"/>
          <w:rFonts w:ascii="Times New Roman" w:hAnsi="Times New Roman" w:cs="Times New Roman"/>
          <w:sz w:val="28"/>
          <w:szCs w:val="28"/>
        </w:rPr>
        <w:footnoteReference w:id="48"/>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lastRenderedPageBreak/>
        <w:t xml:space="preserve">Динамика реальных располагаемых доходов населения остается волатильной. Доходы начали расти в начале 2018 года. Его средние темпы роста в реальном выражении за первые десять месяцев 2018 года составили 1,6 процента (рисунок 12). Трудовые пенсии были проиндексированы на 3,7 процента в январе 2018 года, а социальные пенсии были проиндексированы на 2,9 процента в апреле 2018 года – немного выше текущих темпов инфляции. В результате реальный рост пенсий за первые девять месяцев 2018 года в России составил всего 1,2 процента (рисунок 9).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noProof/>
          <w:sz w:val="28"/>
          <w:szCs w:val="28"/>
          <w:lang w:eastAsia="ru-RU"/>
        </w:rPr>
        <w:drawing>
          <wp:inline distT="0" distB="0" distL="0" distR="0" wp14:anchorId="0FA904CE" wp14:editId="622A1705">
            <wp:extent cx="5184321" cy="3629025"/>
            <wp:effectExtent l="0" t="0" r="0" b="0"/>
            <wp:docPr id="31" name="Рисунок 31" descr="C:\Users\Admin\Pictures\занятость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Pictures\занятость 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84502" cy="3629152"/>
                    </a:xfrm>
                    <a:prstGeom prst="rect">
                      <a:avLst/>
                    </a:prstGeom>
                    <a:noFill/>
                    <a:ln>
                      <a:noFill/>
                    </a:ln>
                  </pic:spPr>
                </pic:pic>
              </a:graphicData>
            </a:graphic>
          </wp:inline>
        </w:drawing>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Рисунок 19-Динамика реальных доходов населения</w:t>
      </w:r>
      <w:r w:rsidRPr="004A2465">
        <w:rPr>
          <w:rStyle w:val="ad"/>
          <w:rFonts w:ascii="Times New Roman" w:hAnsi="Times New Roman" w:cs="Times New Roman"/>
          <w:sz w:val="28"/>
          <w:szCs w:val="28"/>
        </w:rPr>
        <w:footnoteReference w:id="49"/>
      </w:r>
      <w:r w:rsidRPr="004A2465">
        <w:rPr>
          <w:rFonts w:ascii="Times New Roman" w:hAnsi="Times New Roman" w:cs="Times New Roman"/>
          <w:sz w:val="28"/>
          <w:szCs w:val="28"/>
        </w:rPr>
        <w:t xml:space="preserve"> </w:t>
      </w:r>
    </w:p>
    <w:p w:rsidR="00F3086D"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Официальный уровень бедности продолжал медленно снижаться в первой половине 2018 года. Движимый рост реальных располагаемых доходов населения, уровень бедности в России сократился в первом и втором кварталах 2018 года (Таблица </w:t>
      </w:r>
      <w:r w:rsidR="00FB33F9">
        <w:rPr>
          <w:rFonts w:ascii="Times New Roman" w:hAnsi="Times New Roman" w:cs="Times New Roman"/>
          <w:sz w:val="28"/>
          <w:szCs w:val="28"/>
        </w:rPr>
        <w:t>9</w:t>
      </w:r>
      <w:r w:rsidRPr="004A2465">
        <w:rPr>
          <w:rFonts w:ascii="Times New Roman" w:hAnsi="Times New Roman" w:cs="Times New Roman"/>
          <w:sz w:val="28"/>
          <w:szCs w:val="28"/>
        </w:rPr>
        <w:t>).</w:t>
      </w:r>
    </w:p>
    <w:p w:rsidR="00FB33F9" w:rsidRPr="004A2465" w:rsidRDefault="00FB33F9" w:rsidP="00F3086D">
      <w:pPr>
        <w:spacing w:line="360" w:lineRule="auto"/>
        <w:ind w:firstLine="709"/>
        <w:jc w:val="both"/>
        <w:rPr>
          <w:rFonts w:ascii="Times New Roman" w:hAnsi="Times New Roman" w:cs="Times New Roman"/>
          <w:sz w:val="28"/>
          <w:szCs w:val="28"/>
        </w:rPr>
      </w:pPr>
    </w:p>
    <w:p w:rsidR="00F3086D" w:rsidRPr="004A2465" w:rsidRDefault="00FB33F9" w:rsidP="00F3086D">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Таблица 9</w:t>
      </w:r>
      <w:r w:rsidR="00F3086D" w:rsidRPr="004A2465">
        <w:rPr>
          <w:rFonts w:ascii="Times New Roman" w:hAnsi="Times New Roman" w:cs="Times New Roman"/>
          <w:sz w:val="28"/>
          <w:szCs w:val="28"/>
        </w:rPr>
        <w:t xml:space="preserve">-Динамика уровня бедности </w:t>
      </w:r>
      <w:r w:rsidR="00F3086D" w:rsidRPr="004A2465">
        <w:rPr>
          <w:rStyle w:val="ad"/>
          <w:rFonts w:ascii="Times New Roman" w:hAnsi="Times New Roman" w:cs="Times New Roman"/>
          <w:sz w:val="28"/>
          <w:szCs w:val="28"/>
        </w:rPr>
        <w:footnoteReference w:id="50"/>
      </w:r>
    </w:p>
    <w:tbl>
      <w:tblPr>
        <w:tblStyle w:val="aa"/>
        <w:tblW w:w="9399" w:type="dxa"/>
        <w:tblLook w:val="04A0" w:firstRow="1" w:lastRow="0" w:firstColumn="1" w:lastColumn="0" w:noHBand="0" w:noVBand="1"/>
      </w:tblPr>
      <w:tblGrid>
        <w:gridCol w:w="2084"/>
        <w:gridCol w:w="1463"/>
        <w:gridCol w:w="1463"/>
        <w:gridCol w:w="1463"/>
        <w:gridCol w:w="1463"/>
        <w:gridCol w:w="1463"/>
      </w:tblGrid>
      <w:tr w:rsidR="00F3086D" w:rsidRPr="004A2465" w:rsidTr="00F3086D">
        <w:trPr>
          <w:trHeight w:val="452"/>
        </w:trPr>
        <w:tc>
          <w:tcPr>
            <w:tcW w:w="2084" w:type="dxa"/>
          </w:tcPr>
          <w:p w:rsidR="00F3086D" w:rsidRPr="004A2465" w:rsidRDefault="00F3086D" w:rsidP="00F3086D">
            <w:pPr>
              <w:spacing w:line="360" w:lineRule="auto"/>
              <w:jc w:val="both"/>
              <w:rPr>
                <w:rFonts w:ascii="Times New Roman" w:hAnsi="Times New Roman" w:cs="Times New Roman"/>
                <w:sz w:val="28"/>
                <w:szCs w:val="28"/>
              </w:rPr>
            </w:pP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2014</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2015</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2016</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2017</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2018</w:t>
            </w:r>
          </w:p>
        </w:tc>
      </w:tr>
      <w:tr w:rsidR="00F3086D" w:rsidRPr="004A2465" w:rsidTr="00F3086D">
        <w:trPr>
          <w:trHeight w:val="1316"/>
        </w:trPr>
        <w:tc>
          <w:tcPr>
            <w:tcW w:w="2084"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Уровень бедности в %</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11,2</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13,3</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15,0</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15,2</w:t>
            </w:r>
          </w:p>
        </w:tc>
        <w:tc>
          <w:tcPr>
            <w:tcW w:w="1463" w:type="dxa"/>
          </w:tcPr>
          <w:p w:rsidR="00F3086D" w:rsidRPr="004A2465" w:rsidRDefault="00F3086D" w:rsidP="00F3086D">
            <w:pPr>
              <w:spacing w:line="360" w:lineRule="auto"/>
              <w:jc w:val="both"/>
              <w:rPr>
                <w:rFonts w:ascii="Times New Roman" w:hAnsi="Times New Roman" w:cs="Times New Roman"/>
                <w:sz w:val="28"/>
                <w:szCs w:val="28"/>
              </w:rPr>
            </w:pPr>
            <w:r w:rsidRPr="004A2465">
              <w:rPr>
                <w:rFonts w:ascii="Times New Roman" w:hAnsi="Times New Roman" w:cs="Times New Roman"/>
                <w:sz w:val="28"/>
                <w:szCs w:val="28"/>
              </w:rPr>
              <w:t>13,6</w:t>
            </w:r>
          </w:p>
        </w:tc>
      </w:tr>
    </w:tbl>
    <w:p w:rsidR="00F3086D" w:rsidRPr="004A2465" w:rsidRDefault="00F3086D" w:rsidP="00F3086D">
      <w:pPr>
        <w:spacing w:line="360" w:lineRule="auto"/>
        <w:ind w:firstLine="709"/>
        <w:jc w:val="both"/>
        <w:rPr>
          <w:rFonts w:ascii="Times New Roman" w:hAnsi="Times New Roman" w:cs="Times New Roman"/>
          <w:sz w:val="28"/>
          <w:szCs w:val="28"/>
        </w:rPr>
      </w:pP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Доля экономически обеспеченного населения в 2017 году не изменилась. Доля экономически обеспеченного населения сократилась на 5 процентных пунктов с 79 процентов в 2014 году до 74 процентов в 2015 году и далее до 72 проценто</w:t>
      </w:r>
      <w:r w:rsidR="004A2465">
        <w:rPr>
          <w:rFonts w:ascii="Times New Roman" w:hAnsi="Times New Roman" w:cs="Times New Roman"/>
          <w:sz w:val="28"/>
          <w:szCs w:val="28"/>
        </w:rPr>
        <w:t xml:space="preserve">в в 2017 году.  Такая динамика </w:t>
      </w:r>
      <w:r w:rsidRPr="004A2465">
        <w:rPr>
          <w:rFonts w:ascii="Times New Roman" w:hAnsi="Times New Roman" w:cs="Times New Roman"/>
          <w:sz w:val="28"/>
          <w:szCs w:val="28"/>
        </w:rPr>
        <w:t>была обусловлена массовым сокращением располагаемых доходов и заработной платы в 2015 году и продолжающимся снижением доходов в 2016-2017 годах.</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Одной из целей Майских указов Президеента РФ  является сокращение вдвое масштабов нищеты в ближайшие шесть лет: “...сокращения бедности в Российской Федерации вдвое к 2024 году”, как указано в Указе Президента от 17 мая 2018 года. В настоящее время уровень бедности составляет 13,2 процента, и сокращение вдвое означало бы снижение текущего показателя до 6,6 процента к 2024 году. По оценкам экспертов, среднегодовой рост в 1,5 процента снизит уровень бедности с 13,2 процента до 10,7 процента к 2024 году. Но даже если бы Россия смогла догнать остальной мир и вырасти на 3,2 процента в год, ее уровень бедности упал бы до 8,1 процента – все еще выше заявленной цели в 6,6 процента. Следовательно, для достижения президентского целевого показателя в 6,6 процента, ежегодный необходимый темп роста должен был бы вырасти до 4,4 процента.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Но целевой уровень бедности в 6,6 процента к 2024 году может быть достигнут даже при сценарии 1,5 процента ежегодного роста. Это может быть сделано путем дополнительного перераспределения, например, в части </w:t>
      </w:r>
      <w:r w:rsidRPr="004A2465">
        <w:rPr>
          <w:rFonts w:ascii="Times New Roman" w:hAnsi="Times New Roman" w:cs="Times New Roman"/>
          <w:sz w:val="28"/>
          <w:szCs w:val="28"/>
        </w:rPr>
        <w:lastRenderedPageBreak/>
        <w:t>социальной помощи и трансфертов. Действительно, такое дополнительное перераспределение составит примерно в 0,27 процента ВВП в год. Конечно, ускорение экономического роста облегчило бы задачу сокращения масштабов нищеты. Если бы Россия росла на 3,2 процента (чуть выше мировых темпов роста в 3 процента) при идеальном таргетировании, то данное  дополнительное перераспределение составило бы примерно в 0,10 процента ВВП.</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Однако, данный прогноз возможен к реализации только в случае идеального тарегтирования, следовательно нижняя граница должна рассматриваться на уровне 8.  Действительно, если бы предположение о совершенном таргетировании было отброшено, в нынешних условиях, когда только около 20 процентов выделенного бюджета достигает своих предполагаемых бенефициаров, России необходимо было бы мобилизовать 1,35 процента ВВП, чтобы иметь возможность перераспределить 0,27 процента ВВП в пользу бедных. Однако для улучшения таргетирования с нынешних 20 процентов до 60-70 процентов, что соответствует другим странам, потребуется мобилизация только 0,39-0,45 процента ВВП в год. Таким образом, достижение цели сокращения бедности в два раза к 2024 году существенно повышает эффективность адресной социальной помощи в России.</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Повышение эффективности существующих программ могло бы частично финансировать эти дополнительные трансферты. Эти меры могли бы включать повышение точности адресности существующих программ проверки средств, включая их объединение в единую программу, обеспечивающую гораздо более высокие пособия; распространение проверки средств на некоторые из ныне не проверенных программ; и значительное увеличение пособий на детей в семьях, имеющих трех и более детей, и детей одиноких родителей. </w:t>
      </w:r>
    </w:p>
    <w:p w:rsidR="00F3086D" w:rsidRPr="004A2465" w:rsidRDefault="00F3086D" w:rsidP="00F3086D">
      <w:pPr>
        <w:rPr>
          <w:rFonts w:ascii="Times New Roman" w:hAnsi="Times New Roman" w:cs="Times New Roman"/>
          <w:sz w:val="28"/>
          <w:szCs w:val="28"/>
        </w:rPr>
      </w:pPr>
    </w:p>
    <w:p w:rsidR="00F3086D" w:rsidRPr="004A2465" w:rsidRDefault="00F3086D" w:rsidP="00F3086D">
      <w:pPr>
        <w:rPr>
          <w:rFonts w:ascii="Times New Roman" w:hAnsi="Times New Roman" w:cs="Times New Roman"/>
          <w:sz w:val="28"/>
          <w:szCs w:val="28"/>
        </w:rPr>
      </w:pPr>
    </w:p>
    <w:p w:rsidR="00F3086D" w:rsidRPr="004A2465" w:rsidRDefault="00F3086D" w:rsidP="00F3086D">
      <w:pPr>
        <w:rPr>
          <w:rFonts w:ascii="Times New Roman" w:hAnsi="Times New Roman" w:cs="Times New Roman"/>
          <w:sz w:val="28"/>
          <w:szCs w:val="28"/>
        </w:rPr>
      </w:pPr>
    </w:p>
    <w:p w:rsidR="00121FD6" w:rsidRDefault="00121FD6" w:rsidP="00F3086D">
      <w:pPr>
        <w:pStyle w:val="1"/>
        <w:jc w:val="center"/>
        <w:rPr>
          <w:rFonts w:ascii="Times New Roman" w:hAnsi="Times New Roman" w:cs="Times New Roman"/>
          <w:b/>
          <w:color w:val="auto"/>
          <w:sz w:val="28"/>
          <w:szCs w:val="28"/>
        </w:rPr>
      </w:pPr>
      <w:bookmarkStart w:id="10" w:name="_Toc38740593"/>
      <w:r w:rsidRPr="004A2465">
        <w:rPr>
          <w:rFonts w:ascii="Times New Roman" w:hAnsi="Times New Roman" w:cs="Times New Roman"/>
          <w:b/>
          <w:color w:val="auto"/>
          <w:sz w:val="28"/>
          <w:szCs w:val="28"/>
        </w:rPr>
        <w:t>3.2. Направления развития рынка труда в РФ</w:t>
      </w:r>
      <w:bookmarkEnd w:id="10"/>
    </w:p>
    <w:p w:rsidR="004A2465" w:rsidRPr="004A2465" w:rsidRDefault="004A2465" w:rsidP="004A2465"/>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Переориентация на рыночный механизм хозяйствования сопровождается новыми структурными изменениями в производстве, появлением новых форм собственности, разгосударствлением предприятий (государственных предприятий, которые еще недавно обеспечивали работой значительную часть населения, с каждым днем становится все меньше), что, в свою очередь, привело к массовому высвобождению работающих, дисбаланса между количеством рабочих мест и численностью работников. Поэтому активная политика содействия занятости, которая включает комплекс мероприятий по предотвращению и сокращению безработицы, добровольного привлечения безработных к активному труду, стимулирования личной инициативы, развития предпринимательства, которое бы обеспечивало создание новых рабочих мест, является одним из действенных инструментов решения экономических и социальных проблем современного общества. Усилия органов государственной власти  должны быть направлены в русло повышения гибкости и развития инфраструктуры рынка труда, формирования действенных стимулов к созданию рабочих мест, содействие развитию малого бизнеса, поддержке предпринимательства и самозанятости населения </w:t>
      </w:r>
      <w:r w:rsidRPr="004A2465">
        <w:rPr>
          <w:rStyle w:val="ad"/>
          <w:rFonts w:ascii="Times New Roman" w:hAnsi="Times New Roman" w:cs="Times New Roman"/>
          <w:sz w:val="28"/>
          <w:szCs w:val="28"/>
        </w:rPr>
        <w:footnoteReference w:id="51"/>
      </w:r>
      <w:r w:rsidRPr="004A2465">
        <w:rPr>
          <w:rFonts w:ascii="Times New Roman" w:hAnsi="Times New Roman" w:cs="Times New Roman"/>
          <w:sz w:val="28"/>
          <w:szCs w:val="28"/>
        </w:rPr>
        <w:t>.</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Развитие рынка труда неизбежно ставит проблему активного использования мотивационных механизмов в его управлении. В условиях роста напряжения на рынке труда, высвобождение значительной части работников определенной деформации подвергаются ориентации </w:t>
      </w:r>
      <w:r w:rsidRPr="004A2465">
        <w:rPr>
          <w:rFonts w:ascii="Times New Roman" w:hAnsi="Times New Roman" w:cs="Times New Roman"/>
          <w:sz w:val="28"/>
          <w:szCs w:val="28"/>
        </w:rPr>
        <w:lastRenderedPageBreak/>
        <w:t xml:space="preserve">экономически активного населения по отношению к занятости в официальном секторе экономики. Стремление людей менять сферу приложения своего труда под влиянием растущих потребностей и низкого уровня их удовлетворения свидетельствует о восприятии ими рынка и его новых механизмов хозяйствования. Поэтому важным вектором активной политики занятости является подготовка экономически активного населения к открытию собственного дела. Это, прежде всего, касается малого предпринимательства и индивидуальной организации деятельности.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Функционирование малых предприятий способствует становлению рыночной структуры экономики, а в то же время имеет непосредственное влияние на уменьшение безработицы, ведь развивая производство товаров и услуг, предприниматели создают новые рабочие места. Поддержка и формирование структуры малого предпринимательства является весьма перспективным направлением политики в сфере самостоятельной занятости. Как показывает опыт, в большинстве стран именно малые и средние предприятия являются источником создания преобладающей части новых рабочих мест.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Таким образом, в современных условиях экономического развития самозанятость выступает важным направлением стабилизации уровня занятости населения, служит своеобразным амортизатором, что способствует уменьшению избыточной рабочей силы на рынке труда.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На формирование российского рынка труда существенно влияет кризисное состояние экономики страны, несбалансированная ее структура. В частности, для современного рынка труда характерны следующие особенности</w:t>
      </w:r>
      <w:r w:rsidRPr="004A2465">
        <w:rPr>
          <w:rStyle w:val="ad"/>
          <w:rFonts w:ascii="Times New Roman" w:hAnsi="Times New Roman" w:cs="Times New Roman"/>
          <w:sz w:val="28"/>
          <w:szCs w:val="28"/>
        </w:rPr>
        <w:footnoteReference w:id="52"/>
      </w:r>
      <w:r w:rsidRPr="004A2465">
        <w:rPr>
          <w:rFonts w:ascii="Times New Roman" w:hAnsi="Times New Roman" w:cs="Times New Roman"/>
          <w:sz w:val="28"/>
          <w:szCs w:val="28"/>
        </w:rPr>
        <w:t>:</w:t>
      </w:r>
    </w:p>
    <w:p w:rsidR="00084DCD" w:rsidRPr="00084DCD" w:rsidRDefault="00084DCD" w:rsidP="00084DCD">
      <w:pPr>
        <w:pStyle w:val="a3"/>
        <w:numPr>
          <w:ilvl w:val="0"/>
          <w:numId w:val="6"/>
        </w:numPr>
        <w:spacing w:line="360" w:lineRule="auto"/>
        <w:jc w:val="both"/>
        <w:rPr>
          <w:rFonts w:ascii="Times New Roman" w:hAnsi="Times New Roman" w:cs="Times New Roman"/>
          <w:sz w:val="28"/>
          <w:szCs w:val="28"/>
        </w:rPr>
      </w:pPr>
      <w:r w:rsidRPr="00084DCD">
        <w:rPr>
          <w:rFonts w:ascii="Times New Roman" w:hAnsi="Times New Roman" w:cs="Times New Roman"/>
          <w:sz w:val="28"/>
          <w:szCs w:val="28"/>
        </w:rPr>
        <w:lastRenderedPageBreak/>
        <w:t>перераспределение занятости  с государственного сектора в коммерческий;</w:t>
      </w:r>
    </w:p>
    <w:p w:rsidR="00084DCD" w:rsidRDefault="00084DCD" w:rsidP="00084DC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сокращение рабочих в промышленности и строительстве, системе образования, уход в сектора общественного питания, услуг  сбыта, торговли.</w:t>
      </w:r>
    </w:p>
    <w:p w:rsidR="00084DCD" w:rsidRDefault="00084DCD" w:rsidP="00084DC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Расширение занятости в сфере услуг</w:t>
      </w:r>
    </w:p>
    <w:p w:rsidR="00084DCD" w:rsidRDefault="00084DCD" w:rsidP="00084DC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Распространение безработницы в регионах, в связи с кризисными явлениями в обществе и экономическом развитии.</w:t>
      </w:r>
    </w:p>
    <w:p w:rsidR="00084DCD" w:rsidRDefault="00084DCD" w:rsidP="00084DC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Повышение миграции рабочей силы внутри страны</w:t>
      </w:r>
    </w:p>
    <w:p w:rsidR="00084DCD" w:rsidRDefault="00084DCD" w:rsidP="00084DCD">
      <w:pPr>
        <w:pStyle w:val="a3"/>
        <w:numPr>
          <w:ilvl w:val="0"/>
          <w:numId w:val="6"/>
        </w:numPr>
        <w:spacing w:line="360" w:lineRule="auto"/>
        <w:jc w:val="both"/>
        <w:rPr>
          <w:rFonts w:ascii="Times New Roman" w:hAnsi="Times New Roman" w:cs="Times New Roman"/>
          <w:sz w:val="28"/>
          <w:szCs w:val="28"/>
        </w:rPr>
      </w:pPr>
      <w:r>
        <w:rPr>
          <w:rFonts w:ascii="Times New Roman" w:hAnsi="Times New Roman" w:cs="Times New Roman"/>
          <w:sz w:val="28"/>
          <w:szCs w:val="28"/>
        </w:rPr>
        <w:t>Расширение неформального сектора занятости населения.</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Приоритетными задачами государства в таких условиях является всестороннее поощрение самостоятельной организации занятости; стимулирование создания новых рабочих мест и развития предпринимательства.</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Свободный выбор сфер приложения труда и поиск соответствующих (адекватных потребностям) источников дохода побуждает людей к целенаправленным действиям, к изменениям и обновления их трудовой деятельности. Самостоятельная организация занятости является одной из важных составляющих предпринимательского поведения, где в одном лице сочетаются интересы собственника-предпринимателя и работника. Сегодня под влиянием новых отношений собственности у людей все чаще развивается предпринимательская мотивация, что способствует полной реализации их трудового потенциала. Мотивация предпринимательства-это комплекс причин и мотивов, которые направляют человека на творческий и результативный труд с использованием личностных качеств и профессиональных способностей для удовлетворения частного интереса.</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Предпринимательский интерес содержит два аспекта: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lastRenderedPageBreak/>
        <w:t>1) связан с рыночной оценкой деятельности, размерами вознаграждения в форме дохода или прибыли;</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2) связан с реализацией индивидуальных способностей, возможностями полноценного проявления потребности к организации самостоятельной деятельности </w:t>
      </w:r>
      <w:r w:rsidRPr="004A2465">
        <w:rPr>
          <w:rStyle w:val="ad"/>
          <w:rFonts w:ascii="Times New Roman" w:hAnsi="Times New Roman" w:cs="Times New Roman"/>
          <w:sz w:val="28"/>
          <w:szCs w:val="28"/>
        </w:rPr>
        <w:footnoteReference w:id="53"/>
      </w:r>
      <w:r w:rsidRPr="004A2465">
        <w:rPr>
          <w:rFonts w:ascii="Times New Roman" w:hAnsi="Times New Roman" w:cs="Times New Roman"/>
          <w:sz w:val="28"/>
          <w:szCs w:val="28"/>
        </w:rPr>
        <w:t>.</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Высокий потенциал предпринимательства является свидетельством того, что экономически активное население стремится к изменениям, в частности к изменению сферы приложения труда, открытия собственного дела, а следовательно – самозанятости. Формирование слоя предпринимателей, роста роли частного сектора в производстве товаров и услуг в определенной степени способствует стабилизации экономики. Целесообразно заметить, что о формировании благоприятных условий для развития самозанятости и малого предпринимательства должны заботиться не только те лица, которые склонны к такого рода деятельности, но и государство в целом.</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Теоретико-методологическими основами для разработки конкретного механизма государственного регулирования самозанятости населения являются цели и направления, которые сочетают рыночный механизм саморегулирования экономических процессов и систему мер государственного содействия самозанятости. Единство механизмов саморегулирования и государственного воздействия сделает возможным развитие сектора самостоятельной организации занятости в интересах как отдельных лиц или групп, так и общества в целом. Поскольку самозанятость (детерминированная экономическими и социальными факторами) является неотъемлемым элементом рыночных отношений, формирования адекватной </w:t>
      </w:r>
      <w:r w:rsidRPr="004A2465">
        <w:rPr>
          <w:rFonts w:ascii="Times New Roman" w:hAnsi="Times New Roman" w:cs="Times New Roman"/>
          <w:sz w:val="28"/>
          <w:szCs w:val="28"/>
        </w:rPr>
        <w:lastRenderedPageBreak/>
        <w:t xml:space="preserve">политики в отношении такого рода занятости и эффективных механизмов ее регулирования – необходимое условие экономической политики государства.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Опыт реформирования экономики показал, что регулирование занятости, в том числе самозанятости на рынке труда не заняло ведущего места в государственной социально-экономической политике. Государственная политика занятости должна опираться на эффективность, гибкость подходов и мероприятий, учитывать определенные особенности развития современного российского  рынка труда. Для содействия в этом и формирования действенной политики в сфере самозанятости необходимо учесть следующие предложения</w:t>
      </w:r>
      <w:r w:rsidRPr="004A2465">
        <w:rPr>
          <w:rStyle w:val="ad"/>
          <w:rFonts w:ascii="Times New Roman" w:hAnsi="Times New Roman" w:cs="Times New Roman"/>
          <w:sz w:val="28"/>
          <w:szCs w:val="28"/>
        </w:rPr>
        <w:footnoteReference w:id="54"/>
      </w:r>
      <w:r w:rsidRPr="004A2465">
        <w:rPr>
          <w:rFonts w:ascii="Times New Roman" w:hAnsi="Times New Roman" w:cs="Times New Roman"/>
          <w:sz w:val="28"/>
          <w:szCs w:val="28"/>
        </w:rPr>
        <w:t>:</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усовершенствовать законодательство РФ о занятости населения;</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создать механизм льготного кредитования создания новых рабочих мест на определенный срок и в соответствии с количеством созданных рабочих мест;</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создать систему действенных субсидий предпринимателям на трудоустройство безработных (прежде всего из социально уязвимых слоев населения);</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организационно и информационно поддерживать самозанятых и предпринимателей, обеспечивая консультационное, информационно-рекламное обслуживание вновь созданных предпринимательских структур, в частности включение в местные рекламно-информационные справочники, бесплатной юридической консультации, предоставление информации о государственных и общественных учреждениях, работающих с предпринимателями;</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lastRenderedPageBreak/>
        <w:t>- способствовать активизации деятельности объединений предпринимателей для защиты своих интересов и реализации совместных мероприятий;</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-четко определить и законодательно закрепить права самозанятых и членов домохозяйств на государственную социальную защиту и помощь, в том числе помощь с безработицей, с учетом состава семьи.</w:t>
      </w:r>
    </w:p>
    <w:p w:rsidR="00122DB8" w:rsidRPr="004A2465" w:rsidRDefault="00122DB8" w:rsidP="00084DCD">
      <w:pPr>
        <w:jc w:val="center"/>
        <w:rPr>
          <w:rFonts w:ascii="Times New Roman" w:hAnsi="Times New Roman" w:cs="Times New Roman"/>
          <w:sz w:val="28"/>
          <w:szCs w:val="28"/>
        </w:rPr>
      </w:pPr>
      <w:r w:rsidRPr="004A2465">
        <w:rPr>
          <w:rFonts w:ascii="Times New Roman" w:hAnsi="Times New Roman" w:cs="Times New Roman"/>
          <w:sz w:val="28"/>
          <w:szCs w:val="28"/>
        </w:rPr>
        <w:t>Заключение</w:t>
      </w:r>
    </w:p>
    <w:p w:rsidR="00F3086D" w:rsidRPr="004A2465" w:rsidRDefault="00F3086D" w:rsidP="00122DB8">
      <w:pPr>
        <w:rPr>
          <w:rFonts w:ascii="Times New Roman" w:hAnsi="Times New Roman" w:cs="Times New Roman"/>
          <w:sz w:val="28"/>
          <w:szCs w:val="28"/>
        </w:rPr>
      </w:pP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Трансформационные процессы в современном  обществе, обусловили структурные изменения в сфере занятости, которые характеризуются реструктуризацией рабочей силы – перемещение работников из производственных отраслей в сферу услуг; перераспределением занятых по формам собственности; снижением занятости в государственном секторе экономики и увеличением ее в сфере самостоятельной занятости. Вместе с тем формируется новая социально-экономическая среда, которая характеризуется изменением интересов, потребностей, ценностных ориентаций различных слоев населения, которые проявляются в экономическом поведении, доминантой которой является готовность полагаться на собственные силы.</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Зарубежный опыт по обеспечению занятости населения заслуживает внимания, поскольку именно благодаря ему можно усилить адаптация незанятого населения к потребностям современного рынка труда. Заслуживает внимания опыт Швеции по созданию новых рабочих мест, обеспечение профессиональной подготовки и переподготовки высвобожденных работников. Рост производительности труда достигается за счет роста уровня образования и квалификации работающих. В частности, в Швеции предоставляют оплачиваемый учебный отпуск, что указывает на повышенное внимание страны к росту уровня квалификации трудовых </w:t>
      </w:r>
      <w:r w:rsidRPr="004A2465">
        <w:rPr>
          <w:rFonts w:ascii="Times New Roman" w:hAnsi="Times New Roman" w:cs="Times New Roman"/>
          <w:sz w:val="28"/>
          <w:szCs w:val="28"/>
        </w:rPr>
        <w:lastRenderedPageBreak/>
        <w:t>ресурсов. «Важным направлением повышения эффективности служб занятости является оптимизация человеческих и бюджетных расходов, например, бюджетные расходы службы занятости на одного работника составляют в Македонии около 10 тыс. долл. США в год, в Черногории эта цифра составляет 32 тыс., в Венгрии – 30 тыс., тогда как в Ирландии – 85 тыс. долл. США». По опыту США, то здесь для роста занятости используют электронные банки рабочих мест, предусматривающих доступ к необходимой информации как на местном, так и на региональном и национальном уровне и обеспечение оказания консультационной помощи.</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 xml:space="preserve">Использование  зарубежного опыта регулирования   занятости населения следует вводить осмотрительно, с учетом специфических особенностей развития экономики региона, величины и структуры государственного сектора. </w:t>
      </w:r>
    </w:p>
    <w:p w:rsidR="00F3086D" w:rsidRPr="004A2465" w:rsidRDefault="00F3086D" w:rsidP="00F3086D">
      <w:pPr>
        <w:spacing w:line="360" w:lineRule="auto"/>
        <w:ind w:firstLine="709"/>
        <w:jc w:val="both"/>
        <w:rPr>
          <w:rFonts w:ascii="Times New Roman" w:hAnsi="Times New Roman" w:cs="Times New Roman"/>
          <w:sz w:val="28"/>
          <w:szCs w:val="28"/>
        </w:rPr>
      </w:pPr>
      <w:r w:rsidRPr="004A2465">
        <w:rPr>
          <w:rFonts w:ascii="Times New Roman" w:hAnsi="Times New Roman" w:cs="Times New Roman"/>
          <w:sz w:val="28"/>
          <w:szCs w:val="28"/>
        </w:rPr>
        <w:t>Роль государства в регуляторных мероприятиях должна быть активной и иметь определяющее влияние на легализацию самозанятости населения. Это должно отмечаться четкостью действия инструментов политики регулирования занятости, введением взвешенных мер и механизмов влияния, комплексом государственных программ, направленных на улучшение ситуации в сфере занятости. Зарубежный опыт регулирования самозанятости населения следует вводить осмотрительно, с учетом специфических особенностей развития экономики региона, величины и структуры государственного сектора.</w:t>
      </w:r>
    </w:p>
    <w:p w:rsidR="00F3086D" w:rsidRDefault="00F3086D"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FB33F9" w:rsidRDefault="00FB33F9" w:rsidP="00F3086D">
      <w:pPr>
        <w:jc w:val="both"/>
        <w:rPr>
          <w:rFonts w:ascii="Times New Roman" w:hAnsi="Times New Roman" w:cs="Times New Roman"/>
          <w:sz w:val="28"/>
          <w:szCs w:val="28"/>
        </w:rPr>
      </w:pPr>
    </w:p>
    <w:p w:rsidR="00D656E7" w:rsidRDefault="00D656E7" w:rsidP="00F3086D">
      <w:pPr>
        <w:jc w:val="both"/>
        <w:rPr>
          <w:rFonts w:ascii="Times New Roman" w:hAnsi="Times New Roman" w:cs="Times New Roman"/>
          <w:sz w:val="28"/>
          <w:szCs w:val="28"/>
        </w:rPr>
      </w:pPr>
    </w:p>
    <w:p w:rsidR="00D656E7" w:rsidRDefault="00D656E7" w:rsidP="00D656E7">
      <w:pPr>
        <w:pStyle w:val="1"/>
        <w:jc w:val="center"/>
        <w:rPr>
          <w:rFonts w:ascii="Times New Roman" w:hAnsi="Times New Roman" w:cs="Times New Roman"/>
          <w:b/>
          <w:color w:val="auto"/>
          <w:sz w:val="28"/>
        </w:rPr>
      </w:pPr>
      <w:bookmarkStart w:id="11" w:name="_Toc38740594"/>
      <w:r w:rsidRPr="00D656E7">
        <w:rPr>
          <w:rFonts w:ascii="Times New Roman" w:hAnsi="Times New Roman" w:cs="Times New Roman"/>
          <w:b/>
          <w:color w:val="auto"/>
          <w:sz w:val="28"/>
        </w:rPr>
        <w:t>Заключение</w:t>
      </w:r>
      <w:bookmarkEnd w:id="11"/>
    </w:p>
    <w:p w:rsidR="00D37E85" w:rsidRPr="005570F8" w:rsidRDefault="00D37E85" w:rsidP="005570F8">
      <w:pPr>
        <w:spacing w:line="360" w:lineRule="auto"/>
        <w:ind w:firstLine="709"/>
        <w:jc w:val="both"/>
        <w:rPr>
          <w:rFonts w:ascii="Times New Roman" w:hAnsi="Times New Roman" w:cs="Times New Roman"/>
          <w:sz w:val="28"/>
        </w:rPr>
      </w:pPr>
    </w:p>
    <w:p w:rsidR="005570F8" w:rsidRPr="005570F8" w:rsidRDefault="005570F8" w:rsidP="005570F8">
      <w:pPr>
        <w:spacing w:line="360" w:lineRule="auto"/>
        <w:ind w:firstLine="709"/>
        <w:jc w:val="both"/>
        <w:rPr>
          <w:rFonts w:ascii="Times New Roman" w:hAnsi="Times New Roman" w:cs="Times New Roman"/>
          <w:sz w:val="28"/>
        </w:rPr>
      </w:pPr>
      <w:r w:rsidRPr="005570F8">
        <w:rPr>
          <w:rFonts w:ascii="Times New Roman" w:hAnsi="Times New Roman" w:cs="Times New Roman"/>
          <w:sz w:val="28"/>
        </w:rPr>
        <w:t>На рубеже ХХ-ХХІ вв. мировой рынок труда трансформируется в глобальный формат своего развития, характерными признаками которого становятся структурная, географическая и профессионально-квалификационная диверсификация рынка труда; рост открытости национальных рынков труда; растущая мобильность человеческого ресурса в всепланетарному масштабе; унификация требований к воспроизводству рабочей силы на интернациональной основе; демократизация трудовых отношений между работодателями и транснациональной наемной рабочей силой; конвер</w:t>
      </w:r>
      <w:r>
        <w:rPr>
          <w:rFonts w:ascii="Times New Roman" w:hAnsi="Times New Roman" w:cs="Times New Roman"/>
          <w:sz w:val="28"/>
        </w:rPr>
        <w:t>генция</w:t>
      </w:r>
      <w:r w:rsidRPr="005570F8">
        <w:rPr>
          <w:rFonts w:ascii="Times New Roman" w:hAnsi="Times New Roman" w:cs="Times New Roman"/>
          <w:sz w:val="28"/>
        </w:rPr>
        <w:t xml:space="preserve"> на региональном, а в будущем и на глобальном уровне, стандартов жизни и труда людей в разных странах; координация, согласование и сближение социальных политик государств мира. Чтобы реализовать в условиях глобализации экономики накопленный ею потенциал ради достижения высокого рост производства и занятости во всем мире, необходимы следующие действия на международном уровне, которые бы способствовали стабильным и открытым экономическим взаимоотношениям между государствами.</w:t>
      </w:r>
    </w:p>
    <w:p w:rsidR="00D37E85" w:rsidRPr="005570F8" w:rsidRDefault="00D37E85" w:rsidP="005570F8">
      <w:pPr>
        <w:spacing w:line="360" w:lineRule="auto"/>
        <w:ind w:firstLine="709"/>
        <w:jc w:val="both"/>
        <w:rPr>
          <w:rFonts w:ascii="Times New Roman" w:hAnsi="Times New Roman" w:cs="Times New Roman"/>
          <w:sz w:val="28"/>
        </w:rPr>
      </w:pPr>
      <w:r w:rsidRPr="005570F8">
        <w:rPr>
          <w:rFonts w:ascii="Times New Roman" w:hAnsi="Times New Roman" w:cs="Times New Roman"/>
          <w:sz w:val="28"/>
        </w:rPr>
        <w:t xml:space="preserve">Повышение уровня требований к качественных кондиций рабочей силы и роста спроса на высококвалифицированную рабочую силу со стороны монополистического капитала имеют своим следствием углубление поляризации в доходах работников разного образовательного и </w:t>
      </w:r>
      <w:r w:rsidRPr="005570F8">
        <w:rPr>
          <w:rFonts w:ascii="Times New Roman" w:hAnsi="Times New Roman" w:cs="Times New Roman"/>
          <w:sz w:val="28"/>
        </w:rPr>
        <w:lastRenderedPageBreak/>
        <w:t xml:space="preserve">профессионально-квалификационного уровней. Так, последние исследования </w:t>
      </w:r>
      <w:r w:rsidR="005570F8">
        <w:rPr>
          <w:rFonts w:ascii="Times New Roman" w:hAnsi="Times New Roman" w:cs="Times New Roman"/>
          <w:sz w:val="28"/>
        </w:rPr>
        <w:t xml:space="preserve">свидетельствуют </w:t>
      </w:r>
      <w:r w:rsidRPr="005570F8">
        <w:rPr>
          <w:rFonts w:ascii="Times New Roman" w:hAnsi="Times New Roman" w:cs="Times New Roman"/>
          <w:sz w:val="28"/>
        </w:rPr>
        <w:t>о том, что на фоне резкого роста д</w:t>
      </w:r>
      <w:r w:rsidR="005570F8">
        <w:rPr>
          <w:rFonts w:ascii="Times New Roman" w:hAnsi="Times New Roman" w:cs="Times New Roman"/>
          <w:sz w:val="28"/>
        </w:rPr>
        <w:t>оходности крупнейших международ</w:t>
      </w:r>
      <w:r w:rsidRPr="005570F8">
        <w:rPr>
          <w:rFonts w:ascii="Times New Roman" w:hAnsi="Times New Roman" w:cs="Times New Roman"/>
          <w:sz w:val="28"/>
        </w:rPr>
        <w:t>ных корпораций происходит поляризация в ур</w:t>
      </w:r>
      <w:r w:rsidR="005570F8">
        <w:rPr>
          <w:rFonts w:ascii="Times New Roman" w:hAnsi="Times New Roman" w:cs="Times New Roman"/>
          <w:sz w:val="28"/>
        </w:rPr>
        <w:t>овнях доходов высочайшего управ</w:t>
      </w:r>
      <w:r w:rsidRPr="005570F8">
        <w:rPr>
          <w:rFonts w:ascii="Times New Roman" w:hAnsi="Times New Roman" w:cs="Times New Roman"/>
          <w:sz w:val="28"/>
        </w:rPr>
        <w:t>ленчес</w:t>
      </w:r>
      <w:r w:rsidR="005570F8">
        <w:rPr>
          <w:rFonts w:ascii="Times New Roman" w:hAnsi="Times New Roman" w:cs="Times New Roman"/>
          <w:sz w:val="28"/>
        </w:rPr>
        <w:t>кого</w:t>
      </w:r>
      <w:r w:rsidRPr="005570F8">
        <w:rPr>
          <w:rFonts w:ascii="Times New Roman" w:hAnsi="Times New Roman" w:cs="Times New Roman"/>
          <w:sz w:val="28"/>
        </w:rPr>
        <w:t xml:space="preserve"> звена и большинства работников этих компаний. В США, например, средняя заработная плата управляющего компании в 419 раз выше, чем у рабочего. Таким образом, в условиях жесткой конкурентной борьбы между компаниями на глобальном уровне нивелируется такой основополагающий принцип «равной оплаты за равный труд», который провозглашен в уставе Международной организации труда (МОТ).</w:t>
      </w:r>
    </w:p>
    <w:p w:rsidR="00D37E85" w:rsidRPr="005570F8" w:rsidRDefault="00D37E85" w:rsidP="005570F8">
      <w:pPr>
        <w:spacing w:line="360" w:lineRule="auto"/>
        <w:ind w:firstLine="709"/>
        <w:jc w:val="both"/>
        <w:rPr>
          <w:rFonts w:ascii="Times New Roman" w:hAnsi="Times New Roman" w:cs="Times New Roman"/>
          <w:sz w:val="28"/>
        </w:rPr>
      </w:pPr>
      <w:r w:rsidRPr="005570F8">
        <w:rPr>
          <w:rFonts w:ascii="Times New Roman" w:hAnsi="Times New Roman" w:cs="Times New Roman"/>
          <w:sz w:val="28"/>
        </w:rPr>
        <w:t>Характеризуя модификации мирового рынка труда в условиях глобализации, нельзя обойти вниманием и существование проблемы эксплуатации труда детей, что имеет место преимущественно в странах с низким уровнем жизни. Сегодня, по оценкам МОТ, в мире вынуждены работать минимум 180 млн. мальчиков и девочек в возрасте от 5 до 14 лет. Большинство из них работает в опасных для жизни и здоровья условиях, не посещают школу и в результате не имеют начального образования и остаются без возможности в будущем стать квалифицированными работниками.</w:t>
      </w:r>
    </w:p>
    <w:p w:rsidR="00D37E85" w:rsidRPr="005570F8" w:rsidRDefault="00D37E85" w:rsidP="005570F8">
      <w:pPr>
        <w:spacing w:line="360" w:lineRule="auto"/>
        <w:ind w:firstLine="709"/>
        <w:jc w:val="both"/>
        <w:rPr>
          <w:rFonts w:ascii="Times New Roman" w:hAnsi="Times New Roman" w:cs="Times New Roman"/>
          <w:sz w:val="28"/>
        </w:rPr>
      </w:pPr>
      <w:r w:rsidRPr="005570F8">
        <w:rPr>
          <w:rFonts w:ascii="Times New Roman" w:hAnsi="Times New Roman" w:cs="Times New Roman"/>
          <w:sz w:val="28"/>
        </w:rPr>
        <w:t>Усиление напряженности в сфере занятости побуждает руководителей крупных западных стран активизировать свои усилия для согласования общей стратегии на международном рынке труда. Ведущие страны Запада достигли договоренности относительно общих контуров политики на нем. Составной частью этой политики стал отказ от макроэкономического сти</w:t>
      </w:r>
      <w:r w:rsidR="005570F8">
        <w:rPr>
          <w:rFonts w:ascii="Times New Roman" w:hAnsi="Times New Roman" w:cs="Times New Roman"/>
          <w:sz w:val="28"/>
        </w:rPr>
        <w:t xml:space="preserve">мулирования совокупного спроса </w:t>
      </w:r>
      <w:r w:rsidRPr="005570F8">
        <w:rPr>
          <w:rFonts w:ascii="Times New Roman" w:hAnsi="Times New Roman" w:cs="Times New Roman"/>
          <w:sz w:val="28"/>
        </w:rPr>
        <w:t xml:space="preserve">с целью расширения занятости, а также от сокращения продолжительности рабочего времени как средства снижения безработицы. Зато была поставлена задача снижения затрат на рабочую силу, </w:t>
      </w:r>
      <w:r w:rsidRPr="005570F8">
        <w:rPr>
          <w:rFonts w:ascii="Times New Roman" w:hAnsi="Times New Roman" w:cs="Times New Roman"/>
          <w:sz w:val="28"/>
        </w:rPr>
        <w:lastRenderedPageBreak/>
        <w:t>повышение гибкости рынка труда, стимулирование активной политики на нем государства.</w:t>
      </w:r>
    </w:p>
    <w:p w:rsidR="00D37E85" w:rsidRDefault="00D37E85" w:rsidP="005570F8">
      <w:pPr>
        <w:spacing w:line="360" w:lineRule="auto"/>
        <w:ind w:firstLine="709"/>
        <w:jc w:val="both"/>
        <w:rPr>
          <w:rFonts w:ascii="Times New Roman" w:hAnsi="Times New Roman" w:cs="Times New Roman"/>
          <w:sz w:val="28"/>
        </w:rPr>
      </w:pPr>
      <w:r w:rsidRPr="005570F8">
        <w:rPr>
          <w:rFonts w:ascii="Times New Roman" w:hAnsi="Times New Roman" w:cs="Times New Roman"/>
          <w:sz w:val="28"/>
        </w:rPr>
        <w:t>Решение проблемы безработицы лидеры западных стран связывают с повышением гибкости рынка труда, что предполагает расширение прав предпринимателей в вопросах найма и увольнения рабочей силы. Предприниматель, имеющий возможность в любое время уволить лишнюю рабочую силу, будет с большим желанием нанимать дополнительных работников при появлении первых признаков улучшения экономической конъюнктуры.</w:t>
      </w:r>
    </w:p>
    <w:p w:rsidR="005570F8" w:rsidRPr="005570F8" w:rsidRDefault="005570F8" w:rsidP="005570F8">
      <w:pPr>
        <w:spacing w:line="360" w:lineRule="auto"/>
        <w:ind w:firstLine="709"/>
        <w:jc w:val="both"/>
        <w:rPr>
          <w:rFonts w:ascii="Times New Roman" w:hAnsi="Times New Roman" w:cs="Times New Roman"/>
          <w:sz w:val="28"/>
        </w:rPr>
      </w:pPr>
    </w:p>
    <w:p w:rsidR="00122DB8" w:rsidRDefault="00122DB8" w:rsidP="005570F8">
      <w:pPr>
        <w:pStyle w:val="1"/>
        <w:jc w:val="center"/>
        <w:rPr>
          <w:rFonts w:ascii="Times New Roman" w:hAnsi="Times New Roman" w:cs="Times New Roman"/>
          <w:color w:val="auto"/>
          <w:sz w:val="28"/>
        </w:rPr>
      </w:pPr>
      <w:bookmarkStart w:id="12" w:name="_Toc38740595"/>
      <w:r w:rsidRPr="005570F8">
        <w:rPr>
          <w:rFonts w:ascii="Times New Roman" w:hAnsi="Times New Roman" w:cs="Times New Roman"/>
          <w:color w:val="auto"/>
          <w:sz w:val="28"/>
        </w:rPr>
        <w:t>Список источников литературы</w:t>
      </w:r>
      <w:bookmarkEnd w:id="12"/>
    </w:p>
    <w:p w:rsidR="001B397D" w:rsidRDefault="001B397D" w:rsidP="001B397D"/>
    <w:p w:rsidR="001B397D" w:rsidRDefault="001B397D" w:rsidP="001B397D"/>
    <w:p w:rsidR="00F3086D" w:rsidRPr="004A2465" w:rsidRDefault="00F3086D" w:rsidP="00F519F6">
      <w:pPr>
        <w:numPr>
          <w:ilvl w:val="0"/>
          <w:numId w:val="2"/>
        </w:numPr>
        <w:tabs>
          <w:tab w:val="clear" w:pos="1069"/>
          <w:tab w:val="num" w:pos="1276"/>
        </w:tabs>
        <w:spacing w:after="0" w:line="360" w:lineRule="auto"/>
        <w:ind w:left="0" w:firstLine="709"/>
        <w:jc w:val="both"/>
        <w:rPr>
          <w:rFonts w:ascii="Times New Roman" w:hAnsi="Times New Roman" w:cs="Times New Roman"/>
          <w:spacing w:val="-4"/>
          <w:sz w:val="28"/>
          <w:szCs w:val="28"/>
        </w:rPr>
      </w:pPr>
      <w:r w:rsidRPr="004A2465">
        <w:rPr>
          <w:rFonts w:ascii="Times New Roman" w:hAnsi="Times New Roman" w:cs="Times New Roman"/>
          <w:spacing w:val="-4"/>
          <w:sz w:val="28"/>
          <w:szCs w:val="28"/>
        </w:rPr>
        <w:t xml:space="preserve">Указ Президента РФ «О долгосрочной государственной экономической политике» от 7.05.2012 г. N 596 Доступ из справ.-правовой системы «Гарант».  </w:t>
      </w:r>
    </w:p>
    <w:p w:rsidR="00F3086D" w:rsidRPr="004A2465" w:rsidRDefault="00F519F6" w:rsidP="00F519F6">
      <w:pPr>
        <w:numPr>
          <w:ilvl w:val="0"/>
          <w:numId w:val="2"/>
        </w:numPr>
        <w:tabs>
          <w:tab w:val="clear" w:pos="1069"/>
          <w:tab w:val="num" w:pos="1276"/>
        </w:tabs>
        <w:spacing w:after="0" w:line="360" w:lineRule="auto"/>
        <w:ind w:left="0" w:firstLine="709"/>
        <w:jc w:val="both"/>
        <w:rPr>
          <w:rFonts w:ascii="Times New Roman" w:hAnsi="Times New Roman" w:cs="Times New Roman"/>
          <w:spacing w:val="-4"/>
          <w:sz w:val="28"/>
          <w:szCs w:val="28"/>
        </w:rPr>
      </w:pPr>
      <w:r>
        <w:rPr>
          <w:rFonts w:ascii="Times New Roman" w:hAnsi="Times New Roman" w:cs="Times New Roman"/>
          <w:spacing w:val="-4"/>
          <w:sz w:val="28"/>
          <w:szCs w:val="28"/>
        </w:rPr>
        <w:t xml:space="preserve"> Федеральный Закон «</w:t>
      </w:r>
      <w:r w:rsidR="00F3086D" w:rsidRPr="004A2465">
        <w:rPr>
          <w:rFonts w:ascii="Times New Roman" w:hAnsi="Times New Roman" w:cs="Times New Roman"/>
          <w:spacing w:val="-4"/>
          <w:sz w:val="28"/>
          <w:szCs w:val="28"/>
        </w:rPr>
        <w:t xml:space="preserve">О внесении изменений в отдельные законодательные акты Российской Федерации" от 05.05.2014 № 116-ФЗ. Доступ из справ.-правовой системы «КонсультантПлюс».  </w:t>
      </w:r>
    </w:p>
    <w:p w:rsidR="00F3086D" w:rsidRPr="004A2465" w:rsidRDefault="00F3086D" w:rsidP="00F519F6">
      <w:pPr>
        <w:numPr>
          <w:ilvl w:val="0"/>
          <w:numId w:val="2"/>
        </w:numPr>
        <w:tabs>
          <w:tab w:val="clear" w:pos="1069"/>
          <w:tab w:val="num" w:pos="1276"/>
        </w:tabs>
        <w:spacing w:after="0" w:line="360" w:lineRule="auto"/>
        <w:ind w:left="0" w:firstLine="709"/>
        <w:jc w:val="both"/>
        <w:rPr>
          <w:rFonts w:ascii="Times New Roman" w:hAnsi="Times New Roman" w:cs="Times New Roman"/>
          <w:spacing w:val="-4"/>
          <w:sz w:val="28"/>
          <w:szCs w:val="28"/>
        </w:rPr>
      </w:pPr>
      <w:r w:rsidRPr="004A2465">
        <w:rPr>
          <w:rFonts w:ascii="Times New Roman" w:hAnsi="Times New Roman" w:cs="Times New Roman"/>
          <w:spacing w:val="-4"/>
          <w:sz w:val="28"/>
          <w:szCs w:val="28"/>
        </w:rPr>
        <w:t xml:space="preserve">Федеральный закон «О внесении изменений в части повышения мобильности трудовых ресурсов и признании утратившими силу отдельных положений законодательных актов РФ» N 425-ФЗ от 22.12.2014. Доступ из справ.правовой системы «КонсультантПлюс». </w:t>
      </w:r>
    </w:p>
    <w:p w:rsidR="00F3086D" w:rsidRPr="004A2465" w:rsidRDefault="00F3086D" w:rsidP="00F519F6">
      <w:pPr>
        <w:numPr>
          <w:ilvl w:val="0"/>
          <w:numId w:val="2"/>
        </w:numPr>
        <w:tabs>
          <w:tab w:val="clear" w:pos="1069"/>
          <w:tab w:val="num" w:pos="1276"/>
        </w:tabs>
        <w:spacing w:after="0" w:line="360" w:lineRule="auto"/>
        <w:ind w:left="0" w:firstLine="709"/>
        <w:jc w:val="both"/>
        <w:rPr>
          <w:rFonts w:ascii="Times New Roman" w:hAnsi="Times New Roman" w:cs="Times New Roman"/>
          <w:spacing w:val="-4"/>
          <w:sz w:val="28"/>
          <w:szCs w:val="28"/>
        </w:rPr>
      </w:pPr>
      <w:r w:rsidRPr="004A2465">
        <w:rPr>
          <w:rFonts w:ascii="Times New Roman" w:hAnsi="Times New Roman" w:cs="Times New Roman"/>
          <w:spacing w:val="-4"/>
          <w:sz w:val="28"/>
          <w:szCs w:val="28"/>
        </w:rPr>
        <w:t xml:space="preserve">Федеральный Закон «О занятости населения в Российской Федерации» от 19.04.1991 N 1032-1 (ред. от 22.12.2014). Доступ из справ.правовой системы «КонсультантПлюс».  </w:t>
      </w:r>
    </w:p>
    <w:p w:rsidR="00F3086D" w:rsidRPr="004A2465" w:rsidRDefault="00F3086D" w:rsidP="00F519F6">
      <w:pPr>
        <w:numPr>
          <w:ilvl w:val="0"/>
          <w:numId w:val="2"/>
        </w:numPr>
        <w:tabs>
          <w:tab w:val="clear" w:pos="1069"/>
          <w:tab w:val="num" w:pos="1276"/>
        </w:tabs>
        <w:spacing w:after="0" w:line="360" w:lineRule="auto"/>
        <w:ind w:left="0" w:firstLine="709"/>
        <w:jc w:val="both"/>
        <w:rPr>
          <w:rFonts w:ascii="Times New Roman" w:hAnsi="Times New Roman" w:cs="Times New Roman"/>
          <w:spacing w:val="-4"/>
          <w:sz w:val="28"/>
          <w:szCs w:val="28"/>
        </w:rPr>
      </w:pPr>
      <w:r w:rsidRPr="004A2465">
        <w:rPr>
          <w:rFonts w:ascii="Times New Roman" w:hAnsi="Times New Roman" w:cs="Times New Roman"/>
          <w:spacing w:val="-4"/>
          <w:sz w:val="28"/>
          <w:szCs w:val="28"/>
        </w:rPr>
        <w:lastRenderedPageBreak/>
        <w:t>Распоряжение Правительства Российской Фе</w:t>
      </w:r>
      <w:r w:rsidR="00F519F6">
        <w:rPr>
          <w:rFonts w:ascii="Times New Roman" w:hAnsi="Times New Roman" w:cs="Times New Roman"/>
          <w:spacing w:val="-4"/>
          <w:sz w:val="28"/>
          <w:szCs w:val="28"/>
        </w:rPr>
        <w:t>дерации от 27.01.2015 г. № 98-р</w:t>
      </w:r>
      <w:r w:rsidRPr="004A2465">
        <w:rPr>
          <w:rFonts w:ascii="Times New Roman" w:hAnsi="Times New Roman" w:cs="Times New Roman"/>
          <w:spacing w:val="-4"/>
          <w:sz w:val="28"/>
          <w:szCs w:val="28"/>
        </w:rPr>
        <w:t xml:space="preserve">// [Электронный ресурс] Официальный сайт Правительства Российской Федерации. </w:t>
      </w:r>
      <w:hyperlink r:id="rId24" w:history="1">
        <w:r w:rsidRPr="004A2465">
          <w:rPr>
            <w:rStyle w:val="ae"/>
            <w:rFonts w:ascii="Times New Roman" w:hAnsi="Times New Roman" w:cs="Times New Roman"/>
            <w:spacing w:val="-4"/>
            <w:sz w:val="28"/>
            <w:szCs w:val="28"/>
          </w:rPr>
          <w:t>URL:http://government.ru/docs/16639/</w:t>
        </w:r>
      </w:hyperlink>
      <w:r w:rsidRPr="004A2465">
        <w:rPr>
          <w:rFonts w:ascii="Times New Roman" w:hAnsi="Times New Roman" w:cs="Times New Roman"/>
          <w:spacing w:val="-4"/>
          <w:sz w:val="28"/>
          <w:szCs w:val="28"/>
        </w:rPr>
        <w:t xml:space="preserve"> </w:t>
      </w:r>
    </w:p>
    <w:p w:rsidR="00F3086D" w:rsidRPr="004A2465" w:rsidRDefault="00F3086D" w:rsidP="00F519F6">
      <w:pPr>
        <w:numPr>
          <w:ilvl w:val="0"/>
          <w:numId w:val="2"/>
        </w:numPr>
        <w:tabs>
          <w:tab w:val="clear" w:pos="1069"/>
          <w:tab w:val="num" w:pos="1276"/>
        </w:tabs>
        <w:spacing w:after="0" w:line="360" w:lineRule="auto"/>
        <w:ind w:left="0" w:firstLine="709"/>
        <w:jc w:val="both"/>
        <w:rPr>
          <w:rFonts w:ascii="Times New Roman" w:hAnsi="Times New Roman" w:cs="Times New Roman"/>
          <w:spacing w:val="-4"/>
          <w:sz w:val="28"/>
          <w:szCs w:val="28"/>
        </w:rPr>
      </w:pPr>
      <w:r w:rsidRPr="004A2465">
        <w:rPr>
          <w:rFonts w:ascii="Times New Roman" w:hAnsi="Times New Roman" w:cs="Times New Roman"/>
          <w:spacing w:val="-4"/>
          <w:sz w:val="28"/>
          <w:szCs w:val="28"/>
        </w:rPr>
        <w:t>Распоряжение Правительства Российской Федерации от 5.03.2015 г. № 366-р // [Электронный ресурс] Официальный сайт правительства РФ. URL: http://government.ru/media/files/jWQG6SqaAJU.pdf 7</w:t>
      </w:r>
    </w:p>
    <w:p w:rsidR="00F3086D" w:rsidRPr="004A2465" w:rsidRDefault="00F3086D" w:rsidP="00F519F6">
      <w:pPr>
        <w:numPr>
          <w:ilvl w:val="0"/>
          <w:numId w:val="2"/>
        </w:numPr>
        <w:spacing w:after="0" w:line="360" w:lineRule="auto"/>
        <w:ind w:left="0" w:firstLine="709"/>
        <w:jc w:val="both"/>
        <w:rPr>
          <w:rFonts w:ascii="Times New Roman" w:hAnsi="Times New Roman" w:cs="Times New Roman"/>
          <w:spacing w:val="-4"/>
          <w:sz w:val="28"/>
          <w:szCs w:val="28"/>
        </w:rPr>
      </w:pPr>
      <w:r w:rsidRPr="004A2465">
        <w:rPr>
          <w:rFonts w:ascii="Times New Roman" w:hAnsi="Times New Roman" w:cs="Times New Roman"/>
          <w:spacing w:val="-4"/>
          <w:sz w:val="28"/>
          <w:szCs w:val="28"/>
        </w:rPr>
        <w:t xml:space="preserve">О Концепции долгосрочного социально-экономического развития Российской Федерации на период до </w:t>
      </w:r>
      <w:smartTag w:uri="urn:schemas-microsoft-com:office:smarttags" w:element="metricconverter">
        <w:smartTagPr>
          <w:attr w:name="ProductID" w:val="2020 г"/>
        </w:smartTagPr>
        <w:r w:rsidRPr="004A2465">
          <w:rPr>
            <w:rFonts w:ascii="Times New Roman" w:hAnsi="Times New Roman" w:cs="Times New Roman"/>
            <w:spacing w:val="-4"/>
            <w:sz w:val="28"/>
            <w:szCs w:val="28"/>
          </w:rPr>
          <w:t>2020 г</w:t>
        </w:r>
      </w:smartTag>
      <w:r w:rsidRPr="004A2465">
        <w:rPr>
          <w:rFonts w:ascii="Times New Roman" w:hAnsi="Times New Roman" w:cs="Times New Roman"/>
          <w:spacing w:val="-4"/>
          <w:sz w:val="28"/>
          <w:szCs w:val="28"/>
        </w:rPr>
        <w:t xml:space="preserve">.: Распоряжение Правительства Российской Федерации № 1662-р от 17 ноября </w:t>
      </w:r>
      <w:smartTag w:uri="urn:schemas-microsoft-com:office:smarttags" w:element="metricconverter">
        <w:smartTagPr>
          <w:attr w:name="ProductID" w:val="2008 г"/>
        </w:smartTagPr>
        <w:r w:rsidRPr="004A2465">
          <w:rPr>
            <w:rFonts w:ascii="Times New Roman" w:hAnsi="Times New Roman" w:cs="Times New Roman"/>
            <w:spacing w:val="-4"/>
            <w:sz w:val="28"/>
            <w:szCs w:val="28"/>
          </w:rPr>
          <w:t>2008 г</w:t>
        </w:r>
      </w:smartTag>
      <w:r w:rsidRPr="004A2465">
        <w:rPr>
          <w:rFonts w:ascii="Times New Roman" w:hAnsi="Times New Roman" w:cs="Times New Roman"/>
          <w:spacing w:val="-4"/>
          <w:sz w:val="28"/>
          <w:szCs w:val="28"/>
        </w:rPr>
        <w:t xml:space="preserve">. // Официальный сайт Министерства экономического развития РФ. [Электронный ресурс]. </w:t>
      </w:r>
      <w:r w:rsidRPr="004A2465">
        <w:rPr>
          <w:rFonts w:ascii="Times New Roman" w:hAnsi="Times New Roman" w:cs="Times New Roman"/>
          <w:spacing w:val="-4"/>
          <w:sz w:val="28"/>
          <w:szCs w:val="28"/>
          <w:lang w:val="en-US"/>
        </w:rPr>
        <w:t>URL</w:t>
      </w:r>
      <w:r w:rsidRPr="004A2465">
        <w:rPr>
          <w:rFonts w:ascii="Times New Roman" w:hAnsi="Times New Roman" w:cs="Times New Roman"/>
          <w:spacing w:val="-4"/>
          <w:sz w:val="28"/>
          <w:szCs w:val="28"/>
        </w:rPr>
        <w:t xml:space="preserve">: </w:t>
      </w:r>
      <w:r w:rsidRPr="004A2465">
        <w:rPr>
          <w:rFonts w:ascii="Times New Roman" w:hAnsi="Times New Roman" w:cs="Times New Roman"/>
          <w:spacing w:val="-4"/>
          <w:sz w:val="28"/>
          <w:szCs w:val="28"/>
          <w:lang w:val="en-US"/>
        </w:rPr>
        <w:t>http</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www</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economy</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gov</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ru</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minec</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activity</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sec</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tions</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strategicPlanning</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concept</w:t>
      </w:r>
      <w:r w:rsidRPr="004A2465">
        <w:rPr>
          <w:rFonts w:ascii="Times New Roman" w:hAnsi="Times New Roman" w:cs="Times New Roman"/>
          <w:spacing w:val="-4"/>
          <w:sz w:val="28"/>
          <w:szCs w:val="28"/>
        </w:rPr>
        <w:t>/</w:t>
      </w:r>
      <w:r w:rsidRPr="004A2465">
        <w:rPr>
          <w:rFonts w:ascii="Times New Roman" w:hAnsi="Times New Roman" w:cs="Times New Roman"/>
          <w:spacing w:val="-4"/>
          <w:sz w:val="28"/>
          <w:szCs w:val="28"/>
          <w:lang w:val="en-US"/>
        </w:rPr>
        <w:t>doc</w:t>
      </w:r>
      <w:r w:rsidRPr="004A2465">
        <w:rPr>
          <w:rFonts w:ascii="Times New Roman" w:hAnsi="Times New Roman" w:cs="Times New Roman"/>
          <w:spacing w:val="-4"/>
          <w:sz w:val="28"/>
          <w:szCs w:val="28"/>
        </w:rPr>
        <w:t>1248450453794</w:t>
      </w:r>
    </w:p>
    <w:p w:rsidR="00F3086D" w:rsidRPr="004A2465" w:rsidRDefault="00F3086D" w:rsidP="00F519F6">
      <w:pPr>
        <w:numPr>
          <w:ilvl w:val="0"/>
          <w:numId w:val="2"/>
        </w:numPr>
        <w:spacing w:after="0" w:line="360" w:lineRule="auto"/>
        <w:ind w:left="0" w:firstLine="709"/>
        <w:jc w:val="both"/>
        <w:rPr>
          <w:rFonts w:ascii="Times New Roman" w:hAnsi="Times New Roman" w:cs="Times New Roman"/>
          <w:spacing w:val="-4"/>
          <w:sz w:val="28"/>
          <w:szCs w:val="28"/>
          <w:lang w:val="en-US"/>
        </w:rPr>
      </w:pPr>
      <w:r w:rsidRPr="004A2465">
        <w:rPr>
          <w:rFonts w:ascii="Times New Roman" w:hAnsi="Times New Roman" w:cs="Times New Roman"/>
          <w:spacing w:val="-4"/>
          <w:sz w:val="28"/>
          <w:szCs w:val="28"/>
        </w:rPr>
        <w:t xml:space="preserve">Предоставление государственной услуги по содействию самозанятости безработных граждан // Государственные и муниципальные услуги в Тюменской области: Официальный сайт Правительство Тюменской области [Электронный ресурс]. </w:t>
      </w:r>
      <w:r w:rsidRPr="004A2465">
        <w:rPr>
          <w:rFonts w:ascii="Times New Roman" w:hAnsi="Times New Roman" w:cs="Times New Roman"/>
          <w:spacing w:val="-4"/>
          <w:sz w:val="28"/>
          <w:szCs w:val="28"/>
          <w:lang w:val="en-US"/>
        </w:rPr>
        <w:t>URL: http://uslugi.admtyumen.ru/gov_services_to/reestr/steps.htm?id=77@ egService</w:t>
      </w:r>
    </w:p>
    <w:p w:rsidR="00F3086D" w:rsidRPr="004A2465" w:rsidRDefault="00F3086D" w:rsidP="00F519F6">
      <w:pPr>
        <w:numPr>
          <w:ilvl w:val="0"/>
          <w:numId w:val="2"/>
        </w:numPr>
        <w:spacing w:after="0" w:line="360" w:lineRule="auto"/>
        <w:ind w:left="0" w:firstLine="709"/>
        <w:jc w:val="both"/>
        <w:rPr>
          <w:rFonts w:ascii="Times New Roman" w:hAnsi="Times New Roman" w:cs="Times New Roman"/>
          <w:spacing w:val="-4"/>
          <w:sz w:val="28"/>
          <w:szCs w:val="28"/>
        </w:rPr>
      </w:pPr>
      <w:r w:rsidRPr="004A2465">
        <w:rPr>
          <w:rFonts w:ascii="Times New Roman" w:hAnsi="Times New Roman" w:cs="Times New Roman"/>
          <w:spacing w:val="-4"/>
          <w:sz w:val="28"/>
          <w:szCs w:val="28"/>
        </w:rPr>
        <w:t xml:space="preserve">Приоритетный Национальный Проект «Образование» // </w:t>
      </w:r>
      <w:r w:rsidRPr="004A2465">
        <w:rPr>
          <w:rFonts w:ascii="Times New Roman" w:hAnsi="Times New Roman" w:cs="Times New Roman"/>
          <w:spacing w:val="-4"/>
          <w:sz w:val="28"/>
          <w:szCs w:val="28"/>
          <w:lang w:val="en-US"/>
        </w:rPr>
        <w:t>S</w:t>
      </w:r>
      <w:r w:rsidRPr="004A2465">
        <w:rPr>
          <w:rFonts w:ascii="Times New Roman" w:hAnsi="Times New Roman" w:cs="Times New Roman"/>
          <w:spacing w:val="-4"/>
          <w:sz w:val="28"/>
          <w:szCs w:val="28"/>
        </w:rPr>
        <w:t xml:space="preserve">inncom.ru. [Электронный ресурс]. </w:t>
      </w:r>
      <w:r w:rsidRPr="004A2465">
        <w:rPr>
          <w:rFonts w:ascii="Times New Roman" w:hAnsi="Times New Roman" w:cs="Times New Roman"/>
          <w:spacing w:val="-4"/>
          <w:sz w:val="28"/>
          <w:szCs w:val="28"/>
          <w:lang w:val="en-US"/>
        </w:rPr>
        <w:t>URL</w:t>
      </w:r>
      <w:r w:rsidRPr="004A2465">
        <w:rPr>
          <w:rFonts w:ascii="Times New Roman" w:hAnsi="Times New Roman" w:cs="Times New Roman"/>
          <w:spacing w:val="-4"/>
          <w:sz w:val="28"/>
          <w:szCs w:val="28"/>
        </w:rPr>
        <w:t>: http://sinncom.ru/content/pnpo/index.htm</w:t>
      </w:r>
    </w:p>
    <w:p w:rsidR="00F3086D" w:rsidRPr="004A2465" w:rsidRDefault="00F3086D" w:rsidP="00F519F6">
      <w:pPr>
        <w:numPr>
          <w:ilvl w:val="0"/>
          <w:numId w:val="2"/>
        </w:numPr>
        <w:spacing w:after="0" w:line="360" w:lineRule="auto"/>
        <w:ind w:left="0" w:firstLine="709"/>
        <w:jc w:val="both"/>
        <w:rPr>
          <w:rFonts w:ascii="Times New Roman" w:hAnsi="Times New Roman" w:cs="Times New Roman"/>
          <w:spacing w:val="-4"/>
          <w:sz w:val="28"/>
          <w:szCs w:val="28"/>
        </w:rPr>
      </w:pPr>
      <w:r w:rsidRPr="004A2465">
        <w:rPr>
          <w:rFonts w:ascii="Times New Roman" w:hAnsi="Times New Roman" w:cs="Times New Roman"/>
          <w:spacing w:val="-4"/>
          <w:sz w:val="28"/>
          <w:szCs w:val="28"/>
        </w:rPr>
        <w:t xml:space="preserve">Стратегия развития информационного общества в Российской Федерации от 7 февраля </w:t>
      </w:r>
      <w:smartTag w:uri="urn:schemas-microsoft-com:office:smarttags" w:element="metricconverter">
        <w:smartTagPr>
          <w:attr w:name="ProductID" w:val="2008 г"/>
        </w:smartTagPr>
        <w:r w:rsidRPr="004A2465">
          <w:rPr>
            <w:rFonts w:ascii="Times New Roman" w:hAnsi="Times New Roman" w:cs="Times New Roman"/>
            <w:spacing w:val="-4"/>
            <w:sz w:val="28"/>
            <w:szCs w:val="28"/>
          </w:rPr>
          <w:t>2008 г</w:t>
        </w:r>
      </w:smartTag>
      <w:r w:rsidRPr="004A2465">
        <w:rPr>
          <w:rFonts w:ascii="Times New Roman" w:hAnsi="Times New Roman" w:cs="Times New Roman"/>
          <w:spacing w:val="-4"/>
          <w:sz w:val="28"/>
          <w:szCs w:val="28"/>
        </w:rPr>
        <w:t xml:space="preserve">. № Пр-212 // Российская газета. 16 февраля </w:t>
      </w:r>
      <w:smartTag w:uri="urn:schemas-microsoft-com:office:smarttags" w:element="metricconverter">
        <w:smartTagPr>
          <w:attr w:name="ProductID" w:val="2008 г"/>
        </w:smartTagPr>
        <w:r w:rsidRPr="004A2465">
          <w:rPr>
            <w:rFonts w:ascii="Times New Roman" w:hAnsi="Times New Roman" w:cs="Times New Roman"/>
            <w:spacing w:val="-4"/>
            <w:sz w:val="28"/>
            <w:szCs w:val="28"/>
          </w:rPr>
          <w:t>2008 г</w:t>
        </w:r>
      </w:smartTag>
      <w:r w:rsidRPr="004A2465">
        <w:rPr>
          <w:rFonts w:ascii="Times New Roman" w:hAnsi="Times New Roman" w:cs="Times New Roman"/>
          <w:spacing w:val="-4"/>
          <w:sz w:val="28"/>
          <w:szCs w:val="28"/>
        </w:rPr>
        <w:t xml:space="preserve">. [Электронный ресурс]. URL: </w:t>
      </w:r>
      <w:hyperlink r:id="rId25" w:history="1">
        <w:r w:rsidRPr="004A2465">
          <w:rPr>
            <w:rStyle w:val="ae"/>
            <w:rFonts w:ascii="Times New Roman" w:hAnsi="Times New Roman" w:cs="Times New Roman"/>
            <w:spacing w:val="-4"/>
            <w:sz w:val="28"/>
            <w:szCs w:val="28"/>
          </w:rPr>
          <w:t>http://www.rg.ru/2008/02/16/informacia-strategia-dok.html</w:t>
        </w:r>
      </w:hyperlink>
    </w:p>
    <w:p w:rsidR="001B397D" w:rsidRDefault="001B397D" w:rsidP="00F519F6">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Баева, А.С. Теоретические аспекты оценки уровня занятости и безработицы / А.М. Баева // Международный журнал гуманитарных и естественных наук. 2017. № 5. С. 93-95</w:t>
      </w:r>
    </w:p>
    <w:p w:rsidR="001B397D" w:rsidRPr="001B397D" w:rsidRDefault="001B397D" w:rsidP="00F519F6">
      <w:pPr>
        <w:numPr>
          <w:ilvl w:val="0"/>
          <w:numId w:val="2"/>
        </w:numPr>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Бахтерова Е.В. Государственное регулирование рынка труда / Е.В. Вахтерова, И.В. Гоман // Вестн. Самарского гос. ун-та. – 2014. - № 8. – С. 168-171</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lastRenderedPageBreak/>
        <w:t xml:space="preserve">  Вон, С. М. Безработица: ее причины и последствия / С.М. Вон // Молодой ученый. - 2019. - №17.1. - С. 71-77.</w:t>
      </w:r>
    </w:p>
    <w:p w:rsid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Горшенина, Е.В. Занятость и безработицы / Е.В. Горшенина // Экономические исследования. 2017. № 3. С. 5.</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Донцова В.Д. Проблема безработицы в странах Европы и перспективы её решения // Управление социально-экономическими системами</w:t>
      </w:r>
      <w:r w:rsidR="00F519F6">
        <w:rPr>
          <w:rFonts w:ascii="Times New Roman" w:hAnsi="Times New Roman" w:cs="Times New Roman"/>
          <w:spacing w:val="-4"/>
          <w:sz w:val="28"/>
          <w:szCs w:val="28"/>
        </w:rPr>
        <w:t>: теория, методология, практика</w:t>
      </w:r>
      <w:r w:rsidRPr="001B397D">
        <w:rPr>
          <w:rFonts w:ascii="Times New Roman" w:hAnsi="Times New Roman" w:cs="Times New Roman"/>
          <w:spacing w:val="-4"/>
          <w:sz w:val="28"/>
          <w:szCs w:val="28"/>
        </w:rPr>
        <w:t>: cб. ст. III Междунар. науч.-практ. конф. : в 2 ч. - Пенза, 2017. - С. 282-284.</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Ваховский Е.В. Проблемы развития инновационного поведения в современных условиях социально-экономического развития / Е.В. Ваховский // Проблемы экономики и управления: сборник трудов молодых ученых. Ульяновск: Ульяновский филиал РАНХиГС при Президенте РФ, 2015. С. 9–18</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Ио</w:t>
      </w:r>
      <w:r w:rsidR="00F519F6">
        <w:rPr>
          <w:rFonts w:ascii="Times New Roman" w:hAnsi="Times New Roman" w:cs="Times New Roman"/>
          <w:spacing w:val="-4"/>
          <w:sz w:val="28"/>
          <w:szCs w:val="28"/>
        </w:rPr>
        <w:t>хин, В. Я. Экономическая теория</w:t>
      </w:r>
      <w:r w:rsidRPr="001B397D">
        <w:rPr>
          <w:rFonts w:ascii="Times New Roman" w:hAnsi="Times New Roman" w:cs="Times New Roman"/>
          <w:spacing w:val="-4"/>
          <w:sz w:val="28"/>
          <w:szCs w:val="28"/>
        </w:rPr>
        <w:t>: учебник для академического бакалавриата / В. Я. Иохин. - 2-е изд., перераб. и доп. - М. : Издательство Юрайт, 2017</w:t>
      </w:r>
      <w:r>
        <w:rPr>
          <w:rFonts w:ascii="Times New Roman" w:hAnsi="Times New Roman" w:cs="Times New Roman"/>
          <w:spacing w:val="-4"/>
          <w:sz w:val="28"/>
          <w:szCs w:val="28"/>
        </w:rPr>
        <w:t>-500 с</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Казанцев, В.А. Виды и формы проявления безработицы. Специфика и проблемы занятости в России / Синергия Наук. 2017. № 13. С. 111-117.</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Коршу</w:t>
      </w:r>
      <w:r w:rsidR="00F519F6">
        <w:rPr>
          <w:rFonts w:ascii="Times New Roman" w:hAnsi="Times New Roman" w:cs="Times New Roman"/>
          <w:spacing w:val="-4"/>
          <w:sz w:val="28"/>
          <w:szCs w:val="28"/>
        </w:rPr>
        <w:t>нов, В. В. Экономическая теория</w:t>
      </w:r>
      <w:r w:rsidRPr="001B397D">
        <w:rPr>
          <w:rFonts w:ascii="Times New Roman" w:hAnsi="Times New Roman" w:cs="Times New Roman"/>
          <w:spacing w:val="-4"/>
          <w:sz w:val="28"/>
          <w:szCs w:val="28"/>
        </w:rPr>
        <w:t>: учебник для вузов / В. В. Коршунов. - 3-е изд., испр. и доп. - М. : Издательство Юрайт, 2018.-</w:t>
      </w:r>
      <w:r>
        <w:rPr>
          <w:rFonts w:ascii="Times New Roman" w:hAnsi="Times New Roman" w:cs="Times New Roman"/>
          <w:spacing w:val="-4"/>
          <w:sz w:val="28"/>
          <w:szCs w:val="28"/>
        </w:rPr>
        <w:t>410 с</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Кубланов, А.М. Занятость и заработная плата населения как показатели социального качества жизни / А.М. Кубланов // Научный журнал НИУ ИТМО. Серия: Экономика и экологический менеджмент. 2018. № 1. С. 33-40.</w:t>
      </w:r>
    </w:p>
    <w:p w:rsid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Коршу</w:t>
      </w:r>
      <w:r w:rsidR="00F519F6">
        <w:rPr>
          <w:rFonts w:ascii="Times New Roman" w:hAnsi="Times New Roman" w:cs="Times New Roman"/>
          <w:spacing w:val="-4"/>
          <w:sz w:val="28"/>
          <w:szCs w:val="28"/>
        </w:rPr>
        <w:t>нов, В. В. Экономическая теория</w:t>
      </w:r>
      <w:r w:rsidRPr="001B397D">
        <w:rPr>
          <w:rFonts w:ascii="Times New Roman" w:hAnsi="Times New Roman" w:cs="Times New Roman"/>
          <w:spacing w:val="-4"/>
          <w:sz w:val="28"/>
          <w:szCs w:val="28"/>
        </w:rPr>
        <w:t xml:space="preserve">: учебник для вузов / В. В. Коршунов. - 3-е </w:t>
      </w:r>
      <w:r w:rsidR="00F519F6">
        <w:rPr>
          <w:rFonts w:ascii="Times New Roman" w:hAnsi="Times New Roman" w:cs="Times New Roman"/>
          <w:spacing w:val="-4"/>
          <w:sz w:val="28"/>
          <w:szCs w:val="28"/>
        </w:rPr>
        <w:t>изд., испр. и доп. - М.</w:t>
      </w:r>
      <w:r w:rsidRPr="001B397D">
        <w:rPr>
          <w:rFonts w:ascii="Times New Roman" w:hAnsi="Times New Roman" w:cs="Times New Roman"/>
          <w:spacing w:val="-4"/>
          <w:sz w:val="28"/>
          <w:szCs w:val="28"/>
        </w:rPr>
        <w:t>: Издательство Юрайт, 2018-</w:t>
      </w:r>
      <w:r>
        <w:rPr>
          <w:rFonts w:ascii="Times New Roman" w:hAnsi="Times New Roman" w:cs="Times New Roman"/>
          <w:spacing w:val="-4"/>
          <w:sz w:val="28"/>
          <w:szCs w:val="28"/>
        </w:rPr>
        <w:t>250 с</w:t>
      </w:r>
    </w:p>
    <w:p w:rsidR="001B397D" w:rsidRPr="001B397D" w:rsidRDefault="001B397D" w:rsidP="001B397D">
      <w:pPr>
        <w:numPr>
          <w:ilvl w:val="0"/>
          <w:numId w:val="2"/>
        </w:numPr>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Маркин М. Как самозанятые ищут своих заказчиков, а компании подбирают себе фрилансеров: эмпирический анализ рынка удаленной работы в современной России / М.Маркин, Е.Назарбаева // Вестник общественного мнения: Данные. Анализ. Дискуссии. - 2014. - N 1-2. - С.96</w:t>
      </w:r>
    </w:p>
    <w:p w:rsidR="001B397D" w:rsidRPr="001B397D" w:rsidRDefault="001B397D" w:rsidP="001B397D">
      <w:pPr>
        <w:numPr>
          <w:ilvl w:val="0"/>
          <w:numId w:val="2"/>
        </w:numPr>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lastRenderedPageBreak/>
        <w:t xml:space="preserve">  Малышев Е.А. Способы защиты национального рынка труда // Право и управление. XXI век. - 2017. - N 8. - С.54</w:t>
      </w:r>
    </w:p>
    <w:p w:rsid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Меремова С.К. Межстрановый сравнительный анализ уровней безработицы // Экономика и управление в современных условиях: проблемы и перспективы : cб. науч. тр. по материалам III Междунар. науч.-практ. конф. / под науч. ред. А.А. Тамова. - 2016. - С. 216-219.</w:t>
      </w:r>
    </w:p>
    <w:p w:rsidR="00F519F6" w:rsidRPr="001B397D" w:rsidRDefault="00F519F6" w:rsidP="00F519F6">
      <w:pPr>
        <w:numPr>
          <w:ilvl w:val="0"/>
          <w:numId w:val="2"/>
        </w:numPr>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О состоянии и прогнозе развития рынка труда и занятости населения Российской Федерации (2006-2017 гг.) / В.Н.Бобков и др. // Уровень жизни населения регионов России. - 2015. - N 1. - С.8</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Панчишин С.М. Сравнительный анализ динамики уровня безработицы в постсоциалистических странах [Электронный ресурс] / Панчишин С.М., Сахарская О.А. // Теория и практика общественного развития. – 2014. – № 2</w:t>
      </w:r>
    </w:p>
    <w:p w:rsid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Плюйко А.Ю. Молодежная безработица в Европейском союзе: дифференциация вследствие кризиса // Вестн. акад. военных наук. - 2015. - № 4 (53). - С. 162-168.</w:t>
      </w:r>
    </w:p>
    <w:p w:rsidR="001B397D" w:rsidRPr="001B397D" w:rsidRDefault="001B397D" w:rsidP="001B397D">
      <w:pPr>
        <w:numPr>
          <w:ilvl w:val="0"/>
          <w:numId w:val="2"/>
        </w:numPr>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 xml:space="preserve">  Смоленцева Е.В. Сущность и социально-экономические последствия безработицы // Успехи соврем. науки. – 2016. – Т. 2, № 9. – С.117-118</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rPr>
        <w:t>Яровая В.В. Зависимость между уровнем безработицы и доходами населения в странах Европейского союза // Знание. - 2016. - № 4-3 (33). - С. 51-55.</w:t>
      </w:r>
    </w:p>
    <w:p w:rsidR="001B397D" w:rsidRPr="00F519F6"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lang w:val="en-US"/>
        </w:rPr>
      </w:pPr>
      <w:r w:rsidRPr="00E251B4">
        <w:rPr>
          <w:rFonts w:ascii="Times New Roman" w:hAnsi="Times New Roman" w:cs="Times New Roman"/>
          <w:spacing w:val="-4"/>
          <w:sz w:val="28"/>
          <w:szCs w:val="28"/>
        </w:rPr>
        <w:t xml:space="preserve">    </w:t>
      </w:r>
      <w:hyperlink r:id="rId26" w:history="1">
        <w:r w:rsidR="00F519F6" w:rsidRPr="00F519F6">
          <w:rPr>
            <w:rStyle w:val="ae"/>
            <w:rFonts w:ascii="Times New Roman" w:hAnsi="Times New Roman" w:cs="Times New Roman"/>
            <w:spacing w:val="-4"/>
            <w:sz w:val="28"/>
            <w:szCs w:val="28"/>
            <w:lang w:val="en-US"/>
          </w:rPr>
          <w:t>https://www.nationmaster.com/country</w:t>
        </w:r>
      </w:hyperlink>
      <w:r w:rsidR="00F519F6" w:rsidRPr="00F519F6">
        <w:rPr>
          <w:rFonts w:ascii="Times New Roman" w:hAnsi="Times New Roman" w:cs="Times New Roman"/>
          <w:spacing w:val="-4"/>
          <w:sz w:val="28"/>
          <w:szCs w:val="28"/>
          <w:lang w:val="en-US"/>
        </w:rPr>
        <w:t xml:space="preserve"> </w:t>
      </w:r>
      <w:r w:rsidRPr="00F519F6">
        <w:rPr>
          <w:rFonts w:ascii="Times New Roman" w:hAnsi="Times New Roman" w:cs="Times New Roman"/>
          <w:spacing w:val="-4"/>
          <w:sz w:val="28"/>
          <w:szCs w:val="28"/>
          <w:lang w:val="en-US"/>
        </w:rPr>
        <w:t>info/stats/Labor/Unemployment-rate</w:t>
      </w:r>
    </w:p>
    <w:p w:rsid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lang w:val="en-US"/>
        </w:rPr>
      </w:pPr>
      <w:r w:rsidRPr="00F519F6">
        <w:rPr>
          <w:rFonts w:ascii="Times New Roman" w:hAnsi="Times New Roman" w:cs="Times New Roman"/>
          <w:spacing w:val="-4"/>
          <w:sz w:val="28"/>
          <w:szCs w:val="28"/>
          <w:lang w:val="en-US"/>
        </w:rPr>
        <w:t xml:space="preserve">  </w:t>
      </w:r>
      <w:r w:rsidRPr="001B397D">
        <w:rPr>
          <w:rFonts w:ascii="Times New Roman" w:hAnsi="Times New Roman" w:cs="Times New Roman"/>
          <w:spacing w:val="-4"/>
          <w:sz w:val="28"/>
          <w:szCs w:val="28"/>
          <w:lang w:val="en-US"/>
        </w:rPr>
        <w:t>Global Employment Trends 2018: Risk of a Jobless recovery? - International Labour Office. - Geneva, 2018. - P. 11</w:t>
      </w:r>
    </w:p>
    <w:p w:rsidR="00F519F6" w:rsidRPr="001B397D" w:rsidRDefault="00F519F6" w:rsidP="00F519F6">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lang w:val="en-US"/>
        </w:rPr>
      </w:pPr>
      <w:r w:rsidRPr="001B397D">
        <w:rPr>
          <w:rFonts w:ascii="Times New Roman" w:hAnsi="Times New Roman" w:cs="Times New Roman"/>
          <w:spacing w:val="-4"/>
          <w:sz w:val="28"/>
          <w:szCs w:val="28"/>
          <w:lang w:val="en-US"/>
        </w:rPr>
        <w:t>Huang, B.; Morgan, P.J.; Yoshino, N. (eds). 2019. Demystifying rising inequality in Asia (Tokyo, Asian Development Bank Institute).</w:t>
      </w:r>
    </w:p>
    <w:p w:rsidR="00F519F6" w:rsidRDefault="00F519F6" w:rsidP="00F519F6">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lang w:val="en-US"/>
        </w:rPr>
      </w:pPr>
      <w:r w:rsidRPr="001B397D">
        <w:rPr>
          <w:rFonts w:ascii="Times New Roman" w:hAnsi="Times New Roman" w:cs="Times New Roman"/>
          <w:spacing w:val="-4"/>
          <w:sz w:val="28"/>
          <w:szCs w:val="28"/>
          <w:lang w:val="en-US"/>
        </w:rPr>
        <w:lastRenderedPageBreak/>
        <w:t xml:space="preserve">  Kluve, J.; Puerto, S.; Robalino, D.; Romero, J.M.; Rother, F.; Storerau, J.; Weidenkaff, F. 2019. “Do youth employment programs improve labor market outcomes? A quantitative review", in World Development, Vol. 114, pp. 237-253.</w:t>
      </w:r>
    </w:p>
    <w:p w:rsidR="00F519F6" w:rsidRPr="001B397D" w:rsidRDefault="00F519F6" w:rsidP="00F519F6">
      <w:pPr>
        <w:numPr>
          <w:ilvl w:val="0"/>
          <w:numId w:val="2"/>
        </w:numPr>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lang w:val="en-US"/>
        </w:rPr>
        <w:t xml:space="preserve">Luxembourg Income Study (LIS). 2019. Luxembourg Income Study database. </w:t>
      </w:r>
      <w:r w:rsidRPr="001B397D">
        <w:rPr>
          <w:rFonts w:ascii="Times New Roman" w:hAnsi="Times New Roman" w:cs="Times New Roman"/>
          <w:spacing w:val="-4"/>
          <w:sz w:val="28"/>
          <w:szCs w:val="28"/>
        </w:rPr>
        <w:t>Available at:www.lisdatacenter.org</w:t>
      </w:r>
    </w:p>
    <w:p w:rsidR="00F519F6" w:rsidRDefault="00F519F6" w:rsidP="00F519F6">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lang w:val="en-US"/>
        </w:rPr>
      </w:pPr>
      <w:r w:rsidRPr="00F519F6">
        <w:rPr>
          <w:rFonts w:ascii="Times New Roman" w:hAnsi="Times New Roman" w:cs="Times New Roman"/>
          <w:spacing w:val="-4"/>
          <w:sz w:val="28"/>
          <w:szCs w:val="28"/>
          <w:lang w:val="en-US"/>
        </w:rPr>
        <w:t>Morsy, H.; Mukasa, A. 2019. Youth jobs, skill and educational mismatches in Africa, Working Paper Series No. 326</w:t>
      </w:r>
    </w:p>
    <w:p w:rsidR="00F519F6" w:rsidRPr="001B397D" w:rsidRDefault="00F519F6" w:rsidP="00F519F6">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lang w:val="en-US"/>
        </w:rPr>
      </w:pPr>
      <w:r w:rsidRPr="001B397D">
        <w:rPr>
          <w:rFonts w:ascii="Times New Roman" w:hAnsi="Times New Roman" w:cs="Times New Roman"/>
          <w:spacing w:val="-4"/>
          <w:sz w:val="28"/>
          <w:szCs w:val="28"/>
          <w:lang w:val="en-US"/>
        </w:rPr>
        <w:t xml:space="preserve">Organisation for Economic Co-operation and Development (OECD). </w:t>
      </w:r>
      <w:r w:rsidRPr="00F519F6">
        <w:rPr>
          <w:rFonts w:ascii="Times New Roman" w:hAnsi="Times New Roman" w:cs="Times New Roman"/>
          <w:spacing w:val="-4"/>
          <w:sz w:val="28"/>
          <w:szCs w:val="28"/>
          <w:lang w:val="en-US"/>
        </w:rPr>
        <w:t>2019a. OECD Economic Surveys: Slovak Republic 2019</w:t>
      </w:r>
    </w:p>
    <w:p w:rsidR="00F519F6" w:rsidRDefault="00F519F6" w:rsidP="00F519F6">
      <w:pPr>
        <w:numPr>
          <w:ilvl w:val="0"/>
          <w:numId w:val="2"/>
        </w:numPr>
        <w:spacing w:after="0" w:line="360" w:lineRule="auto"/>
        <w:ind w:left="0" w:firstLine="709"/>
        <w:jc w:val="both"/>
        <w:rPr>
          <w:rFonts w:ascii="Times New Roman" w:hAnsi="Times New Roman" w:cs="Times New Roman"/>
          <w:spacing w:val="-4"/>
          <w:sz w:val="28"/>
          <w:szCs w:val="28"/>
          <w:lang w:val="en-US"/>
        </w:rPr>
      </w:pPr>
      <w:r w:rsidRPr="001B397D">
        <w:rPr>
          <w:rFonts w:ascii="Times New Roman" w:hAnsi="Times New Roman" w:cs="Times New Roman"/>
          <w:spacing w:val="-4"/>
          <w:sz w:val="28"/>
          <w:szCs w:val="28"/>
          <w:lang w:val="en-US"/>
        </w:rPr>
        <w:t xml:space="preserve">  Viegelahn, C. 2019. “Foreign trade barriers and jobs in global supply chains", in International Labour Review, Vol. 158, No. 1, pp. 137-167.</w:t>
      </w:r>
    </w:p>
    <w:p w:rsidR="00F519F6" w:rsidRPr="001B397D" w:rsidRDefault="00F519F6" w:rsidP="00F519F6">
      <w:pPr>
        <w:numPr>
          <w:ilvl w:val="0"/>
          <w:numId w:val="2"/>
        </w:numPr>
        <w:spacing w:after="0" w:line="360" w:lineRule="auto"/>
        <w:ind w:left="0" w:firstLine="709"/>
        <w:jc w:val="both"/>
        <w:rPr>
          <w:rFonts w:ascii="Times New Roman" w:hAnsi="Times New Roman" w:cs="Times New Roman"/>
          <w:spacing w:val="-4"/>
          <w:sz w:val="28"/>
          <w:szCs w:val="28"/>
          <w:lang w:val="en-US"/>
        </w:rPr>
      </w:pPr>
      <w:r w:rsidRPr="001B397D">
        <w:rPr>
          <w:rFonts w:ascii="Times New Roman" w:hAnsi="Times New Roman" w:cs="Times New Roman"/>
          <w:spacing w:val="-4"/>
          <w:sz w:val="28"/>
          <w:szCs w:val="28"/>
          <w:lang w:val="en-US"/>
        </w:rPr>
        <w:t>UNESCO Institute for Statistics (UIS). 2019. Database. Available at: http://data.uis.unesco.org/</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lang w:val="en-US"/>
        </w:rPr>
      </w:pPr>
      <w:r w:rsidRPr="001B397D">
        <w:rPr>
          <w:rFonts w:ascii="Times New Roman" w:hAnsi="Times New Roman" w:cs="Times New Roman"/>
          <w:spacing w:val="-4"/>
          <w:sz w:val="28"/>
          <w:szCs w:val="28"/>
          <w:lang w:val="en-US"/>
        </w:rPr>
        <w:t xml:space="preserve">  World Investment Report 2018: Global Value Chains: Investment and Trade for Development. - UNCTAD, 2018. - P. 25.</w:t>
      </w:r>
    </w:p>
    <w:p w:rsidR="001B397D" w:rsidRPr="001B397D" w:rsidRDefault="001B397D" w:rsidP="001B397D">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r w:rsidRPr="001B397D">
        <w:rPr>
          <w:rFonts w:ascii="Times New Roman" w:hAnsi="Times New Roman" w:cs="Times New Roman"/>
          <w:spacing w:val="-4"/>
          <w:sz w:val="28"/>
          <w:szCs w:val="28"/>
          <w:lang w:val="en-US"/>
        </w:rPr>
        <w:t xml:space="preserve">  World Economic Forum (WEF). 2018. “Agenda in focus: Beyond GDP”. </w:t>
      </w:r>
      <w:r w:rsidRPr="001B397D">
        <w:rPr>
          <w:rFonts w:ascii="Times New Roman" w:hAnsi="Times New Roman" w:cs="Times New Roman"/>
          <w:spacing w:val="-4"/>
          <w:sz w:val="28"/>
          <w:szCs w:val="28"/>
        </w:rPr>
        <w:t>Available at: www.weforum.</w:t>
      </w:r>
    </w:p>
    <w:p w:rsidR="001B397D" w:rsidRPr="00F519F6" w:rsidRDefault="001B397D" w:rsidP="00CD3132">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lang w:val="en-US"/>
        </w:rPr>
      </w:pPr>
      <w:r w:rsidRPr="00F519F6">
        <w:rPr>
          <w:rFonts w:ascii="Times New Roman" w:hAnsi="Times New Roman" w:cs="Times New Roman"/>
          <w:spacing w:val="-4"/>
          <w:sz w:val="28"/>
          <w:szCs w:val="28"/>
          <w:lang w:val="en-US"/>
        </w:rPr>
        <w:t xml:space="preserve">    World Employment and Social Outlook: Trends 2019: https://www.ilo.org/wcmsp5/groups/public/---dgreports/---dcomm/---publ/documents/publication/wcms_670542.pdf</w:t>
      </w:r>
    </w:p>
    <w:p w:rsidR="001B397D" w:rsidRPr="001B397D" w:rsidRDefault="001B397D" w:rsidP="001B397D">
      <w:pPr>
        <w:numPr>
          <w:ilvl w:val="0"/>
          <w:numId w:val="2"/>
        </w:numPr>
        <w:spacing w:after="0" w:line="360" w:lineRule="auto"/>
        <w:ind w:left="0" w:firstLine="709"/>
        <w:jc w:val="both"/>
        <w:rPr>
          <w:rFonts w:ascii="Times New Roman" w:hAnsi="Times New Roman" w:cs="Times New Roman"/>
          <w:spacing w:val="-4"/>
          <w:sz w:val="28"/>
          <w:szCs w:val="28"/>
          <w:lang w:val="en-US"/>
        </w:rPr>
      </w:pPr>
      <w:r w:rsidRPr="001B397D">
        <w:rPr>
          <w:rFonts w:ascii="Times New Roman" w:hAnsi="Times New Roman" w:cs="Times New Roman"/>
          <w:spacing w:val="-4"/>
          <w:sz w:val="28"/>
          <w:szCs w:val="28"/>
          <w:lang w:val="en-US"/>
        </w:rPr>
        <w:t xml:space="preserve">  World Economic Outlook, October 2019: Global manufacturing downturn, rising trade barriers (Washington, DC).</w:t>
      </w:r>
    </w:p>
    <w:p w:rsidR="001B397D" w:rsidRPr="001B397D" w:rsidRDefault="001B397D" w:rsidP="001B397D">
      <w:pPr>
        <w:numPr>
          <w:ilvl w:val="0"/>
          <w:numId w:val="2"/>
        </w:numPr>
        <w:spacing w:after="0" w:line="360" w:lineRule="auto"/>
        <w:ind w:left="0" w:firstLine="709"/>
        <w:jc w:val="both"/>
        <w:rPr>
          <w:rFonts w:ascii="Times New Roman" w:hAnsi="Times New Roman" w:cs="Times New Roman"/>
          <w:spacing w:val="-4"/>
          <w:sz w:val="28"/>
          <w:szCs w:val="28"/>
        </w:rPr>
      </w:pPr>
      <w:r w:rsidRPr="00F519F6">
        <w:rPr>
          <w:rFonts w:ascii="Times New Roman" w:hAnsi="Times New Roman" w:cs="Times New Roman"/>
          <w:spacing w:val="-4"/>
          <w:sz w:val="28"/>
          <w:szCs w:val="28"/>
          <w:lang w:val="en-US"/>
        </w:rPr>
        <w:t xml:space="preserve">  </w:t>
      </w:r>
      <w:r w:rsidRPr="001B397D">
        <w:rPr>
          <w:rFonts w:ascii="Times New Roman" w:hAnsi="Times New Roman" w:cs="Times New Roman"/>
          <w:spacing w:val="-4"/>
          <w:sz w:val="28"/>
          <w:szCs w:val="28"/>
        </w:rPr>
        <w:t>https://www.businessinsider.com/</w:t>
      </w:r>
    </w:p>
    <w:p w:rsidR="00F519F6" w:rsidRDefault="00A46B2F" w:rsidP="00F519F6">
      <w:pPr>
        <w:numPr>
          <w:ilvl w:val="0"/>
          <w:numId w:val="2"/>
        </w:numPr>
        <w:tabs>
          <w:tab w:val="clear" w:pos="1069"/>
          <w:tab w:val="left" w:pos="709"/>
          <w:tab w:val="num" w:pos="1276"/>
        </w:tabs>
        <w:spacing w:after="0" w:line="360" w:lineRule="auto"/>
        <w:ind w:left="0" w:firstLine="709"/>
        <w:jc w:val="both"/>
        <w:rPr>
          <w:rFonts w:ascii="Times New Roman" w:hAnsi="Times New Roman" w:cs="Times New Roman"/>
          <w:spacing w:val="-4"/>
          <w:sz w:val="28"/>
          <w:szCs w:val="28"/>
        </w:rPr>
      </w:pPr>
      <w:hyperlink r:id="rId27" w:history="1">
        <w:r w:rsidR="00E251B4" w:rsidRPr="00A544F8">
          <w:rPr>
            <w:rStyle w:val="ae"/>
            <w:rFonts w:ascii="Times New Roman" w:hAnsi="Times New Roman" w:cs="Times New Roman"/>
            <w:spacing w:val="-4"/>
            <w:sz w:val="28"/>
            <w:szCs w:val="28"/>
            <w:lang w:val="en-US"/>
          </w:rPr>
          <w:t>http</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www</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esem</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org</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mk</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en</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index</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php</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important</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news</w:t>
        </w:r>
        <w:r w:rsidR="00E251B4" w:rsidRPr="00A544F8">
          <w:rPr>
            <w:rStyle w:val="ae"/>
            <w:rFonts w:ascii="Times New Roman" w:hAnsi="Times New Roman" w:cs="Times New Roman"/>
            <w:spacing w:val="-4"/>
            <w:sz w:val="28"/>
            <w:szCs w:val="28"/>
          </w:rPr>
          <w:t>/3001-</w:t>
        </w:r>
        <w:r w:rsidR="00E251B4" w:rsidRPr="00A544F8">
          <w:rPr>
            <w:rStyle w:val="ae"/>
            <w:rFonts w:ascii="Times New Roman" w:hAnsi="Times New Roman" w:cs="Times New Roman"/>
            <w:spacing w:val="-4"/>
            <w:sz w:val="28"/>
            <w:szCs w:val="28"/>
            <w:lang w:val="en-US"/>
          </w:rPr>
          <w:t>world</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employment</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social</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outlook</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trends</w:t>
        </w:r>
        <w:r w:rsidR="00E251B4" w:rsidRPr="00A544F8">
          <w:rPr>
            <w:rStyle w:val="ae"/>
            <w:rFonts w:ascii="Times New Roman" w:hAnsi="Times New Roman" w:cs="Times New Roman"/>
            <w:spacing w:val="-4"/>
            <w:sz w:val="28"/>
            <w:szCs w:val="28"/>
          </w:rPr>
          <w:t>-2019-</w:t>
        </w:r>
        <w:r w:rsidR="00E251B4" w:rsidRPr="00A544F8">
          <w:rPr>
            <w:rStyle w:val="ae"/>
            <w:rFonts w:ascii="Times New Roman" w:hAnsi="Times New Roman" w:cs="Times New Roman"/>
            <w:spacing w:val="-4"/>
            <w:sz w:val="28"/>
            <w:szCs w:val="28"/>
            <w:lang w:val="en-US"/>
          </w:rPr>
          <w:t>gender</w:t>
        </w:r>
        <w:r w:rsidR="00E251B4" w:rsidRPr="00A544F8">
          <w:rPr>
            <w:rStyle w:val="ae"/>
            <w:rFonts w:ascii="Times New Roman" w:hAnsi="Times New Roman" w:cs="Times New Roman"/>
            <w:spacing w:val="-4"/>
            <w:sz w:val="28"/>
            <w:szCs w:val="28"/>
          </w:rPr>
          <w:t>.</w:t>
        </w:r>
        <w:r w:rsidR="00E251B4" w:rsidRPr="00A544F8">
          <w:rPr>
            <w:rStyle w:val="ae"/>
            <w:rFonts w:ascii="Times New Roman" w:hAnsi="Times New Roman" w:cs="Times New Roman"/>
            <w:spacing w:val="-4"/>
            <w:sz w:val="28"/>
            <w:szCs w:val="28"/>
            <w:lang w:val="en-US"/>
          </w:rPr>
          <w:t>html</w:t>
        </w:r>
      </w:hyperlink>
    </w:p>
    <w:tbl>
      <w:tblPr>
        <w:tblStyle w:val="aa"/>
        <w:tblW w:w="0" w:type="auto"/>
        <w:jc w:val="center"/>
        <w:tblLook w:val="04A0" w:firstRow="1" w:lastRow="0" w:firstColumn="1" w:lastColumn="0" w:noHBand="0" w:noVBand="1"/>
      </w:tblPr>
      <w:tblGrid>
        <w:gridCol w:w="8472"/>
      </w:tblGrid>
      <w:tr w:rsidR="00E251B4" w:rsidTr="00E251B4">
        <w:trPr>
          <w:jc w:val="center"/>
        </w:trPr>
        <w:tc>
          <w:tcPr>
            <w:tcW w:w="8472" w:type="dxa"/>
            <w:tcBorders>
              <w:top w:val="single" w:sz="4" w:space="0" w:color="auto"/>
              <w:left w:val="single" w:sz="4" w:space="0" w:color="auto"/>
              <w:bottom w:val="single" w:sz="4" w:space="0" w:color="auto"/>
              <w:right w:val="single" w:sz="4" w:space="0" w:color="auto"/>
            </w:tcBorders>
            <w:hideMark/>
          </w:tcPr>
          <w:p w:rsidR="00E251B4" w:rsidRDefault="00A46B2F">
            <w:pPr>
              <w:spacing w:line="480" w:lineRule="auto"/>
              <w:textAlignment w:val="baseline"/>
              <w:rPr>
                <w:rFonts w:ascii="Times New Roman" w:eastAsia="Times New Roman" w:hAnsi="Times New Roman" w:cs="Times New Roman"/>
                <w:color w:val="444444"/>
                <w:sz w:val="21"/>
                <w:szCs w:val="21"/>
                <w:lang w:eastAsia="ru-RU"/>
              </w:rPr>
            </w:pPr>
            <w:hyperlink r:id="rId28" w:history="1">
              <w:r w:rsidR="00E251B4">
                <w:rPr>
                  <w:rStyle w:val="ae"/>
                  <w:rFonts w:ascii="Times New Roman" w:eastAsia="Times New Roman" w:hAnsi="Times New Roman" w:cs="Times New Roman"/>
                  <w:sz w:val="21"/>
                  <w:szCs w:val="21"/>
                  <w:lang w:eastAsia="ru-RU"/>
                </w:rPr>
                <w:t>Вернуться в библиотеку по экономике и праву: учебники, дипломы, диссертации</w:t>
              </w:r>
            </w:hyperlink>
          </w:p>
          <w:p w:rsidR="00E251B4" w:rsidRDefault="00A46B2F">
            <w:pPr>
              <w:spacing w:line="480" w:lineRule="auto"/>
              <w:textAlignment w:val="baseline"/>
              <w:rPr>
                <w:rFonts w:ascii="Times New Roman" w:eastAsia="Times New Roman" w:hAnsi="Times New Roman" w:cs="Times New Roman"/>
                <w:color w:val="444444"/>
                <w:sz w:val="21"/>
                <w:szCs w:val="21"/>
                <w:lang w:eastAsia="ru-RU"/>
              </w:rPr>
            </w:pPr>
            <w:hyperlink r:id="rId29" w:history="1">
              <w:r w:rsidR="00E251B4">
                <w:rPr>
                  <w:rStyle w:val="ae"/>
                  <w:rFonts w:ascii="Times New Roman" w:eastAsia="Times New Roman" w:hAnsi="Times New Roman" w:cs="Times New Roman"/>
                  <w:sz w:val="21"/>
                  <w:szCs w:val="21"/>
                  <w:lang w:eastAsia="ru-RU"/>
                </w:rPr>
                <w:t>Рерайт текстов и уникализация 90 %</w:t>
              </w:r>
            </w:hyperlink>
          </w:p>
          <w:p w:rsidR="00E251B4" w:rsidRDefault="00A46B2F">
            <w:pPr>
              <w:spacing w:line="480" w:lineRule="auto"/>
              <w:textAlignment w:val="baseline"/>
              <w:rPr>
                <w:rFonts w:ascii="Times New Roman" w:eastAsia="Times New Roman" w:hAnsi="Times New Roman" w:cs="Times New Roman"/>
                <w:color w:val="444444"/>
                <w:sz w:val="21"/>
                <w:szCs w:val="21"/>
                <w:lang w:eastAsia="ru-RU"/>
              </w:rPr>
            </w:pPr>
            <w:hyperlink r:id="rId30" w:history="1">
              <w:r w:rsidR="00E251B4">
                <w:rPr>
                  <w:rStyle w:val="ae"/>
                  <w:rFonts w:ascii="Times New Roman" w:eastAsia="Times New Roman" w:hAnsi="Times New Roman" w:cs="Times New Roman"/>
                  <w:sz w:val="21"/>
                  <w:szCs w:val="21"/>
                  <w:lang w:eastAsia="ru-RU"/>
                </w:rPr>
                <w:t>Написание по заказу контрольных, дипломов, диссертаций. . .</w:t>
              </w:r>
            </w:hyperlink>
          </w:p>
        </w:tc>
      </w:tr>
    </w:tbl>
    <w:p w:rsidR="00B33238" w:rsidRPr="00DB7291" w:rsidRDefault="00B33238" w:rsidP="00B33238">
      <w:pPr>
        <w:jc w:val="center"/>
      </w:pPr>
    </w:p>
    <w:tbl>
      <w:tblPr>
        <w:tblStyle w:val="aa"/>
        <w:tblW w:w="0" w:type="auto"/>
        <w:tblLook w:val="04A0" w:firstRow="1" w:lastRow="0" w:firstColumn="1" w:lastColumn="0" w:noHBand="0" w:noVBand="1"/>
      </w:tblPr>
      <w:tblGrid>
        <w:gridCol w:w="2987"/>
        <w:gridCol w:w="6584"/>
      </w:tblGrid>
      <w:tr w:rsidR="00B33238" w:rsidRPr="00DB7291" w:rsidTr="00C370C1">
        <w:tc>
          <w:tcPr>
            <w:tcW w:w="3227" w:type="dxa"/>
          </w:tcPr>
          <w:p w:rsidR="00B33238" w:rsidRDefault="00B33238" w:rsidP="00C370C1">
            <w:pPr>
              <w:spacing w:line="480" w:lineRule="auto"/>
              <w:jc w:val="center"/>
            </w:pPr>
          </w:p>
          <w:p w:rsidR="00B33238" w:rsidRPr="00DB7291" w:rsidRDefault="00B33238" w:rsidP="00C370C1">
            <w:pPr>
              <w:spacing w:line="480" w:lineRule="auto"/>
              <w:jc w:val="center"/>
              <w:rPr>
                <w:lang w:val="en-US"/>
              </w:rPr>
            </w:pPr>
            <w:hyperlink r:id="rId31" w:history="1">
              <w:r w:rsidRPr="00DB7291">
                <w:rPr>
                  <w:rFonts w:ascii="Arial Black" w:hAnsi="Arial Black"/>
                  <w:b/>
                  <w:color w:val="0563C1" w:themeColor="hyperlink"/>
                  <w:sz w:val="28"/>
                  <w:szCs w:val="28"/>
                  <w:u w:val="single"/>
                  <w:lang w:val="en-US"/>
                </w:rPr>
                <w:t>КНИЖНЫЙ  МАГАЗИН</w:t>
              </w:r>
            </w:hyperlink>
          </w:p>
        </w:tc>
        <w:tc>
          <w:tcPr>
            <w:tcW w:w="6678" w:type="dxa"/>
          </w:tcPr>
          <w:p w:rsidR="00B33238" w:rsidRPr="00DB7291" w:rsidRDefault="00B33238" w:rsidP="00C370C1">
            <w:pPr>
              <w:spacing w:line="480" w:lineRule="auto"/>
              <w:jc w:val="center"/>
              <w:rPr>
                <w:lang w:val="en-US"/>
              </w:rPr>
            </w:pPr>
            <w:r w:rsidRPr="00DB7291">
              <w:rPr>
                <w:noProof/>
                <w:lang w:eastAsia="ru-RU"/>
              </w:rPr>
              <w:drawing>
                <wp:inline distT="0" distB="0" distL="0" distR="0" wp14:anchorId="67086FCD" wp14:editId="49B5E696">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B33238" w:rsidRPr="00DB7291" w:rsidRDefault="00B33238" w:rsidP="00B33238">
      <w:pPr>
        <w:spacing w:line="480" w:lineRule="auto"/>
        <w:jc w:val="center"/>
        <w:rPr>
          <w:rFonts w:ascii="Arial Black" w:hAnsi="Arial Black"/>
          <w:b/>
          <w:sz w:val="16"/>
          <w:szCs w:val="16"/>
        </w:rPr>
      </w:pPr>
    </w:p>
    <w:tbl>
      <w:tblPr>
        <w:tblStyle w:val="aa"/>
        <w:tblW w:w="0" w:type="auto"/>
        <w:tblLook w:val="04A0" w:firstRow="1" w:lastRow="0" w:firstColumn="1" w:lastColumn="0" w:noHBand="0" w:noVBand="1"/>
      </w:tblPr>
      <w:tblGrid>
        <w:gridCol w:w="4734"/>
        <w:gridCol w:w="4837"/>
      </w:tblGrid>
      <w:tr w:rsidR="00B33238" w:rsidRPr="00DB7291" w:rsidTr="00C370C1">
        <w:tc>
          <w:tcPr>
            <w:tcW w:w="4952" w:type="dxa"/>
          </w:tcPr>
          <w:p w:rsidR="00B33238" w:rsidRDefault="00B33238" w:rsidP="00C370C1">
            <w:pPr>
              <w:spacing w:line="480" w:lineRule="auto"/>
              <w:jc w:val="center"/>
            </w:pPr>
          </w:p>
          <w:p w:rsidR="00B33238" w:rsidRPr="00DB7291" w:rsidRDefault="00B33238" w:rsidP="00C370C1">
            <w:pPr>
              <w:spacing w:line="480" w:lineRule="auto"/>
              <w:jc w:val="center"/>
            </w:pPr>
            <w:hyperlink r:id="rId33" w:history="1">
              <w:r w:rsidRPr="00DB7291">
                <w:rPr>
                  <w:rFonts w:ascii="Arial Black" w:hAnsi="Arial Black"/>
                  <w:b/>
                  <w:color w:val="0563C1" w:themeColor="hyperlink"/>
                  <w:sz w:val="28"/>
                  <w:szCs w:val="28"/>
                  <w:u w:val="single"/>
                </w:rPr>
                <w:t>ТОВАРЫ для ХУДОЖНИКОВ и ДИЗАЙНЕРОВ</w:t>
              </w:r>
            </w:hyperlink>
          </w:p>
        </w:tc>
        <w:tc>
          <w:tcPr>
            <w:tcW w:w="4953" w:type="dxa"/>
          </w:tcPr>
          <w:p w:rsidR="00B33238" w:rsidRPr="00DB7291" w:rsidRDefault="00B33238" w:rsidP="00C370C1">
            <w:pPr>
              <w:spacing w:line="480" w:lineRule="auto"/>
              <w:jc w:val="center"/>
            </w:pPr>
            <w:r w:rsidRPr="00DB7291">
              <w:rPr>
                <w:noProof/>
                <w:lang w:eastAsia="ru-RU"/>
              </w:rPr>
              <w:drawing>
                <wp:inline distT="0" distB="0" distL="0" distR="0" wp14:anchorId="625BDD89" wp14:editId="794EB0D3">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B33238" w:rsidRPr="005415BC" w:rsidRDefault="00B33238" w:rsidP="00B33238">
      <w:pPr>
        <w:spacing w:line="480" w:lineRule="auto"/>
        <w:jc w:val="center"/>
        <w:rPr>
          <w:sz w:val="16"/>
          <w:szCs w:val="16"/>
        </w:rPr>
      </w:pPr>
    </w:p>
    <w:tbl>
      <w:tblPr>
        <w:tblStyle w:val="aa"/>
        <w:tblW w:w="0" w:type="auto"/>
        <w:jc w:val="center"/>
        <w:tblLook w:val="04A0" w:firstRow="1" w:lastRow="0" w:firstColumn="1" w:lastColumn="0" w:noHBand="0" w:noVBand="1"/>
      </w:tblPr>
      <w:tblGrid>
        <w:gridCol w:w="3594"/>
        <w:gridCol w:w="3402"/>
      </w:tblGrid>
      <w:tr w:rsidR="00B33238" w:rsidRPr="00DB7291" w:rsidTr="00C370C1">
        <w:trPr>
          <w:jc w:val="center"/>
        </w:trPr>
        <w:tc>
          <w:tcPr>
            <w:tcW w:w="3594" w:type="dxa"/>
          </w:tcPr>
          <w:p w:rsidR="00B33238" w:rsidRDefault="00B33238" w:rsidP="00C370C1">
            <w:pPr>
              <w:spacing w:line="480" w:lineRule="auto"/>
              <w:jc w:val="center"/>
            </w:pPr>
          </w:p>
          <w:p w:rsidR="00B33238" w:rsidRPr="00DB7291" w:rsidRDefault="00B33238" w:rsidP="00C370C1">
            <w:pPr>
              <w:spacing w:line="480" w:lineRule="auto"/>
              <w:jc w:val="center"/>
              <w:rPr>
                <w:rFonts w:ascii="Arial Black" w:hAnsi="Arial Black" w:cs="Arial"/>
                <w:b/>
                <w:sz w:val="28"/>
                <w:szCs w:val="28"/>
              </w:rPr>
            </w:pPr>
            <w:hyperlink r:id="rId35" w:history="1">
              <w:r w:rsidRPr="00DB7291">
                <w:rPr>
                  <w:rFonts w:ascii="Arial Black" w:hAnsi="Arial Black"/>
                  <w:b/>
                  <w:color w:val="0563C1" w:themeColor="hyperlink"/>
                  <w:sz w:val="28"/>
                  <w:szCs w:val="28"/>
                  <w:u w:val="single"/>
                </w:rPr>
                <w:t>АУДИОЛЕКЦИИ</w:t>
              </w:r>
            </w:hyperlink>
          </w:p>
        </w:tc>
        <w:tc>
          <w:tcPr>
            <w:tcW w:w="3402" w:type="dxa"/>
          </w:tcPr>
          <w:p w:rsidR="00B33238" w:rsidRPr="00DB7291" w:rsidRDefault="00B33238" w:rsidP="00C370C1">
            <w:pPr>
              <w:spacing w:line="480" w:lineRule="auto"/>
              <w:jc w:val="center"/>
              <w:rPr>
                <w:rFonts w:ascii="Arial Black" w:hAnsi="Arial Black" w:cs="Arial"/>
                <w:b/>
                <w:sz w:val="28"/>
                <w:szCs w:val="28"/>
              </w:rPr>
            </w:pPr>
            <w:r w:rsidRPr="00DB7291">
              <w:rPr>
                <w:noProof/>
                <w:lang w:eastAsia="ru-RU"/>
              </w:rPr>
              <w:drawing>
                <wp:inline distT="0" distB="0" distL="0" distR="0" wp14:anchorId="5AE2899C" wp14:editId="3FC6025C">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B33238" w:rsidRPr="005415BC" w:rsidRDefault="00B33238" w:rsidP="00B33238">
      <w:pPr>
        <w:spacing w:line="480" w:lineRule="auto"/>
        <w:jc w:val="center"/>
        <w:rPr>
          <w:rFonts w:ascii="Arial Black" w:hAnsi="Arial Black" w:cs="Arial"/>
          <w:b/>
          <w:sz w:val="16"/>
          <w:szCs w:val="16"/>
          <w:lang w:val="en-US"/>
        </w:rPr>
      </w:pPr>
    </w:p>
    <w:tbl>
      <w:tblPr>
        <w:tblStyle w:val="aa"/>
        <w:tblW w:w="0" w:type="auto"/>
        <w:tblLook w:val="04A0" w:firstRow="1" w:lastRow="0" w:firstColumn="1" w:lastColumn="0" w:noHBand="0" w:noVBand="1"/>
      </w:tblPr>
      <w:tblGrid>
        <w:gridCol w:w="3368"/>
        <w:gridCol w:w="6203"/>
      </w:tblGrid>
      <w:tr w:rsidR="00B33238" w:rsidRPr="00DB7291" w:rsidTr="00C370C1">
        <w:tc>
          <w:tcPr>
            <w:tcW w:w="3652" w:type="dxa"/>
          </w:tcPr>
          <w:p w:rsidR="00B33238" w:rsidRDefault="00B33238" w:rsidP="00C370C1">
            <w:pPr>
              <w:spacing w:line="480" w:lineRule="auto"/>
              <w:jc w:val="center"/>
            </w:pPr>
          </w:p>
          <w:p w:rsidR="00B33238" w:rsidRPr="00DB7291" w:rsidRDefault="00B33238" w:rsidP="00C370C1">
            <w:pPr>
              <w:spacing w:line="480" w:lineRule="auto"/>
              <w:jc w:val="center"/>
              <w:rPr>
                <w:lang w:val="en-US"/>
              </w:rPr>
            </w:pPr>
            <w:hyperlink r:id="rId37" w:history="1">
              <w:r w:rsidRPr="00DB7291">
                <w:rPr>
                  <w:rFonts w:ascii="Arial Black" w:hAnsi="Arial Black" w:cs="Arial"/>
                  <w:b/>
                  <w:color w:val="0563C1" w:themeColor="hyperlink"/>
                  <w:sz w:val="28"/>
                  <w:szCs w:val="28"/>
                  <w:u w:val="single"/>
                  <w:lang w:val="en-US"/>
                </w:rPr>
                <w:t>IT-специалисты: ПОВЫШЕНИЕ КВАЛИФИКАЦИИ</w:t>
              </w:r>
            </w:hyperlink>
          </w:p>
        </w:tc>
        <w:tc>
          <w:tcPr>
            <w:tcW w:w="6253" w:type="dxa"/>
          </w:tcPr>
          <w:p w:rsidR="00B33238" w:rsidRPr="00DB7291" w:rsidRDefault="00B33238" w:rsidP="00C370C1">
            <w:pPr>
              <w:spacing w:line="480" w:lineRule="auto"/>
              <w:jc w:val="center"/>
              <w:rPr>
                <w:lang w:val="en-US"/>
              </w:rPr>
            </w:pPr>
            <w:r w:rsidRPr="00DB7291">
              <w:rPr>
                <w:noProof/>
                <w:lang w:eastAsia="ru-RU"/>
              </w:rPr>
              <w:drawing>
                <wp:inline distT="0" distB="0" distL="0" distR="0" wp14:anchorId="2A555159" wp14:editId="261E9994">
                  <wp:extent cx="3752850" cy="1843214"/>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B33238" w:rsidRDefault="00B33238" w:rsidP="00B33238">
      <w:pPr>
        <w:rPr>
          <w:sz w:val="16"/>
          <w:szCs w:val="16"/>
        </w:rPr>
      </w:pPr>
    </w:p>
    <w:tbl>
      <w:tblPr>
        <w:tblStyle w:val="2"/>
        <w:tblW w:w="0" w:type="auto"/>
        <w:tblLook w:val="04A0" w:firstRow="1" w:lastRow="0" w:firstColumn="1" w:lastColumn="0" w:noHBand="0" w:noVBand="1"/>
      </w:tblPr>
      <w:tblGrid>
        <w:gridCol w:w="3722"/>
        <w:gridCol w:w="5849"/>
      </w:tblGrid>
      <w:tr w:rsidR="00B33238" w:rsidRPr="001302EE" w:rsidTr="00C370C1">
        <w:tc>
          <w:tcPr>
            <w:tcW w:w="3936" w:type="dxa"/>
          </w:tcPr>
          <w:p w:rsidR="00B33238" w:rsidRPr="001302EE" w:rsidRDefault="00B33238" w:rsidP="00C370C1">
            <w:pPr>
              <w:jc w:val="center"/>
              <w:rPr>
                <w:rFonts w:ascii="Times New Roman CYR" w:eastAsia="Calibri" w:hAnsi="Times New Roman CYR" w:cs="Times New Roman CYR"/>
                <w:sz w:val="24"/>
                <w:szCs w:val="24"/>
              </w:rPr>
            </w:pPr>
          </w:p>
          <w:p w:rsidR="00B33238" w:rsidRPr="001302EE" w:rsidRDefault="00B33238" w:rsidP="00C370C1">
            <w:pPr>
              <w:jc w:val="center"/>
              <w:rPr>
                <w:rFonts w:ascii="Calibri" w:eastAsia="Calibri" w:hAnsi="Calibri" w:cs="Times New Roman"/>
              </w:rPr>
            </w:pPr>
            <w:hyperlink r:id="rId39" w:history="1">
              <w:r w:rsidRPr="001302EE">
                <w:rPr>
                  <w:rFonts w:ascii="Arial Black" w:eastAsia="Calibri" w:hAnsi="Arial Black" w:cs="Times New Roman"/>
                  <w:b/>
                  <w:color w:val="0000FF"/>
                  <w:sz w:val="28"/>
                  <w:szCs w:val="28"/>
                  <w:u w:val="single"/>
                  <w:lang w:val="en-US"/>
                </w:rPr>
                <w:t>ФИТНЕС на ДОМУ</w:t>
              </w:r>
            </w:hyperlink>
          </w:p>
        </w:tc>
        <w:tc>
          <w:tcPr>
            <w:tcW w:w="5969" w:type="dxa"/>
          </w:tcPr>
          <w:p w:rsidR="00B33238" w:rsidRPr="001302EE" w:rsidRDefault="00B33238" w:rsidP="00C370C1">
            <w:pPr>
              <w:jc w:val="center"/>
              <w:rPr>
                <w:rFonts w:ascii="Calibri" w:eastAsia="Calibri" w:hAnsi="Calibri" w:cs="Times New Roman"/>
              </w:rPr>
            </w:pPr>
            <w:r w:rsidRPr="001302EE">
              <w:rPr>
                <w:rFonts w:ascii="Calibri" w:eastAsia="Calibri" w:hAnsi="Calibri" w:cs="Times New Roman"/>
                <w:noProof/>
              </w:rPr>
              <w:drawing>
                <wp:inline distT="0" distB="0" distL="0" distR="0" wp14:anchorId="7EF678DC" wp14:editId="508795AB">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251B4" w:rsidRPr="00F519F6" w:rsidRDefault="00E251B4" w:rsidP="00E251B4">
      <w:pPr>
        <w:tabs>
          <w:tab w:val="left" w:pos="709"/>
        </w:tabs>
        <w:spacing w:after="0" w:line="360" w:lineRule="auto"/>
        <w:ind w:left="709"/>
        <w:jc w:val="both"/>
        <w:rPr>
          <w:rFonts w:ascii="Times New Roman" w:hAnsi="Times New Roman" w:cs="Times New Roman"/>
          <w:spacing w:val="-4"/>
          <w:sz w:val="28"/>
          <w:szCs w:val="28"/>
        </w:rPr>
      </w:pPr>
      <w:bookmarkStart w:id="13" w:name="_GoBack"/>
      <w:bookmarkEnd w:id="13"/>
    </w:p>
    <w:sectPr w:rsidR="00E251B4" w:rsidRPr="00F519F6">
      <w:headerReference w:type="default" r:id="rId41"/>
      <w:footerReference w:type="default" r:id="rId4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6B2F" w:rsidRDefault="00A46B2F" w:rsidP="00A110FC">
      <w:pPr>
        <w:spacing w:after="0" w:line="240" w:lineRule="auto"/>
      </w:pPr>
      <w:r>
        <w:separator/>
      </w:r>
    </w:p>
  </w:endnote>
  <w:endnote w:type="continuationSeparator" w:id="0">
    <w:p w:rsidR="00A46B2F" w:rsidRDefault="00A46B2F" w:rsidP="00A11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74BE" w:rsidRDefault="00D674BE">
    <w:pPr>
      <w:pStyle w:val="a6"/>
      <w:jc w:val="center"/>
    </w:pPr>
  </w:p>
  <w:p w:rsidR="00501E38" w:rsidRDefault="00501E38" w:rsidP="00501E38">
    <w:pPr>
      <w:pStyle w:val="a6"/>
    </w:pPr>
    <w:r>
      <w:t xml:space="preserve">Вернуться в каталог готовых дипломов и магистерских диссертаций </w:t>
    </w:r>
  </w:p>
  <w:p w:rsidR="00D674BE" w:rsidRDefault="00501E38" w:rsidP="00501E38">
    <w:pPr>
      <w:pStyle w:val="a6"/>
    </w:pPr>
    <w:r>
      <w:t>http://учебники.информ2000.рф/diplom.shtml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6B2F" w:rsidRDefault="00A46B2F" w:rsidP="00A110FC">
      <w:pPr>
        <w:spacing w:after="0" w:line="240" w:lineRule="auto"/>
      </w:pPr>
      <w:r>
        <w:separator/>
      </w:r>
    </w:p>
  </w:footnote>
  <w:footnote w:type="continuationSeparator" w:id="0">
    <w:p w:rsidR="00A46B2F" w:rsidRDefault="00A46B2F" w:rsidP="00A110FC">
      <w:pPr>
        <w:spacing w:after="0" w:line="240" w:lineRule="auto"/>
      </w:pPr>
      <w:r>
        <w:continuationSeparator/>
      </w:r>
    </w:p>
  </w:footnote>
  <w:footnote w:id="1">
    <w:p w:rsidR="00D674BE" w:rsidRPr="005570F8" w:rsidRDefault="00D674BE" w:rsidP="005570F8">
      <w:pPr>
        <w:pStyle w:val="ab"/>
        <w:jc w:val="both"/>
        <w:rPr>
          <w:szCs w:val="24"/>
        </w:rPr>
      </w:pPr>
      <w:r w:rsidRPr="005570F8">
        <w:rPr>
          <w:rStyle w:val="ad"/>
          <w:szCs w:val="24"/>
        </w:rPr>
        <w:footnoteRef/>
      </w:r>
      <w:r w:rsidRPr="005570F8">
        <w:rPr>
          <w:szCs w:val="24"/>
        </w:rPr>
        <w:t xml:space="preserve"> Баева, А.С. Теоретические аспекты оценки уровня занятости и безработицы / А.М. Баева // Международный журнал гуманитарных и естественных наук. 2017. № 5. С. 93-95</w:t>
      </w:r>
    </w:p>
  </w:footnote>
  <w:footnote w:id="2">
    <w:p w:rsidR="00D674BE" w:rsidRPr="005570F8" w:rsidRDefault="00D674BE" w:rsidP="005570F8">
      <w:pPr>
        <w:tabs>
          <w:tab w:val="left" w:pos="360"/>
        </w:tabs>
        <w:spacing w:after="0" w:line="240" w:lineRule="auto"/>
        <w:jc w:val="both"/>
        <w:rPr>
          <w:rFonts w:ascii="Times New Roman" w:hAnsi="Times New Roman" w:cs="Times New Roman"/>
          <w:sz w:val="20"/>
          <w:szCs w:val="24"/>
        </w:rPr>
      </w:pPr>
      <w:r w:rsidRPr="005570F8">
        <w:rPr>
          <w:rStyle w:val="ad"/>
          <w:rFonts w:ascii="Times New Roman" w:hAnsi="Times New Roman" w:cs="Times New Roman"/>
          <w:sz w:val="20"/>
          <w:szCs w:val="24"/>
        </w:rPr>
        <w:footnoteRef/>
      </w:r>
      <w:r w:rsidRPr="005570F8">
        <w:rPr>
          <w:rFonts w:ascii="Times New Roman" w:hAnsi="Times New Roman" w:cs="Times New Roman"/>
          <w:sz w:val="20"/>
          <w:szCs w:val="24"/>
        </w:rPr>
        <w:t xml:space="preserve"> Вон, С. М. Безработица: ее причины и последствия / С.М. Вон // Молодой ученый. - 2019. - №17.1. - С. 71-77.</w:t>
      </w:r>
    </w:p>
  </w:footnote>
  <w:footnote w:id="3">
    <w:p w:rsidR="00D674BE" w:rsidRPr="005570F8" w:rsidRDefault="00D674BE">
      <w:pPr>
        <w:pStyle w:val="ab"/>
        <w:rPr>
          <w:szCs w:val="24"/>
        </w:rPr>
      </w:pPr>
      <w:r w:rsidRPr="005570F8">
        <w:rPr>
          <w:rStyle w:val="ad"/>
          <w:szCs w:val="24"/>
        </w:rPr>
        <w:footnoteRef/>
      </w:r>
      <w:r w:rsidRPr="005570F8">
        <w:rPr>
          <w:szCs w:val="24"/>
        </w:rPr>
        <w:t xml:space="preserve"> Горшенина, Е.В. Занятость и безработицы / Е.В. Горшенина // Экономические исследования. 2017. № 3. С. 5.</w:t>
      </w:r>
    </w:p>
  </w:footnote>
  <w:footnote w:id="4">
    <w:p w:rsidR="00D674BE" w:rsidRPr="00154018" w:rsidRDefault="00D674BE" w:rsidP="00154018">
      <w:pPr>
        <w:pStyle w:val="ab"/>
      </w:pPr>
      <w:r>
        <w:rPr>
          <w:rStyle w:val="ad"/>
        </w:rPr>
        <w:footnoteRef/>
      </w:r>
      <w:r>
        <w:t xml:space="preserve"> </w:t>
      </w:r>
      <w:r w:rsidRPr="00154018">
        <w:t>Иохин, В. Я. Экономическая теория</w:t>
      </w:r>
      <w:proofErr w:type="gramStart"/>
      <w:r w:rsidRPr="00154018">
        <w:t xml:space="preserve"> :</w:t>
      </w:r>
      <w:proofErr w:type="gramEnd"/>
      <w:r w:rsidRPr="00154018">
        <w:t xml:space="preserve"> учебник для академического бакалавриата / В. Я. Иохин. - 2-е изд., перераб. и доп. - М. : Издательство Юрайт, 2017.</w:t>
      </w:r>
    </w:p>
  </w:footnote>
  <w:footnote w:id="5">
    <w:p w:rsidR="00D674BE" w:rsidRDefault="00D674BE">
      <w:pPr>
        <w:pStyle w:val="ab"/>
      </w:pPr>
      <w:r>
        <w:rPr>
          <w:rStyle w:val="ad"/>
        </w:rPr>
        <w:footnoteRef/>
      </w:r>
      <w:r w:rsidRPr="00154018">
        <w:t>Казанцев, В.А. Виды и формы проявления безработицы. Специфика и проблемы занятости в России / Синергия Наук. 2017. № 13. С. 111-117.</w:t>
      </w:r>
    </w:p>
  </w:footnote>
  <w:footnote w:id="6">
    <w:p w:rsidR="00D674BE" w:rsidRDefault="00D674BE">
      <w:pPr>
        <w:pStyle w:val="ab"/>
      </w:pPr>
      <w:r>
        <w:rPr>
          <w:rStyle w:val="ad"/>
        </w:rPr>
        <w:footnoteRef/>
      </w:r>
      <w:r>
        <w:t xml:space="preserve"> </w:t>
      </w:r>
      <w:r w:rsidRPr="00154018">
        <w:t>Коршунов, В. В. Экономическая теория</w:t>
      </w:r>
      <w:proofErr w:type="gramStart"/>
      <w:r w:rsidRPr="00154018">
        <w:t xml:space="preserve"> :</w:t>
      </w:r>
      <w:proofErr w:type="gramEnd"/>
      <w:r w:rsidRPr="00154018">
        <w:t xml:space="preserve"> учебник для вузов / В. В. Коршунов. - 3-е изд., испр. и доп. - М. : Издательство Юрайт, 2018.</w:t>
      </w:r>
      <w:r>
        <w:t>-С.40</w:t>
      </w:r>
    </w:p>
  </w:footnote>
  <w:footnote w:id="7">
    <w:p w:rsidR="00D674BE" w:rsidRDefault="00D674BE">
      <w:pPr>
        <w:pStyle w:val="ab"/>
      </w:pPr>
      <w:r>
        <w:rPr>
          <w:rStyle w:val="ad"/>
        </w:rPr>
        <w:footnoteRef/>
      </w:r>
      <w:r>
        <w:t xml:space="preserve"> </w:t>
      </w:r>
      <w:r w:rsidRPr="00154018">
        <w:t>Кубланов, А.М. Занятость и заработная плата населения как показатели социального качества жизни / А.М. Кубланов // Научный журнал НИУ ИТМО. Серия: Экономика и экологический менеджмент. 2018. № 1. С. 33-40.</w:t>
      </w:r>
    </w:p>
  </w:footnote>
  <w:footnote w:id="8">
    <w:p w:rsidR="00D674BE" w:rsidRDefault="00D674BE" w:rsidP="00D674BE">
      <w:pPr>
        <w:pStyle w:val="ab"/>
        <w:jc w:val="both"/>
      </w:pPr>
      <w:r>
        <w:rPr>
          <w:rStyle w:val="ad"/>
        </w:rPr>
        <w:footnoteRef/>
      </w:r>
      <w:r>
        <w:t xml:space="preserve"> Ваховский Е.В. Проблемы развития инновационного поведения в современных условиях социально-экономического развития / Е.В. Ваховский // Проблемы экономики и управления: сборник трудов молодых ученых. Ульяновск: Ульяновский филиал РАНХиГС при Президенте РФ, 2015. С. 9–18</w:t>
      </w:r>
    </w:p>
  </w:footnote>
  <w:footnote w:id="9">
    <w:p w:rsidR="00D674BE" w:rsidRDefault="00D674BE" w:rsidP="00D674BE">
      <w:pPr>
        <w:pStyle w:val="ab"/>
        <w:jc w:val="both"/>
      </w:pPr>
      <w:r>
        <w:rPr>
          <w:rStyle w:val="ad"/>
        </w:rPr>
        <w:footnoteRef/>
      </w:r>
      <w:r>
        <w:t xml:space="preserve"> </w:t>
      </w:r>
      <w:r w:rsidRPr="00154018">
        <w:t>Коршунов, В. В. Экономическая теория</w:t>
      </w:r>
      <w:proofErr w:type="gramStart"/>
      <w:r w:rsidRPr="00154018">
        <w:t xml:space="preserve"> :</w:t>
      </w:r>
      <w:proofErr w:type="gramEnd"/>
      <w:r w:rsidRPr="00154018">
        <w:t xml:space="preserve"> учебник для вузов / В. В. Коршунов. - 3-е изд., испр. и доп. - М. : Издательство Юрайт, 2018</w:t>
      </w:r>
      <w:r>
        <w:t>-С.25</w:t>
      </w:r>
    </w:p>
  </w:footnote>
  <w:footnote w:id="10">
    <w:p w:rsidR="00D674BE" w:rsidRPr="00D674BE" w:rsidRDefault="00D674BE" w:rsidP="00D674BE">
      <w:pPr>
        <w:pStyle w:val="ab"/>
        <w:jc w:val="both"/>
      </w:pPr>
      <w:r w:rsidRPr="00D674BE">
        <w:rPr>
          <w:rStyle w:val="ad"/>
        </w:rPr>
        <w:footnoteRef/>
      </w:r>
      <w:r w:rsidRPr="00D674BE">
        <w:t xml:space="preserve"> </w:t>
      </w:r>
      <w:r w:rsidRPr="00D674BE">
        <w:rPr>
          <w:color w:val="000000"/>
          <w:shd w:val="clear" w:color="auto" w:fill="FFFFFF"/>
        </w:rPr>
        <w:t>Меремова С.К. Межстрановый сравнительный анализ уровней безработицы // Экономика и управление в современных условиях: проблемы и перспективы : cб. науч. тр. по материалам III Междунар. науч</w:t>
      </w:r>
      <w:proofErr w:type="gramStart"/>
      <w:r w:rsidRPr="00D674BE">
        <w:rPr>
          <w:color w:val="000000"/>
          <w:shd w:val="clear" w:color="auto" w:fill="FFFFFF"/>
        </w:rPr>
        <w:t>.-</w:t>
      </w:r>
      <w:proofErr w:type="gramEnd"/>
      <w:r w:rsidRPr="00D674BE">
        <w:rPr>
          <w:color w:val="000000"/>
          <w:shd w:val="clear" w:color="auto" w:fill="FFFFFF"/>
        </w:rPr>
        <w:t>практ. конф. / под науч. ред. А.А. Тамова. - 2016. - С. 216-219.</w:t>
      </w:r>
    </w:p>
  </w:footnote>
  <w:footnote w:id="11">
    <w:p w:rsidR="00D674BE" w:rsidRPr="00D674BE" w:rsidRDefault="00D674BE" w:rsidP="00D674BE">
      <w:pPr>
        <w:pStyle w:val="ab"/>
        <w:jc w:val="both"/>
      </w:pPr>
      <w:r w:rsidRPr="00D674BE">
        <w:rPr>
          <w:rStyle w:val="ad"/>
        </w:rPr>
        <w:footnoteRef/>
      </w:r>
      <w:r w:rsidRPr="00D674BE">
        <w:t xml:space="preserve"> </w:t>
      </w:r>
      <w:r w:rsidRPr="00D674BE">
        <w:rPr>
          <w:color w:val="000000"/>
          <w:shd w:val="clear" w:color="auto" w:fill="FFFFFF"/>
        </w:rPr>
        <w:t>Панчишин С.М. Сравнительный анализ динамики уровня безработицы в постсоциалистических странах [Электронный ресурс] / Панчишин С.М., Сахарская О.А. // Теория и практика общественного развития. – 2014. – № 2</w:t>
      </w:r>
    </w:p>
  </w:footnote>
  <w:footnote w:id="12">
    <w:p w:rsidR="00D674BE" w:rsidRPr="00D674BE" w:rsidRDefault="00D674BE" w:rsidP="00D674BE">
      <w:pPr>
        <w:pStyle w:val="ab"/>
        <w:jc w:val="both"/>
        <w:rPr>
          <w:sz w:val="18"/>
        </w:rPr>
      </w:pPr>
      <w:r>
        <w:rPr>
          <w:rStyle w:val="ad"/>
        </w:rPr>
        <w:footnoteRef/>
      </w:r>
      <w:r>
        <w:t xml:space="preserve"> </w:t>
      </w:r>
      <w:r w:rsidRPr="00D674BE">
        <w:rPr>
          <w:color w:val="000000"/>
          <w:sz w:val="24"/>
          <w:szCs w:val="27"/>
          <w:shd w:val="clear" w:color="auto" w:fill="FFFFFF"/>
        </w:rPr>
        <w:t>Плюйко А.Ю. Молодежная безработица в Европейском союзе: дифференциация вследствие кризиса // Вестн. акад. военных наук. - 2015. - № 4 (53). - С. 162-168.</w:t>
      </w:r>
    </w:p>
  </w:footnote>
  <w:footnote w:id="13">
    <w:p w:rsidR="00D674BE" w:rsidRPr="00D674BE" w:rsidRDefault="00D674BE" w:rsidP="00D674BE">
      <w:pPr>
        <w:pStyle w:val="ab"/>
        <w:jc w:val="both"/>
      </w:pPr>
      <w:r w:rsidRPr="00D674BE">
        <w:rPr>
          <w:rStyle w:val="ad"/>
        </w:rPr>
        <w:footnoteRef/>
      </w:r>
      <w:r w:rsidRPr="00D674BE">
        <w:t xml:space="preserve"> </w:t>
      </w:r>
      <w:r w:rsidRPr="00D674BE">
        <w:rPr>
          <w:color w:val="000000"/>
          <w:shd w:val="clear" w:color="auto" w:fill="FFFFFF"/>
        </w:rPr>
        <w:t>Яровая В.В. Зависимость между уровнем безработицы и доходами населения в странах Европейского союза // Знание. - 2016. - № 4-3 (33). - С. 51-55.</w:t>
      </w:r>
    </w:p>
  </w:footnote>
  <w:footnote w:id="14">
    <w:p w:rsidR="00D674BE" w:rsidRPr="00E251B4" w:rsidRDefault="00D674BE" w:rsidP="00D674BE">
      <w:pPr>
        <w:pStyle w:val="ab"/>
        <w:jc w:val="both"/>
      </w:pPr>
      <w:r w:rsidRPr="00D674BE">
        <w:rPr>
          <w:rStyle w:val="ad"/>
        </w:rPr>
        <w:footnoteRef/>
      </w:r>
      <w:r w:rsidRPr="00D674BE">
        <w:t xml:space="preserve"> </w:t>
      </w:r>
      <w:r w:rsidRPr="00D674BE">
        <w:rPr>
          <w:color w:val="000000"/>
          <w:shd w:val="clear" w:color="auto" w:fill="FFFFFF"/>
        </w:rPr>
        <w:t xml:space="preserve">Донцова В.Д. Проблема безработицы в странах Европы и перспективы её решения // Управление социально-экономическими системами: теория, методология, практика : cб. ст. </w:t>
      </w:r>
      <w:r w:rsidRPr="00D674BE">
        <w:rPr>
          <w:color w:val="000000"/>
          <w:shd w:val="clear" w:color="auto" w:fill="FFFFFF"/>
          <w:lang w:val="en-US"/>
        </w:rPr>
        <w:t>III</w:t>
      </w:r>
      <w:r w:rsidRPr="00E251B4">
        <w:rPr>
          <w:color w:val="000000"/>
          <w:shd w:val="clear" w:color="auto" w:fill="FFFFFF"/>
        </w:rPr>
        <w:t xml:space="preserve"> </w:t>
      </w:r>
      <w:r w:rsidRPr="00D674BE">
        <w:rPr>
          <w:color w:val="000000"/>
          <w:shd w:val="clear" w:color="auto" w:fill="FFFFFF"/>
        </w:rPr>
        <w:t>Междунар</w:t>
      </w:r>
      <w:r w:rsidRPr="00E251B4">
        <w:rPr>
          <w:color w:val="000000"/>
          <w:shd w:val="clear" w:color="auto" w:fill="FFFFFF"/>
        </w:rPr>
        <w:t xml:space="preserve">. </w:t>
      </w:r>
      <w:r w:rsidRPr="00D674BE">
        <w:rPr>
          <w:color w:val="000000"/>
          <w:shd w:val="clear" w:color="auto" w:fill="FFFFFF"/>
        </w:rPr>
        <w:t>науч</w:t>
      </w:r>
      <w:r w:rsidRPr="00E251B4">
        <w:rPr>
          <w:color w:val="000000"/>
          <w:shd w:val="clear" w:color="auto" w:fill="FFFFFF"/>
        </w:rPr>
        <w:t>.-</w:t>
      </w:r>
      <w:r w:rsidRPr="00D674BE">
        <w:rPr>
          <w:color w:val="000000"/>
          <w:shd w:val="clear" w:color="auto" w:fill="FFFFFF"/>
        </w:rPr>
        <w:t>практ</w:t>
      </w:r>
      <w:r w:rsidRPr="00E251B4">
        <w:rPr>
          <w:color w:val="000000"/>
          <w:shd w:val="clear" w:color="auto" w:fill="FFFFFF"/>
        </w:rPr>
        <w:t xml:space="preserve">. </w:t>
      </w:r>
      <w:r w:rsidRPr="00D674BE">
        <w:rPr>
          <w:color w:val="000000"/>
          <w:shd w:val="clear" w:color="auto" w:fill="FFFFFF"/>
        </w:rPr>
        <w:t>конф</w:t>
      </w:r>
      <w:r w:rsidRPr="00E251B4">
        <w:rPr>
          <w:color w:val="000000"/>
          <w:shd w:val="clear" w:color="auto" w:fill="FFFFFF"/>
        </w:rPr>
        <w:t xml:space="preserve">. : </w:t>
      </w:r>
      <w:r w:rsidRPr="00D674BE">
        <w:rPr>
          <w:color w:val="000000"/>
          <w:shd w:val="clear" w:color="auto" w:fill="FFFFFF"/>
        </w:rPr>
        <w:t>в</w:t>
      </w:r>
      <w:r w:rsidRPr="00E251B4">
        <w:rPr>
          <w:color w:val="000000"/>
          <w:shd w:val="clear" w:color="auto" w:fill="FFFFFF"/>
        </w:rPr>
        <w:t xml:space="preserve"> 2 </w:t>
      </w:r>
      <w:r w:rsidRPr="00D674BE">
        <w:rPr>
          <w:color w:val="000000"/>
          <w:shd w:val="clear" w:color="auto" w:fill="FFFFFF"/>
        </w:rPr>
        <w:t>ч</w:t>
      </w:r>
      <w:r w:rsidRPr="00E251B4">
        <w:rPr>
          <w:color w:val="000000"/>
          <w:shd w:val="clear" w:color="auto" w:fill="FFFFFF"/>
        </w:rPr>
        <w:t xml:space="preserve">. - </w:t>
      </w:r>
      <w:r w:rsidRPr="00D674BE">
        <w:rPr>
          <w:color w:val="000000"/>
          <w:shd w:val="clear" w:color="auto" w:fill="FFFFFF"/>
        </w:rPr>
        <w:t>Пенза</w:t>
      </w:r>
      <w:r w:rsidRPr="00E251B4">
        <w:rPr>
          <w:color w:val="000000"/>
          <w:shd w:val="clear" w:color="auto" w:fill="FFFFFF"/>
        </w:rPr>
        <w:t xml:space="preserve">, 2017. - </w:t>
      </w:r>
      <w:r w:rsidRPr="00D674BE">
        <w:rPr>
          <w:color w:val="000000"/>
          <w:shd w:val="clear" w:color="auto" w:fill="FFFFFF"/>
        </w:rPr>
        <w:t>С</w:t>
      </w:r>
      <w:r w:rsidRPr="00E251B4">
        <w:rPr>
          <w:color w:val="000000"/>
          <w:shd w:val="clear" w:color="auto" w:fill="FFFFFF"/>
        </w:rPr>
        <w:t>. 282-284.</w:t>
      </w:r>
    </w:p>
  </w:footnote>
  <w:footnote w:id="15">
    <w:p w:rsidR="00D674BE" w:rsidRPr="00E251B4" w:rsidRDefault="00D674BE" w:rsidP="00D674BE">
      <w:pPr>
        <w:pStyle w:val="ab"/>
        <w:jc w:val="both"/>
      </w:pPr>
      <w:r w:rsidRPr="00D674BE">
        <w:rPr>
          <w:rStyle w:val="ad"/>
        </w:rPr>
        <w:footnoteRef/>
      </w:r>
      <w:r w:rsidRPr="00E251B4">
        <w:t xml:space="preserve"> </w:t>
      </w:r>
      <w:r w:rsidRPr="00D674BE">
        <w:rPr>
          <w:lang w:val="en-US"/>
        </w:rPr>
        <w:t>https</w:t>
      </w:r>
      <w:r w:rsidRPr="00E251B4">
        <w:t>://</w:t>
      </w:r>
      <w:r w:rsidRPr="00D674BE">
        <w:rPr>
          <w:lang w:val="en-US"/>
        </w:rPr>
        <w:t>www</w:t>
      </w:r>
      <w:r w:rsidRPr="00E251B4">
        <w:t>.</w:t>
      </w:r>
      <w:r w:rsidRPr="00D674BE">
        <w:rPr>
          <w:lang w:val="en-US"/>
        </w:rPr>
        <w:t>nationmaster</w:t>
      </w:r>
      <w:r w:rsidRPr="00E251B4">
        <w:t>.</w:t>
      </w:r>
      <w:r w:rsidRPr="00D674BE">
        <w:rPr>
          <w:lang w:val="en-US"/>
        </w:rPr>
        <w:t>com</w:t>
      </w:r>
      <w:r w:rsidRPr="00E251B4">
        <w:t>/</w:t>
      </w:r>
      <w:r w:rsidRPr="00D674BE">
        <w:rPr>
          <w:lang w:val="en-US"/>
        </w:rPr>
        <w:t>country</w:t>
      </w:r>
      <w:r w:rsidRPr="00E251B4">
        <w:t>-</w:t>
      </w:r>
      <w:r w:rsidRPr="00D674BE">
        <w:rPr>
          <w:lang w:val="en-US"/>
        </w:rPr>
        <w:t>info</w:t>
      </w:r>
      <w:r w:rsidRPr="00E251B4">
        <w:t>/</w:t>
      </w:r>
      <w:r w:rsidRPr="00D674BE">
        <w:rPr>
          <w:lang w:val="en-US"/>
        </w:rPr>
        <w:t>stats</w:t>
      </w:r>
      <w:r w:rsidRPr="00E251B4">
        <w:t>/</w:t>
      </w:r>
      <w:r w:rsidRPr="00D674BE">
        <w:rPr>
          <w:lang w:val="en-US"/>
        </w:rPr>
        <w:t>Labor</w:t>
      </w:r>
      <w:r w:rsidRPr="00E251B4">
        <w:t>/</w:t>
      </w:r>
      <w:r w:rsidRPr="00D674BE">
        <w:rPr>
          <w:lang w:val="en-US"/>
        </w:rPr>
        <w:t>Unemployment</w:t>
      </w:r>
      <w:r w:rsidRPr="00E251B4">
        <w:t>-</w:t>
      </w:r>
      <w:r w:rsidRPr="00D674BE">
        <w:rPr>
          <w:lang w:val="en-US"/>
        </w:rPr>
        <w:t>rate</w:t>
      </w:r>
    </w:p>
  </w:footnote>
  <w:footnote w:id="16">
    <w:p w:rsidR="00D674BE" w:rsidRPr="006100DC" w:rsidRDefault="00D674BE">
      <w:pPr>
        <w:pStyle w:val="ab"/>
        <w:rPr>
          <w:lang w:val="en-US"/>
        </w:rPr>
      </w:pPr>
      <w:r>
        <w:rPr>
          <w:rStyle w:val="ad"/>
        </w:rPr>
        <w:footnoteRef/>
      </w:r>
      <w:r w:rsidRPr="006100DC">
        <w:rPr>
          <w:lang w:val="en-US"/>
        </w:rPr>
        <w:t xml:space="preserve"> </w:t>
      </w:r>
      <w:r w:rsidRPr="006100DC">
        <w:rPr>
          <w:color w:val="000000"/>
          <w:lang w:val="en-US"/>
        </w:rPr>
        <w:t xml:space="preserve">Global Employment Trends </w:t>
      </w:r>
      <w:r>
        <w:rPr>
          <w:color w:val="000000"/>
          <w:lang w:val="uk-UA" w:eastAsia="uk-UA" w:bidi="uk-UA"/>
        </w:rPr>
        <w:t xml:space="preserve">2018: </w:t>
      </w:r>
      <w:r w:rsidRPr="006100DC">
        <w:rPr>
          <w:color w:val="000000"/>
          <w:lang w:val="en-US"/>
        </w:rPr>
        <w:t xml:space="preserve">Risk of a Jobless recovery? </w:t>
      </w:r>
      <w:r>
        <w:rPr>
          <w:color w:val="000000"/>
          <w:lang w:val="uk-UA" w:eastAsia="uk-UA" w:bidi="uk-UA"/>
        </w:rPr>
        <w:t xml:space="preserve">- </w:t>
      </w:r>
      <w:r w:rsidRPr="006100DC">
        <w:rPr>
          <w:color w:val="000000"/>
          <w:lang w:val="en-US"/>
        </w:rPr>
        <w:t xml:space="preserve">International Labour Office. </w:t>
      </w:r>
      <w:r>
        <w:rPr>
          <w:color w:val="000000"/>
          <w:lang w:val="uk-UA" w:eastAsia="uk-UA" w:bidi="uk-UA"/>
        </w:rPr>
        <w:t xml:space="preserve">- </w:t>
      </w:r>
      <w:r w:rsidRPr="006100DC">
        <w:rPr>
          <w:color w:val="000000"/>
          <w:lang w:val="en-US"/>
        </w:rPr>
        <w:t xml:space="preserve">Geneva, </w:t>
      </w:r>
      <w:r>
        <w:rPr>
          <w:color w:val="000000"/>
          <w:lang w:val="uk-UA" w:eastAsia="uk-UA" w:bidi="uk-UA"/>
        </w:rPr>
        <w:t xml:space="preserve">2018. - </w:t>
      </w:r>
      <w:r w:rsidRPr="006100DC">
        <w:rPr>
          <w:color w:val="000000"/>
          <w:lang w:val="en-US"/>
        </w:rPr>
        <w:t xml:space="preserve">P. </w:t>
      </w:r>
      <w:r>
        <w:rPr>
          <w:color w:val="000000"/>
          <w:lang w:val="uk-UA" w:eastAsia="uk-UA" w:bidi="uk-UA"/>
        </w:rPr>
        <w:t>11</w:t>
      </w:r>
    </w:p>
  </w:footnote>
  <w:footnote w:id="17">
    <w:p w:rsidR="00D674BE" w:rsidRPr="006100DC" w:rsidRDefault="00D674BE">
      <w:pPr>
        <w:pStyle w:val="ab"/>
        <w:rPr>
          <w:lang w:val="en-US"/>
        </w:rPr>
      </w:pPr>
      <w:r>
        <w:rPr>
          <w:rStyle w:val="ad"/>
        </w:rPr>
        <w:footnoteRef/>
      </w:r>
      <w:r w:rsidRPr="006100DC">
        <w:rPr>
          <w:lang w:val="en-US"/>
        </w:rPr>
        <w:t xml:space="preserve"> </w:t>
      </w:r>
      <w:r w:rsidRPr="006100DC">
        <w:rPr>
          <w:color w:val="000000"/>
          <w:lang w:val="en-US"/>
        </w:rPr>
        <w:t xml:space="preserve">Global Employment Trends </w:t>
      </w:r>
      <w:r>
        <w:rPr>
          <w:color w:val="000000"/>
          <w:lang w:val="uk-UA" w:eastAsia="uk-UA" w:bidi="uk-UA"/>
        </w:rPr>
        <w:t xml:space="preserve">2018: </w:t>
      </w:r>
      <w:r w:rsidRPr="006100DC">
        <w:rPr>
          <w:color w:val="000000"/>
          <w:lang w:val="en-US"/>
        </w:rPr>
        <w:t xml:space="preserve">Risk of a Jobless recovery? </w:t>
      </w:r>
      <w:r>
        <w:rPr>
          <w:color w:val="000000"/>
          <w:lang w:val="uk-UA" w:eastAsia="uk-UA" w:bidi="uk-UA"/>
        </w:rPr>
        <w:t xml:space="preserve">- </w:t>
      </w:r>
      <w:r w:rsidRPr="006100DC">
        <w:rPr>
          <w:color w:val="000000"/>
          <w:lang w:val="en-US"/>
        </w:rPr>
        <w:t xml:space="preserve">International Labour Office. </w:t>
      </w:r>
      <w:r>
        <w:rPr>
          <w:color w:val="000000"/>
          <w:lang w:val="uk-UA" w:eastAsia="uk-UA" w:bidi="uk-UA"/>
        </w:rPr>
        <w:t xml:space="preserve">- </w:t>
      </w:r>
      <w:r w:rsidRPr="006100DC">
        <w:rPr>
          <w:color w:val="000000"/>
          <w:lang w:val="en-US"/>
        </w:rPr>
        <w:t xml:space="preserve">Geneva, </w:t>
      </w:r>
      <w:r>
        <w:rPr>
          <w:color w:val="000000"/>
          <w:lang w:val="uk-UA" w:eastAsia="uk-UA" w:bidi="uk-UA"/>
        </w:rPr>
        <w:t xml:space="preserve">2018. - </w:t>
      </w:r>
      <w:r w:rsidRPr="006100DC">
        <w:rPr>
          <w:color w:val="000000"/>
          <w:lang w:val="en-US"/>
        </w:rPr>
        <w:t xml:space="preserve">P. </w:t>
      </w:r>
      <w:r>
        <w:rPr>
          <w:color w:val="000000"/>
          <w:lang w:val="uk-UA" w:eastAsia="uk-UA" w:bidi="uk-UA"/>
        </w:rPr>
        <w:t>11</w:t>
      </w:r>
    </w:p>
  </w:footnote>
  <w:footnote w:id="18">
    <w:p w:rsidR="00D674BE" w:rsidRPr="006100DC" w:rsidRDefault="00D674BE">
      <w:pPr>
        <w:pStyle w:val="ab"/>
        <w:rPr>
          <w:lang w:val="en-US"/>
        </w:rPr>
      </w:pPr>
      <w:r>
        <w:rPr>
          <w:rStyle w:val="ad"/>
        </w:rPr>
        <w:footnoteRef/>
      </w:r>
      <w:r w:rsidRPr="006100DC">
        <w:rPr>
          <w:lang w:val="en-US"/>
        </w:rPr>
        <w:t xml:space="preserve"> </w:t>
      </w:r>
      <w:r w:rsidRPr="006100DC">
        <w:rPr>
          <w:color w:val="000000"/>
          <w:lang w:val="en-US"/>
        </w:rPr>
        <w:t xml:space="preserve">Global Employment Trends </w:t>
      </w:r>
      <w:r>
        <w:rPr>
          <w:color w:val="000000"/>
          <w:lang w:val="uk-UA" w:eastAsia="uk-UA" w:bidi="uk-UA"/>
        </w:rPr>
        <w:t xml:space="preserve">2018: </w:t>
      </w:r>
      <w:r w:rsidRPr="006100DC">
        <w:rPr>
          <w:color w:val="000000"/>
          <w:lang w:val="en-US"/>
        </w:rPr>
        <w:t xml:space="preserve">Risk of a Jobless recovery? </w:t>
      </w:r>
      <w:r>
        <w:rPr>
          <w:color w:val="000000"/>
          <w:lang w:val="uk-UA" w:eastAsia="uk-UA" w:bidi="uk-UA"/>
        </w:rPr>
        <w:t xml:space="preserve">- </w:t>
      </w:r>
      <w:r w:rsidRPr="006100DC">
        <w:rPr>
          <w:color w:val="000000"/>
          <w:lang w:val="en-US"/>
        </w:rPr>
        <w:t xml:space="preserve">International Labour Office. </w:t>
      </w:r>
      <w:r>
        <w:rPr>
          <w:color w:val="000000"/>
          <w:lang w:val="uk-UA" w:eastAsia="uk-UA" w:bidi="uk-UA"/>
        </w:rPr>
        <w:t xml:space="preserve">- </w:t>
      </w:r>
      <w:r w:rsidRPr="006100DC">
        <w:rPr>
          <w:color w:val="000000"/>
          <w:lang w:val="en-US"/>
        </w:rPr>
        <w:t xml:space="preserve">Geneva, </w:t>
      </w:r>
      <w:r>
        <w:rPr>
          <w:color w:val="000000"/>
          <w:lang w:val="uk-UA" w:eastAsia="uk-UA" w:bidi="uk-UA"/>
        </w:rPr>
        <w:t xml:space="preserve">2018. - </w:t>
      </w:r>
      <w:r w:rsidRPr="006100DC">
        <w:rPr>
          <w:color w:val="000000"/>
          <w:lang w:val="en-US"/>
        </w:rPr>
        <w:t xml:space="preserve">P. </w:t>
      </w:r>
      <w:r>
        <w:rPr>
          <w:color w:val="000000"/>
          <w:lang w:val="uk-UA" w:eastAsia="uk-UA" w:bidi="uk-UA"/>
        </w:rPr>
        <w:t>12</w:t>
      </w:r>
    </w:p>
  </w:footnote>
  <w:footnote w:id="19">
    <w:p w:rsidR="00D674BE" w:rsidRPr="006100DC" w:rsidRDefault="00D674BE">
      <w:pPr>
        <w:pStyle w:val="ab"/>
        <w:rPr>
          <w:lang w:val="en-US"/>
        </w:rPr>
      </w:pPr>
      <w:r>
        <w:rPr>
          <w:rStyle w:val="ad"/>
        </w:rPr>
        <w:footnoteRef/>
      </w:r>
      <w:r w:rsidRPr="006100DC">
        <w:rPr>
          <w:lang w:val="en-US"/>
        </w:rPr>
        <w:t xml:space="preserve"> </w:t>
      </w:r>
      <w:r>
        <w:rPr>
          <w:lang w:val="en-US"/>
        </w:rPr>
        <w:t>World Investment Report 2018</w:t>
      </w:r>
      <w:r w:rsidRPr="006100DC">
        <w:rPr>
          <w:lang w:val="en-US"/>
        </w:rPr>
        <w:t>: Global Value Chains: Investment and Trade</w:t>
      </w:r>
      <w:r>
        <w:rPr>
          <w:lang w:val="en-US"/>
        </w:rPr>
        <w:t xml:space="preserve"> for Development. - UNCTAD, 2018</w:t>
      </w:r>
      <w:r w:rsidRPr="006100DC">
        <w:rPr>
          <w:lang w:val="en-US"/>
        </w:rPr>
        <w:t>. - P. 25.</w:t>
      </w:r>
    </w:p>
  </w:footnote>
  <w:footnote w:id="20">
    <w:p w:rsidR="00D674BE" w:rsidRPr="006100DC" w:rsidRDefault="00D674BE">
      <w:pPr>
        <w:pStyle w:val="ab"/>
        <w:rPr>
          <w:lang w:val="en-US"/>
        </w:rPr>
      </w:pPr>
      <w:r>
        <w:rPr>
          <w:rStyle w:val="ad"/>
        </w:rPr>
        <w:footnoteRef/>
      </w:r>
      <w:r w:rsidRPr="006100DC">
        <w:rPr>
          <w:lang w:val="en-US"/>
        </w:rPr>
        <w:t xml:space="preserve"> </w:t>
      </w:r>
      <w:r>
        <w:t>Там</w:t>
      </w:r>
      <w:r w:rsidRPr="006100DC">
        <w:rPr>
          <w:lang w:val="en-US"/>
        </w:rPr>
        <w:t xml:space="preserve"> </w:t>
      </w:r>
      <w:r>
        <w:t>же</w:t>
      </w:r>
    </w:p>
  </w:footnote>
  <w:footnote w:id="21">
    <w:p w:rsidR="00D674BE" w:rsidRPr="006100DC" w:rsidRDefault="00D674BE">
      <w:pPr>
        <w:pStyle w:val="ab"/>
        <w:rPr>
          <w:lang w:val="en-US"/>
        </w:rPr>
      </w:pPr>
      <w:r>
        <w:rPr>
          <w:rStyle w:val="ad"/>
        </w:rPr>
        <w:footnoteRef/>
      </w:r>
      <w:r w:rsidRPr="006100DC">
        <w:rPr>
          <w:lang w:val="en-US"/>
        </w:rPr>
        <w:t xml:space="preserve"> </w:t>
      </w:r>
      <w:r>
        <w:rPr>
          <w:lang w:val="en-US"/>
        </w:rPr>
        <w:t>World Investment Report 2018</w:t>
      </w:r>
      <w:r w:rsidRPr="006100DC">
        <w:rPr>
          <w:lang w:val="en-US"/>
        </w:rPr>
        <w:t>: Global Value Chains: Investment and Trade</w:t>
      </w:r>
      <w:r>
        <w:rPr>
          <w:lang w:val="en-US"/>
        </w:rPr>
        <w:t xml:space="preserve"> for Development. - UNCTAD, 2018</w:t>
      </w:r>
      <w:r w:rsidRPr="006100DC">
        <w:rPr>
          <w:lang w:val="en-US"/>
        </w:rPr>
        <w:t>. - P. 25.</w:t>
      </w:r>
    </w:p>
  </w:footnote>
  <w:footnote w:id="22">
    <w:p w:rsidR="00D674BE" w:rsidRPr="00882015" w:rsidRDefault="00D674BE">
      <w:pPr>
        <w:pStyle w:val="ab"/>
        <w:rPr>
          <w:lang w:val="en-US"/>
        </w:rPr>
      </w:pPr>
      <w:r>
        <w:rPr>
          <w:rStyle w:val="ad"/>
        </w:rPr>
        <w:footnoteRef/>
      </w:r>
      <w:r w:rsidRPr="00882015">
        <w:rPr>
          <w:lang w:val="en-US"/>
        </w:rPr>
        <w:t xml:space="preserve"> Gould, E.; Wilson, V. 2019. Wage growth is weak for a tight labour market - and the pace of wage growth is uneven across race and gender (Washington, DC, Economic Policy Institute). </w:t>
      </w:r>
    </w:p>
  </w:footnote>
  <w:footnote w:id="23">
    <w:p w:rsidR="00D674BE" w:rsidRPr="00882015" w:rsidRDefault="00D674BE">
      <w:pPr>
        <w:pStyle w:val="ab"/>
        <w:rPr>
          <w:lang w:val="en-US"/>
        </w:rPr>
      </w:pPr>
      <w:r>
        <w:rPr>
          <w:rStyle w:val="ad"/>
        </w:rPr>
        <w:footnoteRef/>
      </w:r>
      <w:r w:rsidRPr="00882015">
        <w:rPr>
          <w:lang w:val="en-US"/>
        </w:rPr>
        <w:t xml:space="preserve"> </w:t>
      </w:r>
      <w:r w:rsidR="001B397D" w:rsidRPr="001B397D">
        <w:rPr>
          <w:lang w:val="en-US"/>
        </w:rPr>
        <w:t>World Economic Forum (WEF). 2018. “Agenda in focus: Beyond GDP”. Available at: www.weforum.</w:t>
      </w:r>
    </w:p>
  </w:footnote>
  <w:footnote w:id="24">
    <w:p w:rsidR="00D674BE" w:rsidRPr="00882015" w:rsidRDefault="00D674BE">
      <w:pPr>
        <w:pStyle w:val="ab"/>
        <w:rPr>
          <w:lang w:val="en-US"/>
        </w:rPr>
      </w:pPr>
      <w:r>
        <w:rPr>
          <w:rStyle w:val="ad"/>
        </w:rPr>
        <w:footnoteRef/>
      </w:r>
      <w:r w:rsidRPr="00882015">
        <w:rPr>
          <w:lang w:val="en-US"/>
        </w:rPr>
        <w:t xml:space="preserve"> Huang, B.; Morgan, P.J.; Yoshino, N. (eds). 2019. Demystifying rising inequality in Asia (Tokyo, Asian Development Bank Institute).</w:t>
      </w:r>
    </w:p>
  </w:footnote>
  <w:footnote w:id="25">
    <w:p w:rsidR="00D674BE" w:rsidRPr="001B397D" w:rsidRDefault="00D674BE" w:rsidP="00882015">
      <w:pPr>
        <w:pStyle w:val="ab"/>
        <w:rPr>
          <w:lang w:val="en-US"/>
        </w:rPr>
      </w:pPr>
      <w:r>
        <w:rPr>
          <w:rStyle w:val="ad"/>
        </w:rPr>
        <w:footnoteRef/>
      </w:r>
      <w:r w:rsidRPr="00882015">
        <w:rPr>
          <w:lang w:val="en-US"/>
        </w:rPr>
        <w:t xml:space="preserve"> World Employment and Social Outlook: Trends 201</w:t>
      </w:r>
      <w:r w:rsidR="001B397D" w:rsidRPr="001B397D">
        <w:rPr>
          <w:lang w:val="en-US"/>
        </w:rPr>
        <w:t>9:</w:t>
      </w:r>
    </w:p>
  </w:footnote>
  <w:footnote w:id="26">
    <w:p w:rsidR="00D674BE" w:rsidRPr="001B397D" w:rsidRDefault="00D674BE" w:rsidP="00882015">
      <w:pPr>
        <w:pStyle w:val="ab"/>
        <w:rPr>
          <w:lang w:val="en-US"/>
        </w:rPr>
      </w:pPr>
      <w:r>
        <w:rPr>
          <w:rStyle w:val="ad"/>
        </w:rPr>
        <w:footnoteRef/>
      </w:r>
      <w:r w:rsidRPr="00882015">
        <w:rPr>
          <w:lang w:val="en-US"/>
        </w:rPr>
        <w:t xml:space="preserve"> World Employment and Social Outlook: Trends 201</w:t>
      </w:r>
      <w:r w:rsidR="001B397D" w:rsidRPr="001B397D">
        <w:rPr>
          <w:lang w:val="en-US"/>
        </w:rPr>
        <w:t>9: https://www.ilo.org/wcmsp5/groups/public/---dgreports/---dcomm/---publ/documents/publication/wcms_670542.pdf</w:t>
      </w:r>
    </w:p>
  </w:footnote>
  <w:footnote w:id="27">
    <w:p w:rsidR="00D674BE" w:rsidRPr="00882015" w:rsidRDefault="00D674BE">
      <w:pPr>
        <w:pStyle w:val="ab"/>
        <w:rPr>
          <w:lang w:val="en-US"/>
        </w:rPr>
      </w:pPr>
      <w:r>
        <w:rPr>
          <w:rStyle w:val="ad"/>
        </w:rPr>
        <w:footnoteRef/>
      </w:r>
      <w:r w:rsidRPr="00882015">
        <w:rPr>
          <w:lang w:val="en-US"/>
        </w:rPr>
        <w:t xml:space="preserve"> International Fund for Agricultural Development (IFAD). 2019. Rural Development Report 2019: Creating opportunities for rural youth (Rome).</w:t>
      </w:r>
    </w:p>
  </w:footnote>
  <w:footnote w:id="28">
    <w:p w:rsidR="00D674BE" w:rsidRPr="00882015" w:rsidRDefault="00D674BE">
      <w:pPr>
        <w:pStyle w:val="ab"/>
        <w:rPr>
          <w:lang w:val="en-US"/>
        </w:rPr>
      </w:pPr>
      <w:r>
        <w:rPr>
          <w:rStyle w:val="ad"/>
        </w:rPr>
        <w:footnoteRef/>
      </w:r>
      <w:r w:rsidRPr="00882015">
        <w:rPr>
          <w:lang w:val="en-US"/>
        </w:rPr>
        <w:t xml:space="preserve"> </w:t>
      </w:r>
      <w:r w:rsidR="001B397D" w:rsidRPr="001B397D">
        <w:rPr>
          <w:lang w:val="en-US"/>
        </w:rPr>
        <w:t>http://www.esem.org.mk/en/index.php/important-news/3001-world-employment-social-outlook-trends-2019-gender.html</w:t>
      </w:r>
    </w:p>
  </w:footnote>
  <w:footnote w:id="29">
    <w:p w:rsidR="00D674BE" w:rsidRPr="00882015" w:rsidRDefault="00D674BE">
      <w:pPr>
        <w:pStyle w:val="ab"/>
        <w:rPr>
          <w:lang w:val="en-US"/>
        </w:rPr>
      </w:pPr>
      <w:r>
        <w:rPr>
          <w:rStyle w:val="ad"/>
        </w:rPr>
        <w:footnoteRef/>
      </w:r>
      <w:r w:rsidRPr="00882015">
        <w:rPr>
          <w:lang w:val="en-US"/>
        </w:rPr>
        <w:t xml:space="preserve"> Kluve, J.; Puerto, S.; Robalino, D.; Romero, J.M.; Rother, F.; Storerau, J.; Weidenkaff, F. 2019. “Do youth employment programs improve labor market outcomes? A quantitative review", in World Development, Vol. 114, pp. 237-253.</w:t>
      </w:r>
    </w:p>
  </w:footnote>
  <w:footnote w:id="30">
    <w:p w:rsidR="00D674BE" w:rsidRPr="00882015" w:rsidRDefault="00D674BE">
      <w:pPr>
        <w:pStyle w:val="ab"/>
        <w:rPr>
          <w:lang w:val="en-US"/>
        </w:rPr>
      </w:pPr>
      <w:r>
        <w:rPr>
          <w:rStyle w:val="ad"/>
        </w:rPr>
        <w:footnoteRef/>
      </w:r>
      <w:r w:rsidRPr="00882015">
        <w:rPr>
          <w:lang w:val="en-US"/>
        </w:rPr>
        <w:t xml:space="preserve"> Kluve, J.; Puerto, S.; Robalino, D.; Romero, J.M.; Rother, F.; Storerau, J.; Weidenkaff, F. 2019. “Do youth employment programs improve labor market outcomes? A quantitative review", in World Development, Vol. 114, pp. 237-253.</w:t>
      </w:r>
    </w:p>
  </w:footnote>
  <w:footnote w:id="31">
    <w:p w:rsidR="00D674BE" w:rsidRPr="00882015" w:rsidRDefault="00D674BE">
      <w:pPr>
        <w:pStyle w:val="ab"/>
        <w:rPr>
          <w:lang w:val="en-US"/>
        </w:rPr>
      </w:pPr>
      <w:r>
        <w:rPr>
          <w:rStyle w:val="ad"/>
        </w:rPr>
        <w:footnoteRef/>
      </w:r>
      <w:r w:rsidRPr="00882015">
        <w:rPr>
          <w:lang w:val="en-US"/>
        </w:rPr>
        <w:t xml:space="preserve"> </w:t>
      </w:r>
      <w:r w:rsidRPr="00FB33F9">
        <w:rPr>
          <w:lang w:val="en-US"/>
        </w:rPr>
        <w:t>Viegelahn, C. 2019. “Foreign trade barriers and jobs in global supply chains", in International Labour Review, Vol. 158, No. 1, pp. 137-167.</w:t>
      </w:r>
    </w:p>
  </w:footnote>
  <w:footnote w:id="32">
    <w:p w:rsidR="00D674BE" w:rsidRPr="00882015" w:rsidRDefault="00D674BE" w:rsidP="00FB33F9">
      <w:pPr>
        <w:pStyle w:val="ab"/>
        <w:rPr>
          <w:lang w:val="en-US"/>
        </w:rPr>
      </w:pPr>
      <w:r>
        <w:rPr>
          <w:rStyle w:val="ad"/>
        </w:rPr>
        <w:footnoteRef/>
      </w:r>
      <w:r w:rsidRPr="00882015">
        <w:rPr>
          <w:lang w:val="en-US"/>
        </w:rPr>
        <w:t xml:space="preserve"> </w:t>
      </w:r>
      <w:r w:rsidRPr="00FB33F9">
        <w:rPr>
          <w:lang w:val="en-US"/>
        </w:rPr>
        <w:t>Luxembourg Incom</w:t>
      </w:r>
      <w:r>
        <w:rPr>
          <w:lang w:val="en-US"/>
        </w:rPr>
        <w:t>e Study (LIS). 2019. Luxembourg</w:t>
      </w:r>
      <w:r w:rsidRPr="00FB33F9">
        <w:rPr>
          <w:lang w:val="en-US"/>
        </w:rPr>
        <w:t xml:space="preserve"> Income Study database. Avail</w:t>
      </w:r>
      <w:r w:rsidR="001B397D">
        <w:rPr>
          <w:lang w:val="en-US"/>
        </w:rPr>
        <w:t>able at:</w:t>
      </w:r>
      <w:r>
        <w:rPr>
          <w:lang w:val="en-US"/>
        </w:rPr>
        <w:t>www.lisdatacenter.org</w:t>
      </w:r>
    </w:p>
  </w:footnote>
  <w:footnote w:id="33">
    <w:p w:rsidR="00D674BE" w:rsidRPr="00882015" w:rsidRDefault="00D674BE">
      <w:pPr>
        <w:pStyle w:val="ab"/>
        <w:rPr>
          <w:lang w:val="en-US"/>
        </w:rPr>
      </w:pPr>
      <w:r>
        <w:rPr>
          <w:rStyle w:val="ad"/>
        </w:rPr>
        <w:footnoteRef/>
      </w:r>
      <w:r w:rsidRPr="00882015">
        <w:rPr>
          <w:lang w:val="en-US"/>
        </w:rPr>
        <w:t xml:space="preserve"> </w:t>
      </w:r>
      <w:r w:rsidRPr="00FB33F9">
        <w:rPr>
          <w:lang w:val="en-US"/>
        </w:rPr>
        <w:t>Morsy, H.; Mukasa, A. 2019. Youth jobs, skill and educational mismatches in Africa, Working Paper Series No. 326 (Abidjan, African Development Bank</w:t>
      </w:r>
    </w:p>
  </w:footnote>
  <w:footnote w:id="34">
    <w:p w:rsidR="00D674BE" w:rsidRPr="00882015" w:rsidRDefault="00D674BE">
      <w:pPr>
        <w:pStyle w:val="ab"/>
        <w:rPr>
          <w:lang w:val="en-US"/>
        </w:rPr>
      </w:pPr>
      <w:r>
        <w:rPr>
          <w:rStyle w:val="ad"/>
        </w:rPr>
        <w:footnoteRef/>
      </w:r>
      <w:r w:rsidRPr="00882015">
        <w:rPr>
          <w:lang w:val="en-US"/>
        </w:rPr>
        <w:t xml:space="preserve"> </w:t>
      </w:r>
      <w:r w:rsidRPr="00FB33F9">
        <w:rPr>
          <w:lang w:val="en-US"/>
        </w:rPr>
        <w:t>Morsy, H.; Mukasa, A. 2019. Youth jobs, skill and educational mismatches in Africa, Working Paper Series No. 326 (Abidjan, African Development Bank</w:t>
      </w:r>
    </w:p>
  </w:footnote>
  <w:footnote w:id="35">
    <w:p w:rsidR="00D674BE" w:rsidRPr="00FB33F9" w:rsidRDefault="00D674BE">
      <w:pPr>
        <w:pStyle w:val="ab"/>
        <w:rPr>
          <w:lang w:val="en-US"/>
        </w:rPr>
      </w:pPr>
      <w:r>
        <w:rPr>
          <w:rStyle w:val="ad"/>
        </w:rPr>
        <w:footnoteRef/>
      </w:r>
      <w:r w:rsidRPr="00882015">
        <w:rPr>
          <w:lang w:val="en-US"/>
        </w:rPr>
        <w:t xml:space="preserve"> </w:t>
      </w:r>
      <w:r w:rsidRPr="00FB33F9">
        <w:rPr>
          <w:lang w:val="en-US"/>
        </w:rPr>
        <w:t>Morsy, H.; Mukasa, A. 2019. Youth jobs, skill and educational mismatches in Africa, Working Paper Series No. 326 (Abidjan, African Development Bank)</w:t>
      </w:r>
    </w:p>
  </w:footnote>
  <w:footnote w:id="36">
    <w:p w:rsidR="00D674BE" w:rsidRPr="00882015" w:rsidRDefault="00D674BE">
      <w:pPr>
        <w:pStyle w:val="ab"/>
        <w:rPr>
          <w:lang w:val="en-US"/>
        </w:rPr>
      </w:pPr>
      <w:r>
        <w:rPr>
          <w:rStyle w:val="ad"/>
        </w:rPr>
        <w:footnoteRef/>
      </w:r>
      <w:r w:rsidRPr="00882015">
        <w:rPr>
          <w:lang w:val="en-US"/>
        </w:rPr>
        <w:t xml:space="preserve"> </w:t>
      </w:r>
      <w:r w:rsidRPr="00FB33F9">
        <w:rPr>
          <w:lang w:val="en-US"/>
        </w:rPr>
        <w:t>UNESCO Institute for Statistics (UIS). 2019. Database. Available at: http://data.uis.unesco.org/ [7 Nov. 2019].</w:t>
      </w:r>
    </w:p>
  </w:footnote>
  <w:footnote w:id="37">
    <w:p w:rsidR="00D674BE" w:rsidRPr="00882015" w:rsidRDefault="00D674BE">
      <w:pPr>
        <w:pStyle w:val="ab"/>
        <w:rPr>
          <w:lang w:val="en-US"/>
        </w:rPr>
      </w:pPr>
      <w:r>
        <w:rPr>
          <w:rStyle w:val="ad"/>
        </w:rPr>
        <w:footnoteRef/>
      </w:r>
      <w:r w:rsidRPr="00882015">
        <w:rPr>
          <w:lang w:val="en-US"/>
        </w:rPr>
        <w:t xml:space="preserve"> </w:t>
      </w:r>
      <w:r w:rsidRPr="00FB33F9">
        <w:rPr>
          <w:lang w:val="en-US"/>
        </w:rPr>
        <w:t>UNESCO Institute for Statistics (UIS). 2019. Database. Available at: http://data.uis.unesco.org/ [7 Nov. 2019].</w:t>
      </w:r>
    </w:p>
  </w:footnote>
  <w:footnote w:id="38">
    <w:p w:rsidR="00D674BE" w:rsidRPr="00882015" w:rsidRDefault="00D674BE" w:rsidP="00FB33F9">
      <w:pPr>
        <w:pStyle w:val="ab"/>
        <w:rPr>
          <w:lang w:val="en-US"/>
        </w:rPr>
      </w:pPr>
      <w:r>
        <w:rPr>
          <w:rStyle w:val="ad"/>
        </w:rPr>
        <w:footnoteRef/>
      </w:r>
      <w:r w:rsidRPr="00882015">
        <w:rPr>
          <w:lang w:val="en-US"/>
        </w:rPr>
        <w:t xml:space="preserve"> </w:t>
      </w:r>
      <w:r w:rsidRPr="00FB33F9">
        <w:rPr>
          <w:lang w:val="en-US"/>
        </w:rPr>
        <w:t xml:space="preserve">World </w:t>
      </w:r>
      <w:r>
        <w:rPr>
          <w:lang w:val="en-US"/>
        </w:rPr>
        <w:t xml:space="preserve">Economic Outlook, October 2019: </w:t>
      </w:r>
      <w:r w:rsidRPr="00FB33F9">
        <w:rPr>
          <w:lang w:val="en-US"/>
        </w:rPr>
        <w:t>Global manufacturing downturn, rising trade barriers (Washington, DC).</w:t>
      </w:r>
    </w:p>
  </w:footnote>
  <w:footnote w:id="39">
    <w:p w:rsidR="00D674BE" w:rsidRPr="00882015" w:rsidRDefault="00D674BE" w:rsidP="00FB33F9">
      <w:pPr>
        <w:pStyle w:val="ab"/>
        <w:rPr>
          <w:lang w:val="en-US"/>
        </w:rPr>
      </w:pPr>
      <w:r>
        <w:rPr>
          <w:rStyle w:val="ad"/>
        </w:rPr>
        <w:footnoteRef/>
      </w:r>
      <w:r w:rsidRPr="00882015">
        <w:rPr>
          <w:lang w:val="en-US"/>
        </w:rPr>
        <w:t xml:space="preserve"> </w:t>
      </w:r>
      <w:r w:rsidRPr="00FB33F9">
        <w:rPr>
          <w:lang w:val="en-US"/>
        </w:rPr>
        <w:t>International Telec</w:t>
      </w:r>
      <w:r>
        <w:rPr>
          <w:lang w:val="en-US"/>
        </w:rPr>
        <w:t xml:space="preserve">ommunication Union (ITU). 2019. </w:t>
      </w:r>
      <w:r w:rsidRPr="00FB33F9">
        <w:rPr>
          <w:lang w:val="en-US"/>
        </w:rPr>
        <w:t>Digital infrastructure policy and regulation in the Asia-Pacific region (Geneva).</w:t>
      </w:r>
    </w:p>
  </w:footnote>
  <w:footnote w:id="40">
    <w:p w:rsidR="00D674BE" w:rsidRPr="00882015" w:rsidRDefault="00D674BE">
      <w:pPr>
        <w:pStyle w:val="ab"/>
        <w:rPr>
          <w:lang w:val="en-US"/>
        </w:rPr>
      </w:pPr>
      <w:r>
        <w:rPr>
          <w:rStyle w:val="ad"/>
        </w:rPr>
        <w:footnoteRef/>
      </w:r>
      <w:r w:rsidRPr="00882015">
        <w:rPr>
          <w:lang w:val="en-US"/>
        </w:rPr>
        <w:t xml:space="preserve"> </w:t>
      </w:r>
      <w:r w:rsidRPr="00FB33F9">
        <w:rPr>
          <w:lang w:val="en-US"/>
        </w:rPr>
        <w:t>Organisation for Economic Co-operation and Development (OECD). 2019a. OECD Economic Surveys: Slovak Republic 2019 (Paris, OECD Publishing</w:t>
      </w:r>
      <w:r>
        <w:rPr>
          <w:lang w:val="en-US"/>
        </w:rPr>
        <w:t>)</w:t>
      </w:r>
    </w:p>
  </w:footnote>
  <w:footnote w:id="41">
    <w:p w:rsidR="00D674BE" w:rsidRPr="00882015" w:rsidRDefault="00D674BE">
      <w:pPr>
        <w:pStyle w:val="ab"/>
        <w:rPr>
          <w:lang w:val="en-US"/>
        </w:rPr>
      </w:pPr>
      <w:r>
        <w:rPr>
          <w:rStyle w:val="ad"/>
        </w:rPr>
        <w:footnoteRef/>
      </w:r>
      <w:r w:rsidRPr="00882015">
        <w:rPr>
          <w:lang w:val="en-US"/>
        </w:rPr>
        <w:t xml:space="preserve"> </w:t>
      </w:r>
      <w:hyperlink r:id="rId1" w:history="1">
        <w:r w:rsidRPr="00FB33F9">
          <w:rPr>
            <w:rStyle w:val="ae"/>
            <w:rFonts w:eastAsiaTheme="majorEastAsia"/>
            <w:lang w:val="en-US"/>
          </w:rPr>
          <w:t>https://www.businessinsider.com/labor-market-charts-show-bad-march-jobs-report-coronavirus-outlook-2020-4</w:t>
        </w:r>
      </w:hyperlink>
    </w:p>
  </w:footnote>
  <w:footnote w:id="42">
    <w:p w:rsidR="00D674BE" w:rsidRPr="00882015" w:rsidRDefault="00D674BE">
      <w:pPr>
        <w:pStyle w:val="ab"/>
        <w:rPr>
          <w:lang w:val="en-US"/>
        </w:rPr>
      </w:pPr>
      <w:r>
        <w:rPr>
          <w:rStyle w:val="ad"/>
        </w:rPr>
        <w:footnoteRef/>
      </w:r>
      <w:r w:rsidRPr="00882015">
        <w:rPr>
          <w:lang w:val="en-US"/>
        </w:rPr>
        <w:t xml:space="preserve"> </w:t>
      </w:r>
      <w:hyperlink r:id="rId2" w:history="1">
        <w:r w:rsidRPr="00FB33F9">
          <w:rPr>
            <w:rStyle w:val="ae"/>
            <w:rFonts w:eastAsiaTheme="majorEastAsia"/>
            <w:lang w:val="en-US"/>
          </w:rPr>
          <w:t>https://www.businessinsider.com/labor-market-charts-show-bad-march-jobs-report-coronavirus-outlook-2020-4</w:t>
        </w:r>
      </w:hyperlink>
    </w:p>
  </w:footnote>
  <w:footnote w:id="43">
    <w:p w:rsidR="00D674BE" w:rsidRPr="00882015" w:rsidRDefault="00D674BE">
      <w:pPr>
        <w:pStyle w:val="ab"/>
        <w:rPr>
          <w:lang w:val="en-US"/>
        </w:rPr>
      </w:pPr>
      <w:r>
        <w:rPr>
          <w:rStyle w:val="ad"/>
        </w:rPr>
        <w:footnoteRef/>
      </w:r>
      <w:r w:rsidRPr="00882015">
        <w:rPr>
          <w:lang w:val="en-US"/>
        </w:rPr>
        <w:t xml:space="preserve"> </w:t>
      </w:r>
      <w:hyperlink r:id="rId3" w:history="1">
        <w:r w:rsidRPr="00FB33F9">
          <w:rPr>
            <w:rStyle w:val="ae"/>
            <w:rFonts w:eastAsiaTheme="majorEastAsia"/>
            <w:lang w:val="en-US"/>
          </w:rPr>
          <w:t>https://www.businessinsider.com/labor-market-charts-show-bad-march-jobs-report-coronavirus-outlook-2020-4</w:t>
        </w:r>
      </w:hyperlink>
    </w:p>
  </w:footnote>
  <w:footnote w:id="44">
    <w:p w:rsidR="00D674BE" w:rsidRDefault="00D674BE" w:rsidP="00F3086D">
      <w:pPr>
        <w:pStyle w:val="ab"/>
      </w:pPr>
      <w:r>
        <w:rPr>
          <w:rStyle w:val="ad"/>
        </w:rPr>
        <w:footnoteRef/>
      </w:r>
      <w:r>
        <w:t xml:space="preserve"> </w:t>
      </w:r>
      <w:r w:rsidRPr="00216CF3">
        <w:t>Смоленцева Е.В. Сущность и социально-экономические последствия безработицы // Успехи соврем. науки. – 2016. – Т. 2, № 9. – С.117-118</w:t>
      </w:r>
    </w:p>
  </w:footnote>
  <w:footnote w:id="45">
    <w:p w:rsidR="00D674BE" w:rsidRDefault="00D674BE" w:rsidP="00F3086D">
      <w:pPr>
        <w:pStyle w:val="ab"/>
      </w:pPr>
      <w:r>
        <w:rPr>
          <w:rStyle w:val="ad"/>
        </w:rPr>
        <w:footnoteRef/>
      </w:r>
      <w:r>
        <w:t xml:space="preserve"> Б</w:t>
      </w:r>
      <w:r w:rsidRPr="00216CF3">
        <w:t>ахтерова Е.В. Государственное регулирование рынка труда / Е.В. Вахтерова, И.В. Гоман // Вестн. Самарского гос. ун-та. – 2014. - № 8. – С. 168-171</w:t>
      </w:r>
    </w:p>
  </w:footnote>
  <w:footnote w:id="46">
    <w:p w:rsidR="00D674BE" w:rsidRDefault="00D674BE" w:rsidP="00F3086D">
      <w:pPr>
        <w:pStyle w:val="ab"/>
      </w:pPr>
      <w:r>
        <w:rPr>
          <w:rStyle w:val="ad"/>
        </w:rPr>
        <w:footnoteRef/>
      </w:r>
      <w:r>
        <w:t xml:space="preserve"> Оценка </w:t>
      </w:r>
      <w:r w:rsidRPr="00086E4F">
        <w:t xml:space="preserve"> Всемирного банка на основе базы данных HSE-RLMS.</w:t>
      </w:r>
    </w:p>
  </w:footnote>
  <w:footnote w:id="47">
    <w:p w:rsidR="00D674BE" w:rsidRPr="00976DB6" w:rsidRDefault="00D674BE" w:rsidP="00F3086D">
      <w:pPr>
        <w:pStyle w:val="ab"/>
      </w:pPr>
      <w:r>
        <w:rPr>
          <w:rStyle w:val="ad"/>
        </w:rPr>
        <w:footnoteRef/>
      </w:r>
      <w:r w:rsidRPr="00976DB6">
        <w:t xml:space="preserve"> </w:t>
      </w:r>
      <w:r w:rsidRPr="00086E4F">
        <w:t>Росстат</w:t>
      </w:r>
      <w:r w:rsidRPr="00976DB6">
        <w:t xml:space="preserve"> </w:t>
      </w:r>
      <w:r w:rsidRPr="00086E4F">
        <w:t>и</w:t>
      </w:r>
      <w:r w:rsidRPr="00976DB6">
        <w:t xml:space="preserve"> </w:t>
      </w:r>
      <w:r>
        <w:rPr>
          <w:lang w:val="en-US"/>
        </w:rPr>
        <w:t>Haver</w:t>
      </w:r>
      <w:r w:rsidRPr="00976DB6">
        <w:t xml:space="preserve"> </w:t>
      </w:r>
      <w:r>
        <w:rPr>
          <w:lang w:val="en-US"/>
        </w:rPr>
        <w:t>Analyti</w:t>
      </w:r>
      <w:r w:rsidRPr="00086E4F">
        <w:rPr>
          <w:lang w:val="en-US"/>
        </w:rPr>
        <w:t>cs</w:t>
      </w:r>
      <w:r w:rsidRPr="00976DB6">
        <w:t>.</w:t>
      </w:r>
    </w:p>
  </w:footnote>
  <w:footnote w:id="48">
    <w:p w:rsidR="00D674BE" w:rsidRDefault="00D674BE" w:rsidP="00F3086D">
      <w:pPr>
        <w:pStyle w:val="ab"/>
      </w:pPr>
      <w:r>
        <w:rPr>
          <w:rStyle w:val="ad"/>
        </w:rPr>
        <w:footnoteRef/>
      </w:r>
      <w:r>
        <w:t xml:space="preserve"> По аналитическим данным  </w:t>
      </w:r>
      <w:r w:rsidRPr="00976DB6">
        <w:t>Росстата и Всемирного банка</w:t>
      </w:r>
    </w:p>
  </w:footnote>
  <w:footnote w:id="49">
    <w:p w:rsidR="00D674BE" w:rsidRDefault="00D674BE" w:rsidP="00F3086D">
      <w:pPr>
        <w:pStyle w:val="ab"/>
      </w:pPr>
      <w:r>
        <w:rPr>
          <w:rStyle w:val="ad"/>
        </w:rPr>
        <w:footnoteRef/>
      </w:r>
      <w:r>
        <w:t xml:space="preserve"> </w:t>
      </w:r>
      <w:r w:rsidRPr="00EC0B59">
        <w:t xml:space="preserve">Источник: Росстат и </w:t>
      </w:r>
      <w:r>
        <w:t>Всеммирный Банк</w:t>
      </w:r>
      <w:r w:rsidRPr="00EC0B59">
        <w:t>: динамика пенсий и располагаемых доходов скорректирована на выплату в январе 2017 года.</w:t>
      </w:r>
    </w:p>
  </w:footnote>
  <w:footnote w:id="50">
    <w:p w:rsidR="00D674BE" w:rsidRDefault="00D674BE" w:rsidP="00F3086D">
      <w:pPr>
        <w:pStyle w:val="ab"/>
      </w:pPr>
      <w:r>
        <w:rPr>
          <w:rStyle w:val="ad"/>
        </w:rPr>
        <w:footnoteRef/>
      </w:r>
      <w:r>
        <w:t xml:space="preserve"> Источник: Росстат</w:t>
      </w:r>
    </w:p>
  </w:footnote>
  <w:footnote w:id="51">
    <w:p w:rsidR="00D674BE" w:rsidRDefault="00D674BE" w:rsidP="00F3086D">
      <w:pPr>
        <w:pStyle w:val="ab"/>
        <w:jc w:val="both"/>
      </w:pPr>
      <w:r>
        <w:rPr>
          <w:rStyle w:val="ad"/>
        </w:rPr>
        <w:footnoteRef/>
      </w:r>
      <w:r>
        <w:t xml:space="preserve"> </w:t>
      </w:r>
      <w:r w:rsidRPr="008B5D4B">
        <w:t>Маркин М. Как самозанятые ищут своих заказчиков, а компании подбирают себе фрилансеров: эмпирический анализ рынка удаленной работы в современной России / М.Маркин, Е.Назарбаева // Вестник общественного мнения: Данные. Анализ. Дискуссии. - 2014. - N 1-2. - С.96</w:t>
      </w:r>
    </w:p>
  </w:footnote>
  <w:footnote w:id="52">
    <w:p w:rsidR="00D674BE" w:rsidRDefault="00D674BE" w:rsidP="00F3086D">
      <w:pPr>
        <w:pStyle w:val="ab"/>
      </w:pPr>
      <w:r>
        <w:rPr>
          <w:rStyle w:val="ad"/>
        </w:rPr>
        <w:footnoteRef/>
      </w:r>
      <w:r>
        <w:t xml:space="preserve"> </w:t>
      </w:r>
      <w:r w:rsidRPr="008B5D4B">
        <w:t>Малышев Е.А. Способы защиты национального рынка труда // Право и управление. XXI век. - 2017. - N 8. - С.54</w:t>
      </w:r>
    </w:p>
  </w:footnote>
  <w:footnote w:id="53">
    <w:p w:rsidR="00D674BE" w:rsidRDefault="00D674BE" w:rsidP="00F3086D">
      <w:pPr>
        <w:pStyle w:val="ab"/>
      </w:pPr>
      <w:r>
        <w:rPr>
          <w:rStyle w:val="ad"/>
        </w:rPr>
        <w:footnoteRef/>
      </w:r>
      <w:r>
        <w:t xml:space="preserve"> </w:t>
      </w:r>
      <w:r w:rsidRPr="008B5D4B">
        <w:t>О состоянии и прогнозе развития рынка труда и занятости населения Российской Федерации (2006-2017 гг.) / В.Н.Бобков и др. // Уровень жизни населения регион</w:t>
      </w:r>
      <w:r>
        <w:t>ов России. - 2015. - N 1. - С.8</w:t>
      </w:r>
    </w:p>
  </w:footnote>
  <w:footnote w:id="54">
    <w:p w:rsidR="00D674BE" w:rsidRDefault="00D674BE" w:rsidP="00F3086D">
      <w:pPr>
        <w:pStyle w:val="ab"/>
      </w:pPr>
      <w:r>
        <w:rPr>
          <w:rStyle w:val="ad"/>
        </w:rPr>
        <w:footnoteRef/>
      </w:r>
      <w:r>
        <w:t xml:space="preserve"> </w:t>
      </w:r>
      <w:r w:rsidRPr="008B5D4B">
        <w:t>Пансков В.Г. Налоговые инструменты регулирования рынка труда // Финансы. - 2018. - N 3. - С.29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429" w:rsidRPr="00030429" w:rsidRDefault="00030429" w:rsidP="00030429">
    <w:pPr>
      <w:tabs>
        <w:tab w:val="center" w:pos="4677"/>
        <w:tab w:val="right" w:pos="9355"/>
      </w:tabs>
      <w:spacing w:after="0" w:line="240" w:lineRule="auto"/>
      <w:rPr>
        <w:rFonts w:ascii="Calibri" w:eastAsia="Times New Roman" w:hAnsi="Calibri" w:cs="Times New Roman"/>
        <w:lang w:eastAsia="ru-RU"/>
      </w:rPr>
    </w:pPr>
    <w:r w:rsidRPr="00030429">
      <w:rPr>
        <w:rFonts w:ascii="Calibri" w:eastAsia="Times New Roman" w:hAnsi="Calibri" w:cs="Times New Roman"/>
        <w:lang w:eastAsia="ru-RU"/>
      </w:rPr>
      <w:t>Узнайте стоимость написания на заказ студенческих и аспирантских работ</w:t>
    </w:r>
  </w:p>
  <w:p w:rsidR="000A2731" w:rsidRDefault="00030429" w:rsidP="00030429">
    <w:pPr>
      <w:pStyle w:val="a4"/>
    </w:pPr>
    <w:r w:rsidRPr="00030429">
      <w:rPr>
        <w:rFonts w:ascii="Calibri" w:eastAsia="Times New Roman" w:hAnsi="Calibri" w:cs="Times New Roman"/>
        <w:lang w:eastAsia="ru-RU"/>
      </w:rPr>
      <w:t>http://учебники</w:t>
    </w:r>
    <w:proofErr w:type="gramStart"/>
    <w:r w:rsidRPr="00030429">
      <w:rPr>
        <w:rFonts w:ascii="Calibri" w:eastAsia="Times New Roman" w:hAnsi="Calibri" w:cs="Times New Roman"/>
        <w:lang w:eastAsia="ru-RU"/>
      </w:rPr>
      <w:t>.и</w:t>
    </w:r>
    <w:proofErr w:type="gramEnd"/>
    <w:r w:rsidRPr="00030429">
      <w:rPr>
        <w:rFonts w:ascii="Calibri" w:eastAsia="Times New Roman" w:hAnsi="Calibri" w:cs="Times New Roman"/>
        <w:lang w:eastAsia="ru-RU"/>
      </w:rPr>
      <w:t>нформ2000.рф/napisat-diplom.shtml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23AA6"/>
    <w:multiLevelType w:val="hybridMultilevel"/>
    <w:tmpl w:val="DCB6F3BC"/>
    <w:lvl w:ilvl="0" w:tplc="23224CEE">
      <w:start w:val="1"/>
      <w:numFmt w:val="decimal"/>
      <w:lvlText w:val="%1)"/>
      <w:lvlJc w:val="left"/>
      <w:pPr>
        <w:ind w:left="1354" w:hanging="6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F240514"/>
    <w:multiLevelType w:val="hybridMultilevel"/>
    <w:tmpl w:val="258AAC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15F05A27"/>
    <w:multiLevelType w:val="hybridMultilevel"/>
    <w:tmpl w:val="C9C65F0C"/>
    <w:lvl w:ilvl="0" w:tplc="96666FC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E610C50"/>
    <w:multiLevelType w:val="multilevel"/>
    <w:tmpl w:val="0540CD7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43B23E67"/>
    <w:multiLevelType w:val="multilevel"/>
    <w:tmpl w:val="502C233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682D40FA"/>
    <w:multiLevelType w:val="hybridMultilevel"/>
    <w:tmpl w:val="A47E1E4A"/>
    <w:lvl w:ilvl="0" w:tplc="C0D08FD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num w:numId="1">
    <w:abstractNumId w:val="4"/>
  </w:num>
  <w:num w:numId="2">
    <w:abstractNumId w:val="5"/>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7"/>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2DB8"/>
    <w:rsid w:val="00030429"/>
    <w:rsid w:val="00084DCD"/>
    <w:rsid w:val="000A2731"/>
    <w:rsid w:val="000D7F8A"/>
    <w:rsid w:val="00121FD6"/>
    <w:rsid w:val="00122DB8"/>
    <w:rsid w:val="00154018"/>
    <w:rsid w:val="001B397D"/>
    <w:rsid w:val="001F3CED"/>
    <w:rsid w:val="00203C39"/>
    <w:rsid w:val="00230C3B"/>
    <w:rsid w:val="002452FB"/>
    <w:rsid w:val="00255FA9"/>
    <w:rsid w:val="003C4779"/>
    <w:rsid w:val="004A2465"/>
    <w:rsid w:val="00501E38"/>
    <w:rsid w:val="005570F8"/>
    <w:rsid w:val="005A7119"/>
    <w:rsid w:val="005C1E7F"/>
    <w:rsid w:val="006100DC"/>
    <w:rsid w:val="00673AB7"/>
    <w:rsid w:val="00787757"/>
    <w:rsid w:val="007F64E0"/>
    <w:rsid w:val="00882015"/>
    <w:rsid w:val="009C7EDA"/>
    <w:rsid w:val="00A110FC"/>
    <w:rsid w:val="00A46B2F"/>
    <w:rsid w:val="00AB4786"/>
    <w:rsid w:val="00AF0528"/>
    <w:rsid w:val="00B33238"/>
    <w:rsid w:val="00BC53C0"/>
    <w:rsid w:val="00C81760"/>
    <w:rsid w:val="00CB36E2"/>
    <w:rsid w:val="00CF3731"/>
    <w:rsid w:val="00D37E85"/>
    <w:rsid w:val="00D656E7"/>
    <w:rsid w:val="00D674BE"/>
    <w:rsid w:val="00E251B4"/>
    <w:rsid w:val="00E701F8"/>
    <w:rsid w:val="00EA1F57"/>
    <w:rsid w:val="00EE20F3"/>
    <w:rsid w:val="00F3086D"/>
    <w:rsid w:val="00F519F6"/>
    <w:rsid w:val="00F57055"/>
    <w:rsid w:val="00FB33F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17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2DB8"/>
    <w:pPr>
      <w:ind w:left="720"/>
      <w:contextualSpacing/>
    </w:pPr>
  </w:style>
  <w:style w:type="character" w:customStyle="1" w:styleId="10">
    <w:name w:val="Заголовок 1 Знак"/>
    <w:basedOn w:val="a0"/>
    <w:link w:val="1"/>
    <w:uiPriority w:val="9"/>
    <w:rsid w:val="00C81760"/>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A110F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110FC"/>
  </w:style>
  <w:style w:type="paragraph" w:styleId="a6">
    <w:name w:val="footer"/>
    <w:basedOn w:val="a"/>
    <w:link w:val="a7"/>
    <w:uiPriority w:val="99"/>
    <w:unhideWhenUsed/>
    <w:rsid w:val="00A110F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110FC"/>
  </w:style>
  <w:style w:type="character" w:customStyle="1" w:styleId="a8">
    <w:name w:val="Другое_"/>
    <w:basedOn w:val="a0"/>
    <w:link w:val="a9"/>
    <w:rsid w:val="005A7119"/>
    <w:rPr>
      <w:rFonts w:ascii="Arial" w:hAnsi="Arial" w:cs="Arial"/>
      <w:sz w:val="14"/>
      <w:szCs w:val="14"/>
      <w:shd w:val="clear" w:color="auto" w:fill="FFFFFF"/>
    </w:rPr>
  </w:style>
  <w:style w:type="paragraph" w:customStyle="1" w:styleId="a9">
    <w:name w:val="Другое"/>
    <w:basedOn w:val="a"/>
    <w:link w:val="a8"/>
    <w:rsid w:val="005A7119"/>
    <w:pPr>
      <w:shd w:val="clear" w:color="auto" w:fill="FFFFFF"/>
      <w:spacing w:after="0" w:line="240" w:lineRule="auto"/>
      <w:ind w:firstLine="340"/>
    </w:pPr>
    <w:rPr>
      <w:rFonts w:ascii="Arial" w:hAnsi="Arial" w:cs="Arial"/>
      <w:sz w:val="14"/>
      <w:szCs w:val="14"/>
    </w:rPr>
  </w:style>
  <w:style w:type="table" w:styleId="aa">
    <w:name w:val="Table Grid"/>
    <w:basedOn w:val="a1"/>
    <w:uiPriority w:val="59"/>
    <w:rsid w:val="005A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semiHidden/>
    <w:rsid w:val="00F3086D"/>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F3086D"/>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F3086D"/>
    <w:rPr>
      <w:vertAlign w:val="superscript"/>
    </w:rPr>
  </w:style>
  <w:style w:type="character" w:styleId="ae">
    <w:name w:val="Hyperlink"/>
    <w:uiPriority w:val="99"/>
    <w:rsid w:val="00F3086D"/>
    <w:rPr>
      <w:color w:val="0000FF"/>
      <w:u w:val="single"/>
    </w:rPr>
  </w:style>
  <w:style w:type="paragraph" w:styleId="af">
    <w:name w:val="TOC Heading"/>
    <w:basedOn w:val="1"/>
    <w:next w:val="a"/>
    <w:uiPriority w:val="39"/>
    <w:unhideWhenUsed/>
    <w:qFormat/>
    <w:rsid w:val="00FB33F9"/>
    <w:pPr>
      <w:outlineLvl w:val="9"/>
    </w:pPr>
    <w:rPr>
      <w:lang w:eastAsia="ru-RU"/>
    </w:rPr>
  </w:style>
  <w:style w:type="paragraph" w:styleId="11">
    <w:name w:val="toc 1"/>
    <w:basedOn w:val="a"/>
    <w:next w:val="a"/>
    <w:autoRedefine/>
    <w:uiPriority w:val="39"/>
    <w:unhideWhenUsed/>
    <w:rsid w:val="00FB33F9"/>
    <w:pPr>
      <w:spacing w:after="100"/>
    </w:pPr>
  </w:style>
  <w:style w:type="paragraph" w:styleId="af0">
    <w:name w:val="Balloon Text"/>
    <w:basedOn w:val="a"/>
    <w:link w:val="af1"/>
    <w:uiPriority w:val="99"/>
    <w:semiHidden/>
    <w:unhideWhenUsed/>
    <w:rsid w:val="00E251B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251B4"/>
    <w:rPr>
      <w:rFonts w:ascii="Tahoma" w:hAnsi="Tahoma" w:cs="Tahoma"/>
      <w:sz w:val="16"/>
      <w:szCs w:val="16"/>
    </w:rPr>
  </w:style>
  <w:style w:type="table" w:customStyle="1" w:styleId="2">
    <w:name w:val="Сетка таблицы2"/>
    <w:basedOn w:val="a1"/>
    <w:next w:val="aa"/>
    <w:uiPriority w:val="59"/>
    <w:rsid w:val="00B3323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8176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2DB8"/>
    <w:pPr>
      <w:ind w:left="720"/>
      <w:contextualSpacing/>
    </w:pPr>
  </w:style>
  <w:style w:type="character" w:customStyle="1" w:styleId="10">
    <w:name w:val="Заголовок 1 Знак"/>
    <w:basedOn w:val="a0"/>
    <w:link w:val="1"/>
    <w:uiPriority w:val="9"/>
    <w:rsid w:val="00C81760"/>
    <w:rPr>
      <w:rFonts w:asciiTheme="majorHAnsi" w:eastAsiaTheme="majorEastAsia" w:hAnsiTheme="majorHAnsi" w:cstheme="majorBidi"/>
      <w:color w:val="2E74B5" w:themeColor="accent1" w:themeShade="BF"/>
      <w:sz w:val="32"/>
      <w:szCs w:val="32"/>
    </w:rPr>
  </w:style>
  <w:style w:type="paragraph" w:styleId="a4">
    <w:name w:val="header"/>
    <w:basedOn w:val="a"/>
    <w:link w:val="a5"/>
    <w:uiPriority w:val="99"/>
    <w:unhideWhenUsed/>
    <w:rsid w:val="00A110F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110FC"/>
  </w:style>
  <w:style w:type="paragraph" w:styleId="a6">
    <w:name w:val="footer"/>
    <w:basedOn w:val="a"/>
    <w:link w:val="a7"/>
    <w:uiPriority w:val="99"/>
    <w:unhideWhenUsed/>
    <w:rsid w:val="00A110F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110FC"/>
  </w:style>
  <w:style w:type="character" w:customStyle="1" w:styleId="a8">
    <w:name w:val="Другое_"/>
    <w:basedOn w:val="a0"/>
    <w:link w:val="a9"/>
    <w:rsid w:val="005A7119"/>
    <w:rPr>
      <w:rFonts w:ascii="Arial" w:hAnsi="Arial" w:cs="Arial"/>
      <w:sz w:val="14"/>
      <w:szCs w:val="14"/>
      <w:shd w:val="clear" w:color="auto" w:fill="FFFFFF"/>
    </w:rPr>
  </w:style>
  <w:style w:type="paragraph" w:customStyle="1" w:styleId="a9">
    <w:name w:val="Другое"/>
    <w:basedOn w:val="a"/>
    <w:link w:val="a8"/>
    <w:rsid w:val="005A7119"/>
    <w:pPr>
      <w:shd w:val="clear" w:color="auto" w:fill="FFFFFF"/>
      <w:spacing w:after="0" w:line="240" w:lineRule="auto"/>
      <w:ind w:firstLine="340"/>
    </w:pPr>
    <w:rPr>
      <w:rFonts w:ascii="Arial" w:hAnsi="Arial" w:cs="Arial"/>
      <w:sz w:val="14"/>
      <w:szCs w:val="14"/>
    </w:rPr>
  </w:style>
  <w:style w:type="table" w:styleId="aa">
    <w:name w:val="Table Grid"/>
    <w:basedOn w:val="a1"/>
    <w:uiPriority w:val="59"/>
    <w:rsid w:val="005A71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footnote text"/>
    <w:basedOn w:val="a"/>
    <w:link w:val="ac"/>
    <w:semiHidden/>
    <w:rsid w:val="00F3086D"/>
    <w:pPr>
      <w:spacing w:after="0" w:line="240" w:lineRule="auto"/>
    </w:pPr>
    <w:rPr>
      <w:rFonts w:ascii="Times New Roman" w:eastAsia="Times New Roman" w:hAnsi="Times New Roman" w:cs="Times New Roman"/>
      <w:sz w:val="20"/>
      <w:szCs w:val="20"/>
      <w:lang w:eastAsia="ru-RU"/>
    </w:rPr>
  </w:style>
  <w:style w:type="character" w:customStyle="1" w:styleId="ac">
    <w:name w:val="Текст сноски Знак"/>
    <w:basedOn w:val="a0"/>
    <w:link w:val="ab"/>
    <w:semiHidden/>
    <w:rsid w:val="00F3086D"/>
    <w:rPr>
      <w:rFonts w:ascii="Times New Roman" w:eastAsia="Times New Roman" w:hAnsi="Times New Roman" w:cs="Times New Roman"/>
      <w:sz w:val="20"/>
      <w:szCs w:val="20"/>
      <w:lang w:eastAsia="ru-RU"/>
    </w:rPr>
  </w:style>
  <w:style w:type="character" w:styleId="ad">
    <w:name w:val="footnote reference"/>
    <w:basedOn w:val="a0"/>
    <w:uiPriority w:val="99"/>
    <w:semiHidden/>
    <w:unhideWhenUsed/>
    <w:rsid w:val="00F3086D"/>
    <w:rPr>
      <w:vertAlign w:val="superscript"/>
    </w:rPr>
  </w:style>
  <w:style w:type="character" w:styleId="ae">
    <w:name w:val="Hyperlink"/>
    <w:uiPriority w:val="99"/>
    <w:rsid w:val="00F3086D"/>
    <w:rPr>
      <w:color w:val="0000FF"/>
      <w:u w:val="single"/>
    </w:rPr>
  </w:style>
  <w:style w:type="paragraph" w:styleId="af">
    <w:name w:val="TOC Heading"/>
    <w:basedOn w:val="1"/>
    <w:next w:val="a"/>
    <w:uiPriority w:val="39"/>
    <w:unhideWhenUsed/>
    <w:qFormat/>
    <w:rsid w:val="00FB33F9"/>
    <w:pPr>
      <w:outlineLvl w:val="9"/>
    </w:pPr>
    <w:rPr>
      <w:lang w:eastAsia="ru-RU"/>
    </w:rPr>
  </w:style>
  <w:style w:type="paragraph" w:styleId="11">
    <w:name w:val="toc 1"/>
    <w:basedOn w:val="a"/>
    <w:next w:val="a"/>
    <w:autoRedefine/>
    <w:uiPriority w:val="39"/>
    <w:unhideWhenUsed/>
    <w:rsid w:val="00FB33F9"/>
    <w:pPr>
      <w:spacing w:after="100"/>
    </w:pPr>
  </w:style>
  <w:style w:type="paragraph" w:styleId="af0">
    <w:name w:val="Balloon Text"/>
    <w:basedOn w:val="a"/>
    <w:link w:val="af1"/>
    <w:uiPriority w:val="99"/>
    <w:semiHidden/>
    <w:unhideWhenUsed/>
    <w:rsid w:val="00E251B4"/>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E251B4"/>
    <w:rPr>
      <w:rFonts w:ascii="Tahoma" w:hAnsi="Tahoma" w:cs="Tahoma"/>
      <w:sz w:val="16"/>
      <w:szCs w:val="16"/>
    </w:rPr>
  </w:style>
  <w:style w:type="table" w:customStyle="1" w:styleId="2">
    <w:name w:val="Сетка таблицы2"/>
    <w:basedOn w:val="a1"/>
    <w:next w:val="aa"/>
    <w:uiPriority w:val="59"/>
    <w:rsid w:val="00B33238"/>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847239">
      <w:bodyDiv w:val="1"/>
      <w:marLeft w:val="0"/>
      <w:marRight w:val="0"/>
      <w:marTop w:val="0"/>
      <w:marBottom w:val="0"/>
      <w:divBdr>
        <w:top w:val="none" w:sz="0" w:space="0" w:color="auto"/>
        <w:left w:val="none" w:sz="0" w:space="0" w:color="auto"/>
        <w:bottom w:val="none" w:sz="0" w:space="0" w:color="auto"/>
        <w:right w:val="none" w:sz="0" w:space="0" w:color="auto"/>
      </w:divBdr>
    </w:div>
    <w:div w:id="104714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chart" Target="charts/chart5.xml"/><Relationship Id="rId26" Type="http://schemas.openxmlformats.org/officeDocument/2006/relationships/hyperlink" Target="https://www.nationmaster.com/country" TargetMode="External"/><Relationship Id="rId39" Type="http://schemas.openxmlformats.org/officeDocument/2006/relationships/hyperlink" Target="http://&#1091;&#1095;&#1077;&#1073;&#1085;&#1080;&#1082;&#1080;.&#1080;&#1085;&#1092;&#1086;&#1088;&#1084;2000.&#1088;&#1092;/fit1.shtml"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8.pn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chart" Target="charts/chart4.xml"/><Relationship Id="rId25" Type="http://schemas.openxmlformats.org/officeDocument/2006/relationships/hyperlink" Target="http://www.rg.ru/2008/02/16/informacia-strategia-dok.html" TargetMode="External"/><Relationship Id="rId33" Type="http://schemas.openxmlformats.org/officeDocument/2006/relationships/hyperlink" Target="http://&#1091;&#1095;&#1077;&#1073;&#1085;&#1080;&#1082;&#1080;.&#1080;&#1085;&#1092;&#1086;&#1088;&#1084;2000.&#1088;&#1092;/kar.shtml" TargetMode="External"/><Relationship Id="rId38"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3.png"/><Relationship Id="rId29" Type="http://schemas.openxmlformats.org/officeDocument/2006/relationships/hyperlink" Target="http://&#1091;&#1095;&#1077;&#1073;&#1085;&#1080;&#1082;&#1080;.&#1080;&#1085;&#1092;&#1086;&#1088;&#1084;2000.&#1088;&#1092;/rerait-diplom.shtml"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yperlink" Target="URL:http://government.ru/docs/16639/" TargetMode="External"/><Relationship Id="rId32" Type="http://schemas.openxmlformats.org/officeDocument/2006/relationships/image" Target="media/image7.png"/><Relationship Id="rId37" Type="http://schemas.openxmlformats.org/officeDocument/2006/relationships/hyperlink" Target="http://&#1091;&#1095;&#1077;&#1073;&#1085;&#1080;&#1082;&#1080;.&#1080;&#1085;&#1092;&#1086;&#1088;&#1084;2000.&#1088;&#1092;/otu.shtml" TargetMode="External"/><Relationship Id="rId40"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image" Target="media/image6.png"/><Relationship Id="rId28" Type="http://schemas.openxmlformats.org/officeDocument/2006/relationships/hyperlink" Target="http://&#1091;&#1095;&#1077;&#1073;&#1085;&#1080;&#1082;&#1080;.&#1080;&#1085;&#1092;&#1086;&#1088;&#1084;2000.&#1088;&#1092;/index.shtml" TargetMode="External"/><Relationship Id="rId36" Type="http://schemas.openxmlformats.org/officeDocument/2006/relationships/image" Target="media/image9.png"/><Relationship Id="rId10" Type="http://schemas.openxmlformats.org/officeDocument/2006/relationships/hyperlink" Target="http://&#1091;&#1095;&#1077;&#1073;&#1085;&#1080;&#1082;&#1080;.&#1080;&#1085;&#1092;&#1086;&#1088;&#1084;2000.&#1088;&#1092;/fit1.shtml" TargetMode="External"/><Relationship Id="rId19" Type="http://schemas.openxmlformats.org/officeDocument/2006/relationships/image" Target="media/image2.png"/><Relationship Id="rId31" Type="http://schemas.openxmlformats.org/officeDocument/2006/relationships/hyperlink" Target="http://&#1091;&#1095;&#1077;&#1073;&#1085;&#1080;&#1082;&#1080;.&#1080;&#1085;&#1092;&#1086;&#1088;&#1084;2000.&#1088;&#1092;/chitai.shtml"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5.png"/><Relationship Id="rId27" Type="http://schemas.openxmlformats.org/officeDocument/2006/relationships/hyperlink" Target="http://www.esem.org.mk/en/index.php/important-news/3001-world-employment-social-outlook-trends-2019-gender.html" TargetMode="External"/><Relationship Id="rId30" Type="http://schemas.openxmlformats.org/officeDocument/2006/relationships/hyperlink" Target="http://&#1091;&#1095;&#1077;&#1073;&#1085;&#1080;&#1082;&#1080;.&#1080;&#1085;&#1092;&#1086;&#1088;&#1084;2000.&#1088;&#1092;/napisat-diplom.shtml" TargetMode="External"/><Relationship Id="rId35" Type="http://schemas.openxmlformats.org/officeDocument/2006/relationships/hyperlink" Target="http://&#1091;&#1095;&#1077;&#1073;&#1085;&#1080;&#1082;&#1080;.&#1080;&#1085;&#1092;&#1086;&#1088;&#1084;2000.&#1088;&#1092;/lectr.shtml" TargetMode="Externa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businessinsider.com/labor-market-charts-show-bad-march-jobs-report-coronavirus-outlook-2020-4" TargetMode="External"/><Relationship Id="rId2" Type="http://schemas.openxmlformats.org/officeDocument/2006/relationships/hyperlink" Target="https://www.businessinsider.com/labor-market-charts-show-bad-march-jobs-report-coronavirus-outlook-2020-4" TargetMode="External"/><Relationship Id="rId1" Type="http://schemas.openxmlformats.org/officeDocument/2006/relationships/hyperlink" Target="https://www.businessinsider.com/labor-market-charts-show-bad-march-jobs-report-coronavirus-outlook-2020-4"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Лист1!$B$1</c:f>
              <c:strCache>
                <c:ptCount val="1"/>
                <c:pt idx="0">
                  <c:v>Среднегодовой рост производительности труда </c:v>
                </c:pt>
              </c:strCache>
            </c:strRef>
          </c:tx>
          <c:spPr>
            <a:solidFill>
              <a:schemeClr val="accent1"/>
            </a:solidFill>
            <a:ln>
              <a:noFill/>
            </a:ln>
            <a:effectLst/>
            <a:sp3d/>
          </c:spPr>
          <c:invertIfNegative val="0"/>
          <c:cat>
            <c:strRef>
              <c:f>Лист1!$A$2:$A$6</c:f>
              <c:strCache>
                <c:ptCount val="5"/>
                <c:pt idx="0">
                  <c:v>мировое значение</c:v>
                </c:pt>
                <c:pt idx="1">
                  <c:v>низкий доход</c:v>
                </c:pt>
                <c:pt idx="2">
                  <c:v>ниже среднего</c:v>
                </c:pt>
                <c:pt idx="3">
                  <c:v>выше среднего</c:v>
                </c:pt>
                <c:pt idx="4">
                  <c:v>высокий доход</c:v>
                </c:pt>
              </c:strCache>
            </c:strRef>
          </c:cat>
          <c:val>
            <c:numRef>
              <c:f>Лист1!$B$2:$B$6</c:f>
              <c:numCache>
                <c:formatCode>General</c:formatCode>
                <c:ptCount val="5"/>
                <c:pt idx="0">
                  <c:v>2.1</c:v>
                </c:pt>
                <c:pt idx="1">
                  <c:v>3.4</c:v>
                </c:pt>
                <c:pt idx="2">
                  <c:v>2.4</c:v>
                </c:pt>
                <c:pt idx="3">
                  <c:v>1.5</c:v>
                </c:pt>
                <c:pt idx="4">
                  <c:v>2</c:v>
                </c:pt>
              </c:numCache>
            </c:numRef>
          </c:val>
          <c:extLst xmlns:c16r2="http://schemas.microsoft.com/office/drawing/2015/06/chart">
            <c:ext xmlns:c16="http://schemas.microsoft.com/office/drawing/2014/chart" uri="{C3380CC4-5D6E-409C-BE32-E72D297353CC}">
              <c16:uniqueId val="{00000000-E85D-4475-8DF8-1BB846B668CF}"/>
            </c:ext>
          </c:extLst>
        </c:ser>
        <c:ser>
          <c:idx val="1"/>
          <c:order val="1"/>
          <c:tx>
            <c:strRef>
              <c:f>Лист1!$C$1</c:f>
              <c:strCache>
                <c:ptCount val="1"/>
                <c:pt idx="0">
                  <c:v>среднегодовой рост занятости </c:v>
                </c:pt>
              </c:strCache>
            </c:strRef>
          </c:tx>
          <c:spPr>
            <a:solidFill>
              <a:schemeClr val="accent2"/>
            </a:solidFill>
            <a:ln>
              <a:noFill/>
            </a:ln>
            <a:effectLst/>
            <a:sp3d/>
          </c:spPr>
          <c:invertIfNegative val="0"/>
          <c:cat>
            <c:strRef>
              <c:f>Лист1!$A$2:$A$6</c:f>
              <c:strCache>
                <c:ptCount val="5"/>
                <c:pt idx="0">
                  <c:v>мировое значение</c:v>
                </c:pt>
                <c:pt idx="1">
                  <c:v>низкий доход</c:v>
                </c:pt>
                <c:pt idx="2">
                  <c:v>ниже среднего</c:v>
                </c:pt>
                <c:pt idx="3">
                  <c:v>выше среднего</c:v>
                </c:pt>
                <c:pt idx="4">
                  <c:v>высокий доход</c:v>
                </c:pt>
              </c:strCache>
            </c:strRef>
          </c:cat>
          <c:val>
            <c:numRef>
              <c:f>Лист1!$C$2:$C$6</c:f>
              <c:numCache>
                <c:formatCode>General</c:formatCode>
                <c:ptCount val="5"/>
                <c:pt idx="0">
                  <c:v>3.1</c:v>
                </c:pt>
                <c:pt idx="1">
                  <c:v>2.6</c:v>
                </c:pt>
                <c:pt idx="2">
                  <c:v>6.3</c:v>
                </c:pt>
                <c:pt idx="3">
                  <c:v>5.2</c:v>
                </c:pt>
                <c:pt idx="4">
                  <c:v>2.8</c:v>
                </c:pt>
              </c:numCache>
            </c:numRef>
          </c:val>
          <c:extLst xmlns:c16r2="http://schemas.microsoft.com/office/drawing/2015/06/chart">
            <c:ext xmlns:c16="http://schemas.microsoft.com/office/drawing/2014/chart" uri="{C3380CC4-5D6E-409C-BE32-E72D297353CC}">
              <c16:uniqueId val="{00000001-E85D-4475-8DF8-1BB846B668CF}"/>
            </c:ext>
          </c:extLst>
        </c:ser>
        <c:ser>
          <c:idx val="2"/>
          <c:order val="2"/>
          <c:tx>
            <c:strRef>
              <c:f>Лист1!$D$1</c:f>
              <c:strCache>
                <c:ptCount val="1"/>
                <c:pt idx="0">
                  <c:v>среднегодовой рост ВВП </c:v>
                </c:pt>
              </c:strCache>
            </c:strRef>
          </c:tx>
          <c:spPr>
            <a:solidFill>
              <a:schemeClr val="accent3"/>
            </a:solidFill>
            <a:ln>
              <a:noFill/>
            </a:ln>
            <a:effectLst/>
            <a:sp3d/>
          </c:spPr>
          <c:invertIfNegative val="0"/>
          <c:cat>
            <c:strRef>
              <c:f>Лист1!$A$2:$A$6</c:f>
              <c:strCache>
                <c:ptCount val="5"/>
                <c:pt idx="0">
                  <c:v>мировое значение</c:v>
                </c:pt>
                <c:pt idx="1">
                  <c:v>низкий доход</c:v>
                </c:pt>
                <c:pt idx="2">
                  <c:v>ниже среднего</c:v>
                </c:pt>
                <c:pt idx="3">
                  <c:v>выше среднего</c:v>
                </c:pt>
                <c:pt idx="4">
                  <c:v>высокий доход</c:v>
                </c:pt>
              </c:strCache>
            </c:strRef>
          </c:cat>
          <c:val>
            <c:numRef>
              <c:f>Лист1!$D$2:$D$6</c:f>
              <c:numCache>
                <c:formatCode>General</c:formatCode>
                <c:ptCount val="5"/>
                <c:pt idx="0">
                  <c:v>0.5</c:v>
                </c:pt>
                <c:pt idx="1">
                  <c:v>0.3</c:v>
                </c:pt>
                <c:pt idx="2">
                  <c:v>0.2</c:v>
                </c:pt>
                <c:pt idx="3">
                  <c:v>0.3</c:v>
                </c:pt>
                <c:pt idx="4">
                  <c:v>0.4</c:v>
                </c:pt>
              </c:numCache>
            </c:numRef>
          </c:val>
          <c:extLst xmlns:c16r2="http://schemas.microsoft.com/office/drawing/2015/06/chart">
            <c:ext xmlns:c16="http://schemas.microsoft.com/office/drawing/2014/chart" uri="{C3380CC4-5D6E-409C-BE32-E72D297353CC}">
              <c16:uniqueId val="{00000002-E85D-4475-8DF8-1BB846B668CF}"/>
            </c:ext>
          </c:extLst>
        </c:ser>
        <c:ser>
          <c:idx val="3"/>
          <c:order val="3"/>
          <c:tx>
            <c:strRef>
              <c:f>Лист1!$E$1</c:f>
              <c:strCache>
                <c:ptCount val="1"/>
                <c:pt idx="0">
                  <c:v>среднегодовой рост рабочей силы</c:v>
                </c:pt>
              </c:strCache>
            </c:strRef>
          </c:tx>
          <c:spPr>
            <a:solidFill>
              <a:schemeClr val="accent4"/>
            </a:solidFill>
            <a:ln>
              <a:noFill/>
            </a:ln>
            <a:effectLst/>
            <a:sp3d/>
          </c:spPr>
          <c:invertIfNegative val="0"/>
          <c:cat>
            <c:strRef>
              <c:f>Лист1!$A$2:$A$6</c:f>
              <c:strCache>
                <c:ptCount val="5"/>
                <c:pt idx="0">
                  <c:v>мировое значение</c:v>
                </c:pt>
                <c:pt idx="1">
                  <c:v>низкий доход</c:v>
                </c:pt>
                <c:pt idx="2">
                  <c:v>ниже среднего</c:v>
                </c:pt>
                <c:pt idx="3">
                  <c:v>выше среднего</c:v>
                </c:pt>
                <c:pt idx="4">
                  <c:v>высокий доход</c:v>
                </c:pt>
              </c:strCache>
            </c:strRef>
          </c:cat>
          <c:val>
            <c:numRef>
              <c:f>Лист1!$E$2:$E$6</c:f>
              <c:numCache>
                <c:formatCode>General</c:formatCode>
                <c:ptCount val="5"/>
                <c:pt idx="0">
                  <c:v>0.3</c:v>
                </c:pt>
                <c:pt idx="1">
                  <c:v>0.3</c:v>
                </c:pt>
                <c:pt idx="2">
                  <c:v>0.1</c:v>
                </c:pt>
                <c:pt idx="3">
                  <c:v>0.2</c:v>
                </c:pt>
              </c:numCache>
            </c:numRef>
          </c:val>
          <c:extLst xmlns:c16r2="http://schemas.microsoft.com/office/drawing/2015/06/chart">
            <c:ext xmlns:c16="http://schemas.microsoft.com/office/drawing/2014/chart" uri="{C3380CC4-5D6E-409C-BE32-E72D297353CC}">
              <c16:uniqueId val="{00000004-E85D-4475-8DF8-1BB846B668CF}"/>
            </c:ext>
          </c:extLst>
        </c:ser>
        <c:dLbls>
          <c:showLegendKey val="0"/>
          <c:showVal val="0"/>
          <c:showCatName val="0"/>
          <c:showSerName val="0"/>
          <c:showPercent val="0"/>
          <c:showBubbleSize val="0"/>
        </c:dLbls>
        <c:gapWidth val="150"/>
        <c:shape val="box"/>
        <c:axId val="216724224"/>
        <c:axId val="216725760"/>
        <c:axId val="0"/>
      </c:bar3DChart>
      <c:catAx>
        <c:axId val="2167242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725760"/>
        <c:crosses val="autoZero"/>
        <c:auto val="1"/>
        <c:lblAlgn val="ctr"/>
        <c:lblOffset val="100"/>
        <c:noMultiLvlLbl val="0"/>
      </c:catAx>
      <c:valAx>
        <c:axId val="216725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6724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cked"/>
        <c:varyColors val="0"/>
        <c:ser>
          <c:idx val="0"/>
          <c:order val="0"/>
          <c:tx>
            <c:strRef>
              <c:f>Лист1!$B$1</c:f>
              <c:strCache>
                <c:ptCount val="1"/>
                <c:pt idx="0">
                  <c:v>безработица, стабилизация ВВП</c:v>
                </c:pt>
              </c:strCache>
            </c:strRef>
          </c:tx>
          <c:spPr>
            <a:ln w="28575" cap="rnd">
              <a:solidFill>
                <a:schemeClr val="accent1"/>
              </a:solidFill>
              <a:round/>
            </a:ln>
            <a:effectLst/>
          </c:spPr>
          <c:marker>
            <c:symbol val="none"/>
          </c:marker>
          <c:cat>
            <c:numRef>
              <c:f>Лист1!$A$2:$A$11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Лист1!$B$2:$B$11</c:f>
              <c:numCache>
                <c:formatCode>General</c:formatCode>
                <c:ptCount val="10"/>
                <c:pt idx="0">
                  <c:v>2.9</c:v>
                </c:pt>
                <c:pt idx="1">
                  <c:v>2.5</c:v>
                </c:pt>
                <c:pt idx="2">
                  <c:v>1.9</c:v>
                </c:pt>
                <c:pt idx="3">
                  <c:v>2.1</c:v>
                </c:pt>
                <c:pt idx="4">
                  <c:v>1.8</c:v>
                </c:pt>
                <c:pt idx="5">
                  <c:v>1.6</c:v>
                </c:pt>
                <c:pt idx="6">
                  <c:v>1.1000000000000001</c:v>
                </c:pt>
                <c:pt idx="7">
                  <c:v>1</c:v>
                </c:pt>
                <c:pt idx="8">
                  <c:v>0</c:v>
                </c:pt>
                <c:pt idx="9">
                  <c:v>-0.1</c:v>
                </c:pt>
              </c:numCache>
            </c:numRef>
          </c:val>
          <c:smooth val="0"/>
          <c:extLst xmlns:c16r2="http://schemas.microsoft.com/office/drawing/2015/06/chart">
            <c:ext xmlns:c16="http://schemas.microsoft.com/office/drawing/2014/chart" uri="{C3380CC4-5D6E-409C-BE32-E72D297353CC}">
              <c16:uniqueId val="{00000000-EFA1-46AF-89E0-F08614566DDB}"/>
            </c:ext>
          </c:extLst>
        </c:ser>
        <c:ser>
          <c:idx val="1"/>
          <c:order val="1"/>
          <c:tx>
            <c:strRef>
              <c:f>Лист1!$C$1</c:f>
              <c:strCache>
                <c:ptCount val="1"/>
                <c:pt idx="0">
                  <c:v>Рост рабочей силы</c:v>
                </c:pt>
              </c:strCache>
            </c:strRef>
          </c:tx>
          <c:spPr>
            <a:ln w="28575" cap="rnd">
              <a:solidFill>
                <a:schemeClr val="accent2"/>
              </a:solidFill>
              <a:round/>
            </a:ln>
            <a:effectLst/>
          </c:spPr>
          <c:marker>
            <c:symbol val="none"/>
          </c:marker>
          <c:cat>
            <c:numRef>
              <c:f>Лист1!$A$2:$A$11</c:f>
              <c:numCache>
                <c:formatCode>General</c:formatCode>
                <c:ptCount val="10"/>
                <c:pt idx="0">
                  <c:v>2009</c:v>
                </c:pt>
                <c:pt idx="1">
                  <c:v>2010</c:v>
                </c:pt>
                <c:pt idx="2">
                  <c:v>2011</c:v>
                </c:pt>
                <c:pt idx="3">
                  <c:v>2012</c:v>
                </c:pt>
                <c:pt idx="4">
                  <c:v>2013</c:v>
                </c:pt>
                <c:pt idx="5">
                  <c:v>2014</c:v>
                </c:pt>
                <c:pt idx="6">
                  <c:v>2015</c:v>
                </c:pt>
                <c:pt idx="7">
                  <c:v>2016</c:v>
                </c:pt>
                <c:pt idx="8">
                  <c:v>2017</c:v>
                </c:pt>
                <c:pt idx="9">
                  <c:v>2018</c:v>
                </c:pt>
              </c:numCache>
            </c:numRef>
          </c:cat>
          <c:val>
            <c:numRef>
              <c:f>Лист1!$C$2:$C$11</c:f>
              <c:numCache>
                <c:formatCode>General</c:formatCode>
                <c:ptCount val="10"/>
                <c:pt idx="0">
                  <c:v>1.2</c:v>
                </c:pt>
                <c:pt idx="1">
                  <c:v>1</c:v>
                </c:pt>
                <c:pt idx="2">
                  <c:v>0.9</c:v>
                </c:pt>
                <c:pt idx="3">
                  <c:v>1.1000000000000001</c:v>
                </c:pt>
                <c:pt idx="4">
                  <c:v>1</c:v>
                </c:pt>
                <c:pt idx="5">
                  <c:v>1</c:v>
                </c:pt>
                <c:pt idx="6">
                  <c:v>0.9</c:v>
                </c:pt>
                <c:pt idx="7">
                  <c:v>0.8</c:v>
                </c:pt>
                <c:pt idx="8">
                  <c:v>0.7</c:v>
                </c:pt>
                <c:pt idx="9">
                  <c:v>0.8</c:v>
                </c:pt>
              </c:numCache>
            </c:numRef>
          </c:val>
          <c:smooth val="0"/>
          <c:extLst xmlns:c16r2="http://schemas.microsoft.com/office/drawing/2015/06/chart">
            <c:ext xmlns:c16="http://schemas.microsoft.com/office/drawing/2014/chart" uri="{C3380CC4-5D6E-409C-BE32-E72D297353CC}">
              <c16:uniqueId val="{00000001-EFA1-46AF-89E0-F08614566DDB}"/>
            </c:ext>
          </c:extLst>
        </c:ser>
        <c:dLbls>
          <c:showLegendKey val="0"/>
          <c:showVal val="0"/>
          <c:showCatName val="0"/>
          <c:showSerName val="0"/>
          <c:showPercent val="0"/>
          <c:showBubbleSize val="0"/>
        </c:dLbls>
        <c:marker val="1"/>
        <c:smooth val="0"/>
        <c:axId val="240160768"/>
        <c:axId val="240163072"/>
      </c:lineChart>
      <c:catAx>
        <c:axId val="240160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163072"/>
        <c:crosses val="autoZero"/>
        <c:auto val="1"/>
        <c:lblAlgn val="ctr"/>
        <c:lblOffset val="100"/>
        <c:noMultiLvlLbl val="0"/>
      </c:catAx>
      <c:valAx>
        <c:axId val="240163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4016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A43-46D8-B9B8-737961623F2D}"/>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1A43-46D8-B9B8-737961623F2D}"/>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Лист1!$A$2:$A$3</c:f>
              <c:strCache>
                <c:ptCount val="2"/>
                <c:pt idx="0">
                  <c:v>занятые всего</c:v>
                </c:pt>
                <c:pt idx="1">
                  <c:v>рабочие </c:v>
                </c:pt>
              </c:strCache>
            </c:strRef>
          </c:cat>
          <c:val>
            <c:numRef>
              <c:f>Лист1!$B$2:$B$3</c:f>
              <c:numCache>
                <c:formatCode>General</c:formatCode>
                <c:ptCount val="2"/>
                <c:pt idx="0">
                  <c:v>57</c:v>
                </c:pt>
                <c:pt idx="1">
                  <c:v>33</c:v>
                </c:pt>
              </c:numCache>
            </c:numRef>
          </c:val>
          <c:extLst xmlns:c16r2="http://schemas.microsoft.com/office/drawing/2015/06/chart">
            <c:ext xmlns:c16="http://schemas.microsoft.com/office/drawing/2014/chart" uri="{C3380CC4-5D6E-409C-BE32-E72D297353CC}">
              <c16:uniqueId val="{00000000-1A43-46D8-B9B8-737961623F2D}"/>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c:v>
                </c:pt>
              </c:strCache>
            </c:strRef>
          </c:tx>
          <c:spPr>
            <a:solidFill>
              <a:schemeClr val="accent1"/>
            </a:solidFill>
            <a:ln>
              <a:noFill/>
            </a:ln>
            <a:effectLst/>
            <a:sp3d/>
          </c:spPr>
          <c:invertIfNegative val="0"/>
          <c:cat>
            <c:strRef>
              <c:f>Лист1!$A$2:$A$5</c:f>
              <c:strCache>
                <c:ptCount val="4"/>
                <c:pt idx="0">
                  <c:v>молодежь трудоспособного возраста</c:v>
                </c:pt>
                <c:pt idx="1">
                  <c:v>молодежь, не имеющая работы, образования или профессиональной подготовки</c:v>
                </c:pt>
                <c:pt idx="2">
                  <c:v>молодежь в сфере занятости </c:v>
                </c:pt>
                <c:pt idx="3">
                  <c:v>молодежь в сфере образования или профессиональной подготовки не занятая </c:v>
                </c:pt>
              </c:strCache>
            </c:strRef>
          </c:cat>
          <c:val>
            <c:numRef>
              <c:f>Лист1!$B$2:$B$5</c:f>
              <c:numCache>
                <c:formatCode>General</c:formatCode>
                <c:ptCount val="4"/>
                <c:pt idx="0">
                  <c:v>100</c:v>
                </c:pt>
                <c:pt idx="1">
                  <c:v>22</c:v>
                </c:pt>
                <c:pt idx="2">
                  <c:v>36</c:v>
                </c:pt>
                <c:pt idx="3">
                  <c:v>42</c:v>
                </c:pt>
              </c:numCache>
            </c:numRef>
          </c:val>
          <c:extLst xmlns:c16r2="http://schemas.microsoft.com/office/drawing/2015/06/chart">
            <c:ext xmlns:c16="http://schemas.microsoft.com/office/drawing/2014/chart" uri="{C3380CC4-5D6E-409C-BE32-E72D297353CC}">
              <c16:uniqueId val="{00000000-2012-494F-91F4-020333211A39}"/>
            </c:ext>
          </c:extLst>
        </c:ser>
        <c:dLbls>
          <c:showLegendKey val="0"/>
          <c:showVal val="0"/>
          <c:showCatName val="0"/>
          <c:showSerName val="0"/>
          <c:showPercent val="0"/>
          <c:showBubbleSize val="0"/>
        </c:dLbls>
        <c:gapWidth val="150"/>
        <c:shape val="box"/>
        <c:axId val="150962176"/>
        <c:axId val="150963712"/>
        <c:axId val="0"/>
      </c:bar3DChart>
      <c:catAx>
        <c:axId val="1509621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63712"/>
        <c:crosses val="autoZero"/>
        <c:auto val="1"/>
        <c:lblAlgn val="ctr"/>
        <c:lblOffset val="100"/>
        <c:noMultiLvlLbl val="0"/>
      </c:catAx>
      <c:valAx>
        <c:axId val="150963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62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LFRP</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Мужчины</c:v>
                </c:pt>
                <c:pt idx="1">
                  <c:v>женщины</c:v>
                </c:pt>
              </c:strCache>
            </c:strRef>
          </c:cat>
          <c:val>
            <c:numRef>
              <c:f>Лист1!$B$2:$B$3</c:f>
              <c:numCache>
                <c:formatCode>General</c:formatCode>
                <c:ptCount val="2"/>
                <c:pt idx="0">
                  <c:v>74</c:v>
                </c:pt>
                <c:pt idx="1">
                  <c:v>47</c:v>
                </c:pt>
              </c:numCache>
            </c:numRef>
          </c:val>
          <c:extLst xmlns:c16r2="http://schemas.microsoft.com/office/drawing/2015/06/chart">
            <c:ext xmlns:c16="http://schemas.microsoft.com/office/drawing/2014/chart" uri="{C3380CC4-5D6E-409C-BE32-E72D297353CC}">
              <c16:uniqueId val="{00000000-3A9C-4656-95A1-3EB31C859537}"/>
            </c:ext>
          </c:extLst>
        </c:ser>
        <c:ser>
          <c:idx val="1"/>
          <c:order val="1"/>
          <c:tx>
            <c:strRef>
              <c:f>Лист1!$C$1</c:f>
              <c:strCache>
                <c:ptCount val="1"/>
                <c:pt idx="0">
                  <c:v>молодежь</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Мужчины</c:v>
                </c:pt>
                <c:pt idx="1">
                  <c:v>женщины</c:v>
                </c:pt>
              </c:strCache>
            </c:strRef>
          </c:cat>
          <c:val>
            <c:numRef>
              <c:f>Лист1!$C$2:$C$3</c:f>
              <c:numCache>
                <c:formatCode>General</c:formatCode>
                <c:ptCount val="2"/>
                <c:pt idx="0">
                  <c:v>14</c:v>
                </c:pt>
                <c:pt idx="1">
                  <c:v>31</c:v>
                </c:pt>
              </c:numCache>
            </c:numRef>
          </c:val>
          <c:extLst xmlns:c16r2="http://schemas.microsoft.com/office/drawing/2015/06/chart">
            <c:ext xmlns:c16="http://schemas.microsoft.com/office/drawing/2014/chart" uri="{C3380CC4-5D6E-409C-BE32-E72D297353CC}">
              <c16:uniqueId val="{00000001-3A9C-4656-95A1-3EB31C859537}"/>
            </c:ext>
          </c:extLst>
        </c:ser>
        <c:dLbls>
          <c:showLegendKey val="0"/>
          <c:showVal val="1"/>
          <c:showCatName val="0"/>
          <c:showSerName val="0"/>
          <c:showPercent val="0"/>
          <c:showBubbleSize val="0"/>
        </c:dLbls>
        <c:gapWidth val="150"/>
        <c:shape val="box"/>
        <c:axId val="150983040"/>
        <c:axId val="150984576"/>
        <c:axId val="0"/>
      </c:bar3DChart>
      <c:catAx>
        <c:axId val="15098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84576"/>
        <c:crosses val="autoZero"/>
        <c:auto val="1"/>
        <c:lblAlgn val="ctr"/>
        <c:lblOffset val="100"/>
        <c:noMultiLvlLbl val="0"/>
      </c:catAx>
      <c:valAx>
        <c:axId val="15098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09830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7646A7-BBE2-471B-9F25-0931FA9C1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95</Pages>
  <Words>21258</Words>
  <Characters>121172</Characters>
  <Application>Microsoft Office Word</Application>
  <DocSecurity>0</DocSecurity>
  <Lines>1009</Lines>
  <Paragraphs>284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142146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st-20@yandex.ru</cp:lastModifiedBy>
  <cp:revision>13</cp:revision>
  <dcterms:created xsi:type="dcterms:W3CDTF">2020-04-25T16:26:00Z</dcterms:created>
  <dcterms:modified xsi:type="dcterms:W3CDTF">2023-05-14T08:11:00Z</dcterms:modified>
</cp:coreProperties>
</file>