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A17" w:rsidRDefault="00647A17">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D7A9C" w:rsidRDefault="00647A17" w:rsidP="00CD7A9C">
      <w:pPr>
        <w:pStyle w:val="1"/>
        <w:jc w:val="center"/>
      </w:pPr>
      <w:r>
        <w:t>Влияние мотивации персонала на стабильность трудового коллектива</w:t>
      </w:r>
    </w:p>
    <w:p w:rsidR="00CD7A9C" w:rsidRDefault="00CD7A9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CD7A9C" w:rsidRDefault="00CD7A9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 xml:space="preserve"> на материалах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2015</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и методические аспекты мотивации персонала предприятия</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Сущность, цель и задачи мотивации персонала</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Методы мотивации персонала машиностроительного предприятия</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Система показателей оценки кадровой стабильности предприятия</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Оценка мотивации персонала и повышение стабильности трудового коллектива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 и система управления персоналом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мотивации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Разработка и оценка эффективности мотивационных механизмов стабильности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647A17" w:rsidRDefault="00647A1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активом современной компании является ее персонал - самое дорогостоящее оборудование, инструменты и материалы, самые изощренные </w:t>
      </w:r>
      <w:proofErr w:type="gramStart"/>
      <w:r>
        <w:rPr>
          <w:rFonts w:ascii="Times New Roman CYR" w:hAnsi="Times New Roman CYR" w:cs="Times New Roman CYR"/>
          <w:sz w:val="28"/>
          <w:szCs w:val="28"/>
        </w:rPr>
        <w:t>бизнес-технологии</w:t>
      </w:r>
      <w:proofErr w:type="gramEnd"/>
      <w:r>
        <w:rPr>
          <w:rFonts w:ascii="Times New Roman CYR" w:hAnsi="Times New Roman CYR" w:cs="Times New Roman CYR"/>
          <w:sz w:val="28"/>
          <w:szCs w:val="28"/>
        </w:rPr>
        <w:t xml:space="preserve"> бесполезны без высококвалифицированных сотрудников. Как известно, успех любого бизнеса зависит, в первую очередь, от лояльных к компании, мотивированных, нацеленных на результат сотрудников. Именно этим объясняется высокий интерес современных руководителей к успешному опыту внедрения мотивационных программ, использованию новых инструментов в привлечении, развитии и удержании персонала. Вот почему, инвестируя в высокие технологии, необходимо помнить об инвестициях в высокие отношения.</w:t>
      </w:r>
    </w:p>
    <w:p w:rsidR="00134728" w:rsidRPr="00134728" w:rsidRDefault="009622FC" w:rsidP="00134728">
      <w:pPr>
        <w:rPr>
          <w:rFonts w:eastAsiaTheme="minorHAnsi" w:cstheme="minorBidi"/>
          <w:b/>
          <w:sz w:val="32"/>
          <w:szCs w:val="32"/>
          <w:lang w:eastAsia="en-US"/>
        </w:rPr>
      </w:pPr>
      <w:hyperlink r:id="rId8" w:history="1">
        <w:r w:rsidR="00134728" w:rsidRPr="00134728">
          <w:rPr>
            <w:rFonts w:ascii="Calibri" w:eastAsia="Calibri" w:hAnsi="Calibri"/>
            <w:b/>
            <w:color w:val="0563C1"/>
            <w:sz w:val="32"/>
            <w:szCs w:val="32"/>
            <w:u w:val="single"/>
            <w:lang w:eastAsia="en-US"/>
          </w:rPr>
          <w:t>Вернуться в каталог дипломов по управлению персоналом</w:t>
        </w:r>
      </w:hyperlink>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Стабильность персонала обусловлена удовлетворенностью работника рабочим местом или удовлетворенностью организации конкретным работником. Сегодня обеспечение стабильности кадров - одна из наиболее важных проблем, с которыми сталкиваются современные предприятия. Повышенный уровень текучести кадров отрицательно сказывается на работе предприятия, не дает сформироваться коллективу, а, значит, и корпоративному духу, что неизменно влечет за собой снижение производственных показателей и эффективности работы.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проблема обеспечения стабильности кадров становится сегодня крайне актуальной в условиях дефицита профессионалов на очень динамичном рынке труда.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Изучением данной проблемы занимались такие ученные, как Б.Д. </w:t>
      </w:r>
      <w:proofErr w:type="spellStart"/>
      <w:r>
        <w:rPr>
          <w:rFonts w:ascii="Times New Roman CYR" w:hAnsi="Times New Roman CYR" w:cs="Times New Roman CYR"/>
          <w:sz w:val="28"/>
          <w:szCs w:val="28"/>
        </w:rPr>
        <w:t>Парыгин</w:t>
      </w:r>
      <w:proofErr w:type="spellEnd"/>
      <w:r>
        <w:rPr>
          <w:rFonts w:ascii="Times New Roman CYR" w:hAnsi="Times New Roman CYR" w:cs="Times New Roman CYR"/>
          <w:sz w:val="28"/>
          <w:szCs w:val="28"/>
        </w:rPr>
        <w:t xml:space="preserve">, Н.Н. Обозов, Р.Л. Кричевский, Е.М. </w:t>
      </w:r>
      <w:proofErr w:type="spellStart"/>
      <w:r>
        <w:rPr>
          <w:rFonts w:ascii="Times New Roman CYR" w:hAnsi="Times New Roman CYR" w:cs="Times New Roman CYR"/>
          <w:sz w:val="28"/>
          <w:szCs w:val="28"/>
        </w:rPr>
        <w:t>Дубовская</w:t>
      </w:r>
      <w:proofErr w:type="spellEnd"/>
      <w:r>
        <w:rPr>
          <w:rFonts w:ascii="Times New Roman CYR" w:hAnsi="Times New Roman CYR" w:cs="Times New Roman CYR"/>
          <w:sz w:val="28"/>
          <w:szCs w:val="28"/>
        </w:rPr>
        <w:t xml:space="preserve">, Я.Л. Морено, Л. </w:t>
      </w:r>
      <w:proofErr w:type="spellStart"/>
      <w:r>
        <w:rPr>
          <w:rFonts w:ascii="Times New Roman CYR" w:hAnsi="Times New Roman CYR" w:cs="Times New Roman CYR"/>
          <w:sz w:val="28"/>
          <w:szCs w:val="28"/>
        </w:rPr>
        <w:t>Фестингер</w:t>
      </w:r>
      <w:proofErr w:type="spellEnd"/>
      <w:r>
        <w:rPr>
          <w:rFonts w:ascii="Times New Roman CYR" w:hAnsi="Times New Roman CYR" w:cs="Times New Roman CYR"/>
          <w:sz w:val="28"/>
          <w:szCs w:val="28"/>
        </w:rPr>
        <w:t xml:space="preserve">, Ф. </w:t>
      </w:r>
      <w:proofErr w:type="spellStart"/>
      <w:r>
        <w:rPr>
          <w:rFonts w:ascii="Times New Roman CYR" w:hAnsi="Times New Roman CYR" w:cs="Times New Roman CYR"/>
          <w:sz w:val="28"/>
          <w:szCs w:val="28"/>
        </w:rPr>
        <w:lastRenderedPageBreak/>
        <w:t>Фидлер</w:t>
      </w:r>
      <w:proofErr w:type="spellEnd"/>
      <w:r>
        <w:rPr>
          <w:rFonts w:ascii="Times New Roman CYR" w:hAnsi="Times New Roman CYR" w:cs="Times New Roman CYR"/>
          <w:sz w:val="28"/>
          <w:szCs w:val="28"/>
        </w:rPr>
        <w:t xml:space="preserve"> и др.</w:t>
      </w:r>
      <w:proofErr w:type="gramEnd"/>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являются трудовые отношения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исследования состоит в том, что существует взаимосвязь между мотивацией трудовой деятельности и стабильностью коллектива. Мы предполагаем, что на стабильность кадров влияет то, насколько эффективно осуществляется мотивация трудовой деятельности на предприятии.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выпускной квалификационной (бакалаврской) работы является повышение стабильности кадров с помощью инструментов мотивации.</w:t>
      </w:r>
    </w:p>
    <w:p w:rsidR="00DB3B7F" w:rsidRPr="00DB3B7F" w:rsidRDefault="00DB3B7F" w:rsidP="00DB3B7F">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DB3B7F" w:rsidRPr="00DB3B7F" w:rsidRDefault="00DB3B7F" w:rsidP="00DB3B7F">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DB3B7F">
        <w:rPr>
          <w:rFonts w:ascii="Times New Roman CYR" w:eastAsia="Times New Roman" w:hAnsi="Times New Roman CYR" w:cs="Times New Roman CYR"/>
          <w:b/>
          <w:sz w:val="28"/>
          <w:szCs w:val="28"/>
        </w:rPr>
        <w:t>Фитнес на дому</w:t>
      </w:r>
    </w:p>
    <w:p w:rsidR="00DB3B7F" w:rsidRPr="00DB3B7F" w:rsidRDefault="00DB3B7F" w:rsidP="00DB3B7F">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DB3B7F">
        <w:rPr>
          <w:rFonts w:ascii="Times New Roman CYR" w:eastAsia="Times New Roman" w:hAnsi="Times New Roman CYR" w:cs="Times New Roman CYR"/>
          <w:noProof/>
          <w:sz w:val="28"/>
          <w:szCs w:val="28"/>
        </w:rPr>
        <w:drawing>
          <wp:inline distT="0" distB="0" distL="0" distR="0" wp14:anchorId="0AFAFD25" wp14:editId="59CE2059">
            <wp:extent cx="3657600" cy="19177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B3B7F" w:rsidRPr="00DB3B7F" w:rsidRDefault="009622FC" w:rsidP="00DB3B7F">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10" w:history="1">
        <w:r w:rsidR="00DB3B7F" w:rsidRPr="00DB3B7F">
          <w:rPr>
            <w:rFonts w:ascii="Times New Roman CYR" w:eastAsia="Times New Roman" w:hAnsi="Times New Roman CYR" w:cs="Times New Roman CYR"/>
            <w:b/>
            <w:color w:val="0000FF"/>
            <w:sz w:val="32"/>
            <w:szCs w:val="32"/>
            <w:u w:val="single"/>
            <w:lang w:val="en-US"/>
          </w:rPr>
          <w:t>http</w:t>
        </w:r>
        <w:r w:rsidR="00DB3B7F" w:rsidRPr="00DB3B7F">
          <w:rPr>
            <w:rFonts w:ascii="Times New Roman CYR" w:eastAsia="Times New Roman" w:hAnsi="Times New Roman CYR" w:cs="Times New Roman CYR"/>
            <w:b/>
            <w:color w:val="0000FF"/>
            <w:sz w:val="32"/>
            <w:szCs w:val="32"/>
            <w:u w:val="single"/>
          </w:rPr>
          <w:t>://учебники.информ2000.рф/</w:t>
        </w:r>
        <w:r w:rsidR="00DB3B7F" w:rsidRPr="00DB3B7F">
          <w:rPr>
            <w:rFonts w:ascii="Times New Roman CYR" w:eastAsia="Times New Roman" w:hAnsi="Times New Roman CYR" w:cs="Times New Roman CYR"/>
            <w:b/>
            <w:color w:val="0000FF"/>
            <w:sz w:val="32"/>
            <w:szCs w:val="32"/>
            <w:u w:val="single"/>
            <w:lang w:val="en-US"/>
          </w:rPr>
          <w:t>fit</w:t>
        </w:r>
        <w:r w:rsidR="00DB3B7F" w:rsidRPr="00DB3B7F">
          <w:rPr>
            <w:rFonts w:ascii="Times New Roman CYR" w:eastAsia="Times New Roman" w:hAnsi="Times New Roman CYR" w:cs="Times New Roman CYR"/>
            <w:b/>
            <w:color w:val="0000FF"/>
            <w:sz w:val="32"/>
            <w:szCs w:val="32"/>
            <w:u w:val="single"/>
          </w:rPr>
          <w:t>1.</w:t>
        </w:r>
        <w:proofErr w:type="spellStart"/>
        <w:r w:rsidR="00DB3B7F" w:rsidRPr="00DB3B7F">
          <w:rPr>
            <w:rFonts w:ascii="Times New Roman CYR" w:eastAsia="Times New Roman" w:hAnsi="Times New Roman CYR" w:cs="Times New Roman CYR"/>
            <w:b/>
            <w:color w:val="0000FF"/>
            <w:sz w:val="32"/>
            <w:szCs w:val="32"/>
            <w:u w:val="single"/>
            <w:lang w:val="en-US"/>
          </w:rPr>
          <w:t>shtml</w:t>
        </w:r>
        <w:proofErr w:type="spellEnd"/>
      </w:hyperlink>
      <w:r w:rsidR="00DB3B7F" w:rsidRPr="00DB3B7F">
        <w:rPr>
          <w:rFonts w:ascii="Times New Roman CYR" w:eastAsia="Times New Roman" w:hAnsi="Times New Roman CYR" w:cs="Times New Roman CYR"/>
          <w:b/>
          <w:sz w:val="32"/>
          <w:szCs w:val="32"/>
        </w:rPr>
        <w:t xml:space="preserve"> </w:t>
      </w:r>
    </w:p>
    <w:p w:rsidR="00DB3B7F" w:rsidRPr="00DB3B7F" w:rsidRDefault="00DB3B7F" w:rsidP="00DB3B7F">
      <w:pPr>
        <w:spacing w:after="0" w:line="360" w:lineRule="auto"/>
        <w:ind w:firstLine="709"/>
        <w:jc w:val="both"/>
        <w:rPr>
          <w:rFonts w:ascii="Times New Roman" w:eastAsia="Calibri" w:hAnsi="Times New Roman"/>
          <w:sz w:val="28"/>
          <w:szCs w:val="24"/>
          <w:lang w:eastAsia="en-US"/>
        </w:rPr>
      </w:pPr>
      <w:r w:rsidRPr="00DB3B7F">
        <w:rPr>
          <w:rFonts w:ascii="Times New Roman CYR" w:eastAsia="Times New Roman" w:hAnsi="Times New Roman CYR" w:cs="Times New Roman CYR"/>
          <w:sz w:val="28"/>
          <w:szCs w:val="28"/>
        </w:rPr>
        <w:br w:type="page"/>
      </w:r>
    </w:p>
    <w:p w:rsidR="00DB3B7F" w:rsidRDefault="00DB3B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целью работы поставлены следующие задачи: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теоретические аспекты мотивации труда и ее влияния на стабильность трудового коллектива предприятия;</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кадровую стабильность и трудовую деятельность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мероприятия по совершенствованию мотивационных механизмов стабилизации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и дать экономическую оценку предложенным мероприятиям.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работы заключается в том, что:</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Полученные результаты о влиянии мотивации трудовой деятельности на стабильность персонала позволяют оптимизировать систему управления персоналом в организации, а также спрогнозировать характер влияния тех или иных управленческих воздействий на уровень удовлетворенности и стабильности персонала.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Разработанный комплекс методик является адекватным инструментом для оценки уровня и структуры мотивации трудовой деятельности и стабильности персонала в организации и может использоваться для диагностики данных феноменов. Динамика изучаемых показателей мотивации и стабильности персонала может использоваться для оценки деятельности отдела кадров, а также эффективности управления персоналом в организации в целом.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ходе написания выпускной квалификационной (бакалаврской) работы были использованы научная литература и материалы периодической печати таких специалистов, как Воронцова Н.Д., Гутман Г.В., Калмыков В.В., </w:t>
      </w:r>
      <w:proofErr w:type="spellStart"/>
      <w:r>
        <w:rPr>
          <w:rFonts w:ascii="Times New Roman CYR" w:hAnsi="Times New Roman CYR" w:cs="Times New Roman CYR"/>
          <w:sz w:val="28"/>
          <w:szCs w:val="28"/>
        </w:rPr>
        <w:t>Чукин</w:t>
      </w:r>
      <w:proofErr w:type="spellEnd"/>
      <w:r>
        <w:rPr>
          <w:rFonts w:ascii="Times New Roman CYR" w:hAnsi="Times New Roman CYR" w:cs="Times New Roman CYR"/>
          <w:sz w:val="28"/>
          <w:szCs w:val="28"/>
        </w:rPr>
        <w:t xml:space="preserve"> Н.И., Гутман М.Ю., Озерникова Т.Г., Фатеев Н.И. и др. Информационной базой послужила организационно-управленческая документация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а также, бухгалтерская (финансовая) отчетность.</w:t>
      </w:r>
      <w:proofErr w:type="gramEnd"/>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исследования применяются методы работы с информацией, обобщения и системного анализа данных, финансово-экономического анализа, графического представления данных, проведения опросов и тестирований (методики </w:t>
      </w:r>
      <w:proofErr w:type="spellStart"/>
      <w:r>
        <w:rPr>
          <w:rFonts w:ascii="Times New Roman CYR" w:hAnsi="Times New Roman CYR" w:cs="Times New Roman CYR"/>
          <w:sz w:val="28"/>
          <w:szCs w:val="28"/>
        </w:rPr>
        <w:t>Герцберга</w:t>
      </w:r>
      <w:proofErr w:type="spellEnd"/>
      <w:r>
        <w:rPr>
          <w:rFonts w:ascii="Times New Roman CYR" w:hAnsi="Times New Roman CYR" w:cs="Times New Roman CYR"/>
          <w:sz w:val="28"/>
          <w:szCs w:val="28"/>
        </w:rPr>
        <w:t xml:space="preserve">, Ф. </w:t>
      </w:r>
      <w:proofErr w:type="spellStart"/>
      <w:r>
        <w:rPr>
          <w:rFonts w:ascii="Times New Roman CYR" w:hAnsi="Times New Roman CYR" w:cs="Times New Roman CYR"/>
          <w:sz w:val="28"/>
          <w:szCs w:val="28"/>
        </w:rPr>
        <w:t>Фидлера</w:t>
      </w:r>
      <w:proofErr w:type="spellEnd"/>
      <w:r>
        <w:rPr>
          <w:rFonts w:ascii="Times New Roman CYR" w:hAnsi="Times New Roman CYR" w:cs="Times New Roman CYR"/>
          <w:sz w:val="28"/>
          <w:szCs w:val="28"/>
        </w:rPr>
        <w:t xml:space="preserve">).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(бакалаврская) работа состоит из введения, двух разделов и заключения.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первом разделе рассматриваются теоретические проблемы мотивации труда и ее влияния на стабильность трудового коллектива предприятия.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втором разделе анализируется взаимосвязь мотивации персонала со стабильностью трудового коллектива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и рекомендации по повышению стабильности кадров путем внедрения усовершенствованной системы мотивации.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заключении подведен итог взаимосвязи мотивации персонала со стабильностью в трудовом коллективе и выявлена закономерность, что чем чаще мы поощряем сотрудника, тем выше его производительность и тяга к работе.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и методические аспекты мотивации персонала предприятия</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Сущность, цель и задачи мотивации персонала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Современное управление персоналом - это система идей и приемов эффективного построения и управления организациями и проектами, при наличии соответствующих </w:t>
      </w:r>
      <w:proofErr w:type="spellStart"/>
      <w:r>
        <w:rPr>
          <w:rFonts w:ascii="Times New Roman CYR" w:hAnsi="Times New Roman CYR" w:cs="Times New Roman CYR"/>
          <w:sz w:val="28"/>
          <w:szCs w:val="28"/>
        </w:rPr>
        <w:t>контроллинговых</w:t>
      </w:r>
      <w:proofErr w:type="spellEnd"/>
      <w:r>
        <w:rPr>
          <w:rFonts w:ascii="Times New Roman CYR" w:hAnsi="Times New Roman CYR" w:cs="Times New Roman CYR"/>
          <w:sz w:val="28"/>
          <w:szCs w:val="28"/>
        </w:rPr>
        <w:t xml:space="preserve"> систем. Например, системы менеджмента качества, системы (мульт</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проектного управления и т. д.</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по управлению персоналом - целенаправленное воздействие на человеческую составляющую организации, ориентированное на приведение в соответствие возможностей персонала и целей, стратегий, условий развития организации.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труда - совокупность внутренних и внешних движущих сил, побуждающих человека к деятельности, направленной на достижение определенных целей [15, с. 136].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труда - это одна из важнейших функций управления людьми. Мотивы являются внутренними побудителями. Внешние относительно работника средства, которые в той или иной мере побуждают его к труду, называются стимулами. Процесс применения системы стимулов и, соответственно, возникновения мотивов, побуждающих человека к достижению личных или групповых (коллективных) целей, к решению определенных задач, есть стимулирование. В современной науке и практике управления чаще употребляется термин «мотивация».</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Высокая мотивация персонала - это важнейшее условие успеха организации. Ни одна компания не может преуспеть без настроя работников на </w:t>
      </w:r>
      <w:r>
        <w:rPr>
          <w:rFonts w:ascii="Times New Roman CYR" w:hAnsi="Times New Roman CYR" w:cs="Times New Roman CYR"/>
          <w:sz w:val="28"/>
          <w:szCs w:val="28"/>
        </w:rPr>
        <w:lastRenderedPageBreak/>
        <w:t>работу с высокой отдачей, без высокого уровня приверженности персонала, без заинтересованности членов организации в конечных результатах и без их стремления внести свой вклад в достижение поставленных целей. Именно поэтому так высок интерес руководителей и исследователей, занимающихся управлением, к изучению причин, заставляющих людей работать с полной отдачей сил в интересах организации. И хотя нельзя утверждать, что рабочие результаты и рабочее поведение сотрудников определяется только лишь их мотивацией, все же значение мотивации очень велико [21, с. 108].</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Главное в мотивации - ее неразрывная связь с потребностями человека. Человек стремится снизить напряжение, выражающееся в состоянии беспокойства и тревоги, которое возникает у него, когда он испытывает нужду (не всегда осознаваемую) в удовлетворении какой-либо потребности (биологической или социальной).</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 - (от лат. </w:t>
      </w:r>
      <w:proofErr w:type="spellStart"/>
      <w:r>
        <w:rPr>
          <w:rFonts w:ascii="Times New Roman CYR" w:hAnsi="Times New Roman CYR" w:cs="Times New Roman CYR"/>
          <w:sz w:val="28"/>
          <w:szCs w:val="28"/>
        </w:rPr>
        <w:t>persona</w:t>
      </w:r>
      <w:proofErr w:type="spellEnd"/>
      <w:r>
        <w:rPr>
          <w:rFonts w:ascii="Times New Roman CYR" w:hAnsi="Times New Roman CYR" w:cs="Times New Roman CYR"/>
          <w:sz w:val="28"/>
          <w:szCs w:val="28"/>
        </w:rPr>
        <w:t xml:space="preserve"> - личность) - коллектив работников или совокупность лиц, осуществляющих трудовые функции на основе трудового договора (контракта) [17, с.45].</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коллектив - это организационно оформленная группа работников, созданная для реализации комплекса производственных целей, т.е. объединенными для реализации общих целей в своей трудовой деятельности [24, с.67].</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Потребность - это испытываемая человеком нехватка чего-либо, находящегося вне его, необходимого для поддержания нормальной жизнедеятельности. Люди в процессе работы стремятся к удовлетворению различных потребностей, как физиологических, так и социальных. Для многих людей работа - это способ зарабатывания денег, с помощью которых могут быть удовлетворены основные биологические потребности (в еде, одежде, жилье и </w:t>
      </w:r>
      <w:r>
        <w:rPr>
          <w:rFonts w:ascii="Times New Roman CYR" w:hAnsi="Times New Roman CYR" w:cs="Times New Roman CYR"/>
          <w:sz w:val="28"/>
          <w:szCs w:val="28"/>
        </w:rPr>
        <w:lastRenderedPageBreak/>
        <w:t xml:space="preserve">др.). Профессиональный труд позволяет человеку удовлетворять не только биологические, но и социальные потребности, то есть потребности, которые присущи человеку как существу социальному. Помимо зарабатывания денег человек стремится производить хорошее впечатление на окружающих, устанавливать хорошие отношения с ними, </w:t>
      </w:r>
      <w:proofErr w:type="spellStart"/>
      <w:r>
        <w:rPr>
          <w:rFonts w:ascii="Times New Roman CYR" w:hAnsi="Times New Roman CYR" w:cs="Times New Roman CYR"/>
          <w:sz w:val="28"/>
          <w:szCs w:val="28"/>
        </w:rPr>
        <w:t>самоутверждаться</w:t>
      </w:r>
      <w:proofErr w:type="spellEnd"/>
      <w:r>
        <w:rPr>
          <w:rFonts w:ascii="Times New Roman CYR" w:hAnsi="Times New Roman CYR" w:cs="Times New Roman CYR"/>
          <w:sz w:val="28"/>
          <w:szCs w:val="28"/>
        </w:rPr>
        <w:t>, развиваться, оказывать влияние на других людей или иметь уверенность в завтрашнем дне [24, с. 119].</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Системное рассмотрение проблемы трудовой мотивации работников организации требует учета следующих факторов: индивидуальные характеристики работников, особенности выполняемой работы, характеристики рабочей ситуации, в которой протекает трудовая деятельность.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1.1 представлены факторы, оказывающие влияние на трудовую мотивацию персонала [7, с. 92].</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Факторы, оказывающие влияние на трудовую мотивацию персонала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3240"/>
        <w:gridCol w:w="3672"/>
      </w:tblGrid>
      <w:tr w:rsidR="00647A17">
        <w:tc>
          <w:tcPr>
            <w:tcW w:w="216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Индивидуальные характеристики</w:t>
            </w:r>
          </w:p>
        </w:tc>
        <w:tc>
          <w:tcPr>
            <w:tcW w:w="324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Характеристики выполняемой работы</w:t>
            </w:r>
          </w:p>
        </w:tc>
        <w:tc>
          <w:tcPr>
            <w:tcW w:w="367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Характеристики рабочей ситуации</w:t>
            </w:r>
          </w:p>
        </w:tc>
      </w:tr>
      <w:tr w:rsidR="00647A17">
        <w:tc>
          <w:tcPr>
            <w:tcW w:w="216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Пол  Возраст  Образование  Квалификация  Стаж работы в организации  Трудовые ценности  </w:t>
            </w:r>
            <w:proofErr w:type="gramStart"/>
            <w:r>
              <w:rPr>
                <w:rFonts w:ascii="Times New Roman CYR" w:hAnsi="Times New Roman CYR" w:cs="Times New Roman CYR"/>
                <w:sz w:val="20"/>
                <w:szCs w:val="20"/>
              </w:rPr>
              <w:t>Установки</w:t>
            </w:r>
            <w:proofErr w:type="gramEnd"/>
            <w:r>
              <w:rPr>
                <w:rFonts w:ascii="Times New Roman CYR" w:hAnsi="Times New Roman CYR" w:cs="Times New Roman CYR"/>
                <w:sz w:val="20"/>
                <w:szCs w:val="20"/>
              </w:rPr>
              <w:t xml:space="preserve">  Ведущие потребности</w:t>
            </w:r>
          </w:p>
        </w:tc>
        <w:tc>
          <w:tcPr>
            <w:tcW w:w="324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Сложность и ответственность выполняемой работы  Степень самостоятельности, которую имеет исполнитель  Степень ответственности за конечные результаты  Наличие обратной связи относительно рабочих результатов  Степень разнообразия выполняемых заданий</w:t>
            </w:r>
          </w:p>
        </w:tc>
        <w:tc>
          <w:tcPr>
            <w:tcW w:w="367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Организационный контекст Система стимулирования  Система информирования  Организационная </w:t>
            </w:r>
            <w:proofErr w:type="gramStart"/>
            <w:r>
              <w:rPr>
                <w:rFonts w:ascii="Times New Roman CYR" w:hAnsi="Times New Roman CYR" w:cs="Times New Roman CYR"/>
                <w:sz w:val="20"/>
                <w:szCs w:val="20"/>
              </w:rPr>
              <w:t>культура</w:t>
            </w:r>
            <w:proofErr w:type="gramEnd"/>
            <w:r>
              <w:rPr>
                <w:rFonts w:ascii="Times New Roman CYR" w:hAnsi="Times New Roman CYR" w:cs="Times New Roman CYR"/>
                <w:sz w:val="20"/>
                <w:szCs w:val="20"/>
              </w:rPr>
              <w:t xml:space="preserve">  Сложившаяся практика управления  Обучение и развитие персонала  Условия труда  Непосредственное рабочее окружение:  - коллеги (равные по положению)  - подчиненные  - руководство</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основным функциям мотивации можно отнести: побуждение к действию, направление деятельности, контроль и поддержание поведения [26, с. 121]. Побуждение к действию. Мотивы - это то, что заставляет человека действовать или является стимулом к действию. В этом смысле человек, </w:t>
      </w:r>
      <w:r>
        <w:rPr>
          <w:rFonts w:ascii="Times New Roman CYR" w:hAnsi="Times New Roman CYR" w:cs="Times New Roman CYR"/>
          <w:sz w:val="28"/>
          <w:szCs w:val="28"/>
        </w:rPr>
        <w:lastRenderedPageBreak/>
        <w:t xml:space="preserve">активнодействующий для достижения определенной цели, которая позволит ему удовлетворить какую-либо потребность, будет рассматриваться как мотивированный, а пассивный, равнодушный или бездействующий - как немотивированный или обладающий низкой мотивацией.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Направление деятельности. Люди постоянно принимают решения о том, как они будут достигать своих целей. Например, работник, стремящийся произвести благоприятное впечатление на своего руководителя, также может выбирать разные варианты: работать особенно усердно над важной задачей, оказать руководителю какую-то услугу или польстить ему. Все эти действия имеют нечто общее - они представляют собой некоторые выборы, которые направляют усилия человека на достижение определенной цели, позволяющей удовлетворить соответствующую потребность [9, с. 127].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и поддержание поведения, направленного на достижение цели, выражается в определенной настойчивости в достижении этой цели. Мотивация делает человека пристрастным, заинтересованным. Так человек, поведение которого определяется денежной мотивацией, стремящийся к получению денег, в разных ситуациях и при разных обстоятельствах будет действовать в соответствии с этой доминантой. Поставленные перед ним задачи или открывающиеся возможности он будет рассматривать преимущественно с точки зрения возможности зарабатывания денег.</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Высокая отдача от работников возможна лишь в том случае, если они будут заинтересованы в конечном результате и будут положительно относиться к выполняемой работе. Это возможно лишь тогда, когда процесс работы и конечные ее результаты позволяют человеку удовлетворить важнейшие из его потребностей. То есть тогда, когда он имеет высокий уровень трудовой мотивации [12, с. 136].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выделить достаточно широкий круг потребностей, лежащих в основе трудовой мотивации и оказывающих влияние на организационное поведение и работу человека. Среди них выделяются:</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Физиологические потребности.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Потребности в безопасности.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Потребность в принадлежности к социальной группе играет очень существенную роль в жизни человека.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Потребность в оценке и уважении.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Потребность в </w:t>
      </w:r>
      <w:proofErr w:type="spellStart"/>
      <w:r>
        <w:rPr>
          <w:rFonts w:ascii="Times New Roman CYR" w:hAnsi="Times New Roman CYR" w:cs="Times New Roman CYR"/>
          <w:sz w:val="28"/>
          <w:szCs w:val="28"/>
        </w:rPr>
        <w:t>самоактуализации</w:t>
      </w:r>
      <w:proofErr w:type="spellEnd"/>
      <w:r>
        <w:rPr>
          <w:rFonts w:ascii="Times New Roman CYR" w:hAnsi="Times New Roman CYR" w:cs="Times New Roman CYR"/>
          <w:sz w:val="28"/>
          <w:szCs w:val="28"/>
        </w:rPr>
        <w:t xml:space="preserve"> - это желание максимально реализовать свой профессиональный и личный потенциал.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Власть и оказание влияния.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Потребность в достижении [34, с. 163].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Трудовая мотивация делает пристрастным отношение человека к самым разным аспектам рабочей ситуации. Пристрастность в определенной мере выражается в оценке справедливости отношений, установившихся между работником и организацией. Работники нацелены на установление справедливых отношений с организацией и с другими людьми и стремятся изменить те рабочие взаимоотношения, которые они оценивают как несправедливые.</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 1.2 представлены возможные реакции работника на несоблюдение принципа справедливости [40, с. 162].</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Возможные реакции работника на несоблюдение принципа справедливости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3402"/>
        <w:gridCol w:w="3685"/>
      </w:tblGrid>
      <w:tr w:rsidR="00647A17">
        <w:tc>
          <w:tcPr>
            <w:tcW w:w="1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Несоблюдение принципа справедливости</w:t>
            </w:r>
          </w:p>
        </w:tc>
        <w:tc>
          <w:tcPr>
            <w:tcW w:w="7087"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Реакция работника</w:t>
            </w:r>
          </w:p>
        </w:tc>
      </w:tr>
      <w:tr w:rsidR="00647A17">
        <w:tc>
          <w:tcPr>
            <w:tcW w:w="1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34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уровне реальной деятельности</w:t>
            </w:r>
          </w:p>
        </w:tc>
        <w:tc>
          <w:tcPr>
            <w:tcW w:w="36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уровне оценки ситуации (психологический уровень)</w:t>
            </w:r>
          </w:p>
        </w:tc>
      </w:tr>
      <w:tr w:rsidR="00647A17">
        <w:tc>
          <w:tcPr>
            <w:tcW w:w="1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Недоплата</w:t>
            </w:r>
          </w:p>
        </w:tc>
        <w:tc>
          <w:tcPr>
            <w:tcW w:w="34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Снижение уровня самоотдачи (например, работать менее напряженно, работать меньше, приходить позже или уходить с работы раньше, устраивать себе дополнительные перерывы во время работы и т.п.). 2. Понижение качества работы Требование более высокой оплаты или определенных льгот.</w:t>
            </w:r>
          </w:p>
        </w:tc>
        <w:tc>
          <w:tcPr>
            <w:tcW w:w="36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Работник рассматривает обмены, которые совершаются между ним и организацией, как несправедливые и считает, что получает меньше того, что заслуживает 2. Работник пытается убедить себя, что вклад других работников на самом деле является большим, то есть объяснить себе, что другие люди, с которыми он сравнивает себя, обладают, например, более </w:t>
            </w:r>
            <w:r>
              <w:rPr>
                <w:rFonts w:ascii="Times New Roman CYR" w:hAnsi="Times New Roman CYR" w:cs="Times New Roman CYR"/>
                <w:sz w:val="20"/>
                <w:szCs w:val="20"/>
              </w:rPr>
              <w:lastRenderedPageBreak/>
              <w:t>высокой квалификацией или работают лучше и поэтому заслуживают более высокой оплаты.</w:t>
            </w:r>
          </w:p>
        </w:tc>
      </w:tr>
      <w:tr w:rsidR="00647A17">
        <w:tc>
          <w:tcPr>
            <w:tcW w:w="1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Переплата</w:t>
            </w:r>
          </w:p>
        </w:tc>
        <w:tc>
          <w:tcPr>
            <w:tcW w:w="34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Повышение самоотдачи (более напряженная работа, увеличение продолжительности рабочего дня, сверхурочная работа, работа в неоплаченное время). 2. Повышение качества работы. 3. Меньше требовать от организации за свой труд (например, отказаться от каких-то льгот).</w:t>
            </w:r>
          </w:p>
        </w:tc>
        <w:tc>
          <w:tcPr>
            <w:tcW w:w="36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Работник испытывает определенное чувство вины, связанное с тем, что он получает от организации больше, чем заслуживает. 2. Работник старается убедить себя в том, что оплата соответствует трудовому вкладу (например, работник может доказать себе, что его работа является более напряженной или ответственной, чем у других, и поэтому заслуживает большей оплаты).</w:t>
            </w:r>
          </w:p>
        </w:tc>
      </w:tr>
    </w:tbl>
    <w:p w:rsidR="00647A17" w:rsidRDefault="00647A17">
      <w:pPr>
        <w:widowControl w:val="0"/>
        <w:autoSpaceDE w:val="0"/>
        <w:autoSpaceDN w:val="0"/>
        <w:adjustRightInd w:val="0"/>
        <w:spacing w:after="0" w:line="360" w:lineRule="auto"/>
        <w:ind w:firstLine="992"/>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992"/>
        <w:jc w:val="both"/>
        <w:rPr>
          <w:rFonts w:ascii="Times New Roman CYR" w:hAnsi="Times New Roman CYR" w:cs="Times New Roman CYR"/>
          <w:sz w:val="28"/>
          <w:szCs w:val="28"/>
        </w:rPr>
      </w:pPr>
      <w:r>
        <w:rPr>
          <w:rFonts w:ascii="Times New Roman CYR" w:hAnsi="Times New Roman CYR" w:cs="Times New Roman CYR"/>
          <w:sz w:val="28"/>
          <w:szCs w:val="28"/>
        </w:rPr>
        <w:t>Поведение или действия человека, вызванные определенной ситуацией или событием, как правило, имеют определенные последствия. Если эти последствия являются для него позитивными, то в похожих ситуациях человек будет стремиться действовать подобным образом. Чтобы последствия не оставались негативными, нужно менять свою тактику действий на будущее.</w:t>
      </w:r>
    </w:p>
    <w:p w:rsidR="00647A17" w:rsidRDefault="00647A17">
      <w:pPr>
        <w:widowControl w:val="0"/>
        <w:autoSpaceDE w:val="0"/>
        <w:autoSpaceDN w:val="0"/>
        <w:adjustRightInd w:val="0"/>
        <w:spacing w:after="0" w:line="360" w:lineRule="auto"/>
        <w:ind w:firstLine="992"/>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Позитивное подкрепление - это стимулы, которые повышают вероятность желательного поведения. В условиях трудовых отношений, значимое для работника позитивное подкрепление может быть использовано для закрепления эффективных рабочих действий и улучшения работы. Негативное подкрепление может не только тормозить нежелательные действия или поведение работника, но и стимулировать деятельность, ведущую к успеху [20, с. 86]. </w:t>
      </w:r>
    </w:p>
    <w:p w:rsidR="00647A17" w:rsidRDefault="00647A17">
      <w:pPr>
        <w:widowControl w:val="0"/>
        <w:autoSpaceDE w:val="0"/>
        <w:autoSpaceDN w:val="0"/>
        <w:adjustRightInd w:val="0"/>
        <w:spacing w:after="0" w:line="360" w:lineRule="auto"/>
        <w:ind w:firstLine="992"/>
        <w:jc w:val="both"/>
        <w:rPr>
          <w:rFonts w:ascii="Times New Roman CYR" w:hAnsi="Times New Roman CYR" w:cs="Times New Roman CYR"/>
          <w:sz w:val="28"/>
          <w:szCs w:val="28"/>
        </w:rPr>
      </w:pPr>
      <w:r>
        <w:rPr>
          <w:rFonts w:ascii="Times New Roman CYR" w:hAnsi="Times New Roman CYR" w:cs="Times New Roman CYR"/>
          <w:sz w:val="28"/>
          <w:szCs w:val="28"/>
        </w:rPr>
        <w:t>В случае недостаточного понимания законов подкрепления при попытке воздействия на мотивацию могут возникнуть трудности:</w:t>
      </w:r>
    </w:p>
    <w:p w:rsidR="00647A17" w:rsidRDefault="00647A17">
      <w:pPr>
        <w:widowControl w:val="0"/>
        <w:autoSpaceDE w:val="0"/>
        <w:autoSpaceDN w:val="0"/>
        <w:adjustRightInd w:val="0"/>
        <w:spacing w:after="0" w:line="360" w:lineRule="auto"/>
        <w:ind w:firstLine="992"/>
        <w:jc w:val="both"/>
        <w:rPr>
          <w:rFonts w:ascii="Times New Roman CYR" w:hAnsi="Times New Roman CYR" w:cs="Times New Roman CYR"/>
          <w:sz w:val="28"/>
          <w:szCs w:val="28"/>
        </w:rPr>
      </w:pPr>
      <w:r>
        <w:rPr>
          <w:rFonts w:ascii="Times New Roman CYR" w:hAnsi="Times New Roman CYR" w:cs="Times New Roman CYR"/>
          <w:sz w:val="28"/>
          <w:szCs w:val="28"/>
        </w:rPr>
        <w:t xml:space="preserve">. Мотивация работника будет снижаться, если результаты его работы не вознаграждаются должным образом, то есть когда результаты работы или усилия работника не воспринимаются им как инструмент для получения вознаграждения. </w:t>
      </w:r>
    </w:p>
    <w:p w:rsidR="00647A17" w:rsidRDefault="00647A17">
      <w:pPr>
        <w:widowControl w:val="0"/>
        <w:autoSpaceDE w:val="0"/>
        <w:autoSpaceDN w:val="0"/>
        <w:adjustRightInd w:val="0"/>
        <w:spacing w:after="0" w:line="360" w:lineRule="auto"/>
        <w:ind w:firstLine="992"/>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Работник может иметь низкую мотивацию, если он уже имеет </w:t>
      </w:r>
      <w:r>
        <w:rPr>
          <w:rFonts w:ascii="Times New Roman CYR" w:hAnsi="Times New Roman CYR" w:cs="Times New Roman CYR"/>
          <w:sz w:val="28"/>
          <w:szCs w:val="28"/>
        </w:rPr>
        <w:lastRenderedPageBreak/>
        <w:t>максимальный для него в данной компании уровень оплаты, и повышение производительности и улучшение качества его работы уже не может отразиться на его оплате. 3. Работник получает вознаграждение, соответствующее его трудовому вкладу, но у него может быть низкая мотивация, если это вознаграждение имеет для него низкую привлекательность [22, с. 128]. В табл. 1.3 приводится возможное содержание компенсационного пакета, который может быть предложен работникам организацией [42, с. 9].</w:t>
      </w:r>
    </w:p>
    <w:p w:rsidR="00647A17" w:rsidRDefault="00647A17">
      <w:pPr>
        <w:widowControl w:val="0"/>
        <w:autoSpaceDE w:val="0"/>
        <w:autoSpaceDN w:val="0"/>
        <w:adjustRightInd w:val="0"/>
        <w:spacing w:after="0" w:line="360" w:lineRule="auto"/>
        <w:ind w:firstLine="992"/>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992"/>
        <w:jc w:val="both"/>
        <w:rPr>
          <w:rFonts w:ascii="Times New Roman CYR" w:hAnsi="Times New Roman CYR" w:cs="Times New Roman CYR"/>
          <w:sz w:val="28"/>
          <w:szCs w:val="28"/>
        </w:rPr>
      </w:pPr>
      <w:r>
        <w:rPr>
          <w:rFonts w:ascii="Times New Roman CYR" w:hAnsi="Times New Roman CYR" w:cs="Times New Roman CYR"/>
          <w:sz w:val="28"/>
          <w:szCs w:val="28"/>
        </w:rPr>
        <w:t>Таблица 1.3 Возможное содержание компенсационного пакета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5102"/>
      </w:tblGrid>
      <w:tr w:rsidR="00647A17">
        <w:tc>
          <w:tcPr>
            <w:tcW w:w="38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Способы материального стимулирования</w:t>
            </w:r>
          </w:p>
        </w:tc>
        <w:tc>
          <w:tcPr>
            <w:tcW w:w="51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Дополнительные стимулы</w:t>
            </w:r>
          </w:p>
        </w:tc>
      </w:tr>
      <w:tr w:rsidR="00647A17">
        <w:tc>
          <w:tcPr>
            <w:tcW w:w="38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Заработная плата  2. Премии  3. Бонусы / тринадцатая зарплата  4. Участие в прибылях  5. Планы дополнительных выплат  6. Участие в акционерном капитале  7. Оплаченный отпуск  8. Оплата кратковременной/долговременной нетрудоспособности  9. Пенсии</w:t>
            </w:r>
          </w:p>
        </w:tc>
        <w:tc>
          <w:tcPr>
            <w:tcW w:w="51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Обеспечение работников рабочей одеждой и обувью.  2. Оплата транспортных расходов.  3. Доплаты и оплата питания.  5. Скидки на покупку товаров/продукции компании.  6. Компенсация расходов на образование.  7. Предоставление беспроцентных кредитов, займов.  8. Загородные поездки и пикники, оплаченные компанией.  9. Различные формы страхования работников и членов их семей.  10.Оплата медицинского и стоматологического обслуживания работников. </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Важнейшей составляющей трудовой мотивации является степень удовлетворенности человека местом работы и выполняемой работой. Неудовлетворенность работника может повлечь за собой ряд негативных последствий, как для самого работника, так и для организации.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 1.4 представлены основные источники, с которыми связана удовлетворенность трудом [14, с. 143].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 Основные источники удовлетворенности трудом</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0"/>
        <w:gridCol w:w="6169"/>
      </w:tblGrid>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Источники удовлетворенности</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Влияние на удовлетворенность трудом</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работы:</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Перспективная, сложная работа, требующая от работника высокой самоотдачи и дающая возможность полной реализации своих способностей и возможностей, повышает уровень удовлетворенности. </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работа как возможность </w:t>
            </w:r>
            <w:r>
              <w:rPr>
                <w:rFonts w:ascii="Times New Roman CYR" w:hAnsi="Times New Roman CYR" w:cs="Times New Roman CYR"/>
                <w:sz w:val="20"/>
                <w:szCs w:val="20"/>
              </w:rPr>
              <w:lastRenderedPageBreak/>
              <w:t>самореализации</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требования, которые работа предъявляет к работнику </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Интересная и ответственная работа повышает уровень удовлетворенности, а скучная и однообразная работа вызывает неудовлетворенность. </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возможность достижения результата </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достижения конечного результата, переживание успеха повышает степень удовлетворенности работника.</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Физические условия работы</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Чем лучше условия работы (освещенность, шум, вибрации, запыленность, температура и т. п.), тем выше удовлетворенность.</w:t>
            </w:r>
            <w:proofErr w:type="gramEnd"/>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Характеристики работника:</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Как правило, чем выше образовательный уровень, тем выше удовлетворенность трудом, что может быть связано с возможностью выполнения более интересной, ответственной и содержательной работы. </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образование </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уровень самоуважения </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Высокое самоуважение способствует удовлетворенности. </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способности</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Работа, соответствующая способностям работника, приносит ему большее удовлетворение.</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Социальное окружение: - руководители</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Удовлетворенность выше, если работник имеет высокий уровень взаимопонимания со своим руководителем и доверяет ему. </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коллеги</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Удовлетворенность тем выше, чем выше уровень сотрудничества, чем больше возможностей для получения помощи и поддержки со стороны коллег. Удовлетворенность повышается в среде единомышленников.</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подчиненные</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Удовлетворенность подчиненными тем выше, чем больше они соответствуют требованиям и ожиданиям руководителя</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Система управления</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Удовлетворенность тем выше, чем в большей степени система управления и организация труда помогают работникам достигать рабочие и личные цели</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Система стимулирования труда: - зарплата и премии</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Своевременная и увязанная с рабочими результатами система поощрения повышает уровень удовлетворенности работников.</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льготы</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Льготы, как правило, не оказывают сильного влияния на удовлетворенность работой.</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 обучения и развития</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Чем выше возможности для обучения и развития работников, тем выше уровень их удовлетворенности.</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Организационная культура</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Открытость, ориентация на работника, поощрение участия работников в решении проблем организации, традиции, подчеркивающие единство интересов организации и работников, повышают удовлетворенность персонала. </w:t>
            </w:r>
          </w:p>
        </w:tc>
      </w:tr>
      <w:tr w:rsidR="00647A17">
        <w:tc>
          <w:tcPr>
            <w:tcW w:w="26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Престижность работы в организации</w:t>
            </w:r>
          </w:p>
        </w:tc>
        <w:tc>
          <w:tcPr>
            <w:tcW w:w="61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Чем лучше имидж компании в глазах потребителей, партнеров и общественности, тем выше удовлетворенность персонала работой в организации.</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мотивация персонала - одно из самых сложных направлений деятельности управленцев, а умение мотивировать подчиненных - большое искусство. Те компании, сотрудники которых овладели таким искусством, занимают лидирующие позиции на рынке.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 одна система управления не станет хорошо функционировать, если не будет разработана эффективная модель мотивации, т. к. она побуждает </w:t>
      </w:r>
      <w:r>
        <w:rPr>
          <w:rFonts w:ascii="Times New Roman CYR" w:hAnsi="Times New Roman CYR" w:cs="Times New Roman CYR"/>
          <w:sz w:val="28"/>
          <w:szCs w:val="28"/>
        </w:rPr>
        <w:lastRenderedPageBreak/>
        <w:t>конкретного сотрудника и коллектив в целом к достижению личных и общих целей. Задача менеджеров - сделать работников способными к совместным действиям, придать их усилиям эффективность и результативность, сгладить присущие людям индивидуальные особенности.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Методы мотивации персонала машиностроительного предприятия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Мотивация трудовой деятельности персонала организации представляет собой единство двух процессов - с одной стороны, </w:t>
      </w:r>
      <w:proofErr w:type="spellStart"/>
      <w:r>
        <w:rPr>
          <w:rFonts w:ascii="Times New Roman CYR" w:hAnsi="Times New Roman CYR" w:cs="Times New Roman CYR"/>
          <w:sz w:val="28"/>
          <w:szCs w:val="28"/>
        </w:rPr>
        <w:t>внутриличностный</w:t>
      </w:r>
      <w:proofErr w:type="spellEnd"/>
      <w:r>
        <w:rPr>
          <w:rFonts w:ascii="Times New Roman CYR" w:hAnsi="Times New Roman CYR" w:cs="Times New Roman CYR"/>
          <w:sz w:val="28"/>
          <w:szCs w:val="28"/>
        </w:rPr>
        <w:t xml:space="preserve"> процесс самостоятельного формирования мотива как основания для трудового поведения каждого работника, а с другой стороны, побуждение себя и других к эффективной трудовой деятельности.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Узловым пунктом, объединяющим оба аспекта мотивации - </w:t>
      </w:r>
      <w:proofErr w:type="spellStart"/>
      <w:r>
        <w:rPr>
          <w:rFonts w:ascii="Times New Roman CYR" w:hAnsi="Times New Roman CYR" w:cs="Times New Roman CYR"/>
          <w:sz w:val="28"/>
          <w:szCs w:val="28"/>
        </w:rPr>
        <w:t>внутриличностный</w:t>
      </w:r>
      <w:proofErr w:type="spellEnd"/>
      <w:r>
        <w:rPr>
          <w:rFonts w:ascii="Times New Roman CYR" w:hAnsi="Times New Roman CYR" w:cs="Times New Roman CYR"/>
          <w:sz w:val="28"/>
          <w:szCs w:val="28"/>
        </w:rPr>
        <w:t xml:space="preserve"> и </w:t>
      </w:r>
      <w:proofErr w:type="gramStart"/>
      <w:r>
        <w:rPr>
          <w:rFonts w:ascii="Times New Roman CYR" w:hAnsi="Times New Roman CYR" w:cs="Times New Roman CYR"/>
          <w:sz w:val="28"/>
          <w:szCs w:val="28"/>
        </w:rPr>
        <w:t>организационный</w:t>
      </w:r>
      <w:proofErr w:type="gramEnd"/>
      <w:r>
        <w:rPr>
          <w:rFonts w:ascii="Times New Roman CYR" w:hAnsi="Times New Roman CYR" w:cs="Times New Roman CYR"/>
          <w:sz w:val="28"/>
          <w:szCs w:val="28"/>
        </w:rPr>
        <w:t xml:space="preserve"> - выступает вознаграждение труда.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 это вознаграждение, исчисленное, как правило, в денежном выражении, которое по трудовому соглашению собственник либо уполномоченный им орган выплачивает работнику за выполненную им работу [7, с. 168].</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К финансовым стимулирующим методам относятся: заработная плата, бонусы, участие в акционерном капитале, участие в прибылях, планирование дополнительных выплат, оплата транспортных расходов (или обслуживание собственным транспортом), организация питания, стипендиальные программы, программы обучения, программы медицинского обслуживания, консультативные службы для нужд работников, программы жилищного строительства, программы финансовой помощи в воспитании и обучении детей, программы страхования жизни и здоровья, предоставление кредитов, поддержка </w:t>
      </w:r>
      <w:r>
        <w:rPr>
          <w:rFonts w:ascii="Times New Roman CYR" w:hAnsi="Times New Roman CYR" w:cs="Times New Roman CYR"/>
          <w:sz w:val="28"/>
          <w:szCs w:val="28"/>
        </w:rPr>
        <w:lastRenderedPageBreak/>
        <w:t>при временной</w:t>
      </w:r>
      <w:proofErr w:type="gramEnd"/>
      <w:r>
        <w:rPr>
          <w:rFonts w:ascii="Times New Roman CYR" w:hAnsi="Times New Roman CYR" w:cs="Times New Roman CYR"/>
          <w:sz w:val="28"/>
          <w:szCs w:val="28"/>
        </w:rPr>
        <w:t xml:space="preserve"> нетрудоспособности и потере трудоспособности. Механизм стимулирования труда - это такой способ активизации трудовой отдачи и формирования устойчивой мотивации к труду, при котором активная трудовая деятельность, дающая определенные результаты, становится необходимым и достаточным условием удовлетворения значимых и социально обусловленных потребностей работников [12, с.68]</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Укрупнено финансовые стимулы можно разделить на три группы:</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оплата труда: разработка принципов и системы начисления основной заработной платы; расширение совершенствование показателей премирования, учет квалификационных различий, сложности, интенсивности труда и степень влияния на результаты всей хозяйственной деятельности организации;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социальный пакет: широта компенсационной политики и разнообразие социальной поддержки;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прибыли и акционерном капитале компании [17, с. 133].</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стимулы, связанные с оплатой труда: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w:t>
      </w:r>
      <w:r>
        <w:rPr>
          <w:rFonts w:ascii="Times New Roman CYR" w:hAnsi="Times New Roman CYR" w:cs="Times New Roman CYR"/>
          <w:sz w:val="28"/>
          <w:szCs w:val="28"/>
        </w:rPr>
        <w:t>. Заработная плата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принципы обеспечения стимулирующей функции заработной платы:</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Замечено, если материальное вознаграждение остается на одном и том же уровне, оно снижает со временем свой мотивационный потенциал; чтобы этот стимул сохранял свою эффективность, необходим рост величины вознаграждения. Общая рекомендация состоит в том, что повышать заработную плату с тем, чтобы это имело мотивирующий эффект необходимо на 15-45% оклада работника. Эффект от этого длится от 6 мес. до 1 года, после чего падает. Падение мотивации происходит практически всегда, даже если повысить зарплату в 2 раза [15, с.106].</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зарплаты будет более существенным для роста мотивации в том случае, когда выполняемая работа может измеряться количественно.</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Связь «результат-вознаграждение» должна быть понятной и короткой во времени. Заработная плата и премия не станет мотивирующим фактором, если достижение результата в работе будет отмечено материальным вознаграждением длительное время спустя.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 Оптимальная частота выдачи зарплаты - 2 раза в месяц. Большое значение имеет, как часто человек получает вознаграждение - через короткие или длинные промежутки времени; во втором случае мотивационный потенциал вознаграждения снижается. Очевидно, неслучайно в царской России рабочим заработная плата выдавалась еженедельно. На сегодняшний день в России существует два варианта выплаты авансов: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пропорционально отработанному времени;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виде фиксированной суммы, размер которой чаще всего определяется в процентах от оклада (например, 40% оклада).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Вариант выплаты аванса пропорционально отработанному времени более предпочтителен, так как он соответствует положениям ст. 136 ТК РФ [3].</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данном случае расчет суммы аванса производится исходя из установленной работнику суммы оклада и количества фактически отработанных дней в первой половине месяца, указанных в табеле учета рабочего времени.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сравнения параметров зарплаты в пользу предприятия.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того, сколько платят в других компаниях этой отрасли за такую же работу; сравнение своих усилий и времени затраченного на работу, с величиной вознаграждения. Мотивирующий эффект заработной платы будет снижаться при большом разрыве в уровне оплаты труда топ менеджеров и работников среднего звена, который, как известно из практики российский предприятий, может составлять от 15 до 35 раз.</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6. Оплата труда сама по себе еще не решает проблемы мотивации труда и производительности, в то время как неправильно (неграмотно) построенная система оплаты труда даже не даст возможности приступить к решению этой проблемы. Понимание того, что люди приходят на работу из-за зарплаты, а работают из-за чего-то другого, позволяет верно, расставить приоритеты в работе </w:t>
      </w:r>
      <w:r>
        <w:rPr>
          <w:rFonts w:ascii="Times New Roman CYR" w:hAnsi="Times New Roman CYR" w:cs="Times New Roman CYR"/>
          <w:sz w:val="28"/>
          <w:szCs w:val="28"/>
        </w:rPr>
        <w:lastRenderedPageBreak/>
        <w:t xml:space="preserve">руководителя и его организации. 7. Индивидуализация заработной платы. Современные системы оплаты труда отличаются большой гибкостью формирования заработной платы, которая предполагает зависимость заработка, во-первых, от индивидуальных качеств и заслуг работников (индивидуализация заработной платы), а, во-вторых, от коллективных результатов деятельности [30, с. 157].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Премии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 это вознаграждение, выплачиваемое дополнительно к оплате труда за результаты, превышающие норму труда.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Премиальная система - это совокупность элементов стимулирования труда, находящихся во взаимодействии между собой и образующих целостный порядок выплаты премий [25, с. 145].</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число основных элементов премиальной системы в России входят: стимулируемые задачи производства, показатели и условия премирования, размеры премий, источники выплат премий, круг поощряемых работников, период премирования, порядок начисления премий, распределение премий между коллективами и отдельными работниками, максимальные размеры премий, порядок выплаты премий отдельному работнику.</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 эффективной следует считать такую систему премирования, которая формирует уровень оплаты труда в соответствии со степенью выполнения показателей и условий премирования и обеспечивает тому кругу работников, на которых она распространяется, достижение эффекта, по своей величине большего, чем соответствующая ему премиальная часть заработной платы, или равного этой части [13, с. 182].</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III</w:t>
      </w:r>
      <w:r>
        <w:rPr>
          <w:rFonts w:ascii="Times New Roman CYR" w:hAnsi="Times New Roman CYR" w:cs="Times New Roman CYR"/>
          <w:sz w:val="28"/>
          <w:szCs w:val="28"/>
        </w:rPr>
        <w:t>. Социальные трансферты</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Удовлетворенность заработной платы зависит от баланса между </w:t>
      </w:r>
      <w:r>
        <w:rPr>
          <w:rFonts w:ascii="Times New Roman CYR" w:hAnsi="Times New Roman CYR" w:cs="Times New Roman CYR"/>
          <w:sz w:val="28"/>
          <w:szCs w:val="28"/>
        </w:rPr>
        <w:lastRenderedPageBreak/>
        <w:t>ожидаемым вознаграждением и реально полученным, и какая бы ни была зарплата, через некоторое время она перестает удовлетворять человека. В тоже время люди хотят получать большее количество денег для того, чтобы изменить качество жизни, увеличивать уровень комфорта. Больший комфорт - это больший сервис. Социальные трансферты - это также способ компании конкурировать с другими в вопросах удержания сотрудников: тогда, когда объемы денежных выплат на рынке балансируют на каком-либо уровне, конкуренция осуществляется за счет дополнительных льгот [39, с. 156].</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Социальные трансферты также призваны повысить лояльность сотрудников по отношению к компании, выделяя их между людьми, работающими в других организациях.</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Психологическое стимулирование труда и влияние корпоративной культуры на мотивацию персонала. Нормальная атмосфера взаимоотношений дает возможность каждому работнику чувствовать себя частью коллектива, обеспечивает его интерес к совместной работе, побуждает к справедливой оценке достижений и неудач как собственных, так и коллег, организации в целом. Состояние межличностных и групповых связей в коллективе, отражающее деловой настрой, трудовую мотивацию и степень социального оптимизма персонала организации называют морально-психологическим климатом коллектива [4, с. 87].</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содержанию действия по моральному стимулированию персонала могут быть классифицированы на несколько групп: награды, информирование, взаимоотношения индивидуумов и групп.</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Информирование - совокупность мер по распространению информации (преимущественно положительной) среди лиц, прямо или косвенно заинтересованных в ее получении и использовании. Выделяют активные и </w:t>
      </w:r>
      <w:r>
        <w:rPr>
          <w:rFonts w:ascii="Times New Roman CYR" w:hAnsi="Times New Roman CYR" w:cs="Times New Roman CYR"/>
          <w:sz w:val="28"/>
          <w:szCs w:val="28"/>
        </w:rPr>
        <w:lastRenderedPageBreak/>
        <w:t>пассивные пути распространения информации [8, с. 246].</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Активное информирование ориентировано на упоминание заслуг работника (коллектива) в личной беседе с вышестоящим руководителем, в докладах, на собраниях коллектива, совещаниях, конференциях.</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Пассивное информирование широких масс общественности предполагает размещение фотоизображений и текстов, например, на доске почета, печатных изданиях. Взаимоотношения персонала - это объективно существующие взаимосвязи и взаимоотношения между индивидуумами (работниками) и их группами в процессах, обусловленных трудовой деятельностью [29, с.47].</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Благоприятный моральный климат - это суммарный эффект от многих факторов, влияющих на персонал и в конечном итоге определяющих стремление работников к полезной деятельности, творческой инициативе, сотрудничеству и сплоченности в решение производственных задач. Удовлетворенность морально-психологическим климатом в коллективе формируется благодаря освобождению от неукоснительного соблюдения формальных требований администрации; возможности определять режим своей деятельности; обсуждению всем коллективом общих вопросов; дружеской атмосфере; участию персонала в корпоративных мероприятиях [7, с. 211].</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Вовлечение в управление предполагает совместную деятельность персонала, осуществляемую на различных уровнях управления - участках, цехах, организации в целом. В зарубежной практике на нижнем уровне создаются целевые группы по решению проблем, возникающих на рабочих местах; самоуправляющиеся бригады, несущие ответственность за бесперебойную работу и сохранность оборудования, количество и качество продукции, организацию труда. </w:t>
      </w:r>
    </w:p>
    <w:p w:rsidR="00647A17" w:rsidRDefault="00647A17">
      <w:pPr>
        <w:keepNext/>
        <w:widowControl w:val="0"/>
        <w:suppressLineNumber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четкая организационная структура, определенность прав и </w:t>
      </w:r>
      <w:r>
        <w:rPr>
          <w:rFonts w:ascii="Times New Roman CYR" w:hAnsi="Times New Roman CYR" w:cs="Times New Roman CYR"/>
          <w:sz w:val="28"/>
          <w:szCs w:val="28"/>
        </w:rPr>
        <w:lastRenderedPageBreak/>
        <w:t>обязанностей сотрудников, отлаженные каналы распространения информации и т. д. - все это необходимая основа эффективности деятельности коллектива. Однако решающее влияние на успешность организации оказывает трудовое поведение ее сотрудников.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Система показателей оценки кадровой стабильности предприятия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Стабильность кадрового состава является одним из условий эффективной работы любой компании, а борьба за низкую текучесть персонала - проблема, одинаково актуальная как для западных, так и для российских компаний. Любому руководителю знакома ситуация, когда хорошо работающий сотрудник, выполняющий четко и в срок все свои обязанности, которым все довольны, внезапно увольняется, казалось бы, без видимых причин. В результате такого поворота событий приходится срочно искать замену этому сотруднику, тратить на это время, деньги, силы, если работник не найден по истечению стандартных 2-х недель, на которые работодатель может задержать сотрудника, решать как-то вопрос о «перекидывании» обязанностей на другого сотрудника или на себя. Потом, когда, наконец, новый сотрудник найден, начинается процесс его адаптации и обучения.</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Стабильность коллектива достигается через достаточный промежуток времени. К числу стабильных кадров принято относить сотрудников, которые трудятся на данном предприятии свыше трех лет. В течение этого срока, как правило, завершается период трудовой адаптации, работник приобретает профессию, квалификацию и опыт, находит свое место в коллективе, оценивает перспективы продвижения, выясняет возможности удовлетворения культурно-бытовых потребностей.</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Текучесть среди состава работников со стажем свыше трех лет значительно сокращается.</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ресурсы на предприятии могут быть охарактеризованы с помощью показателей, представленных в табл. 1.5.</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Основные показатели движения кадров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1876"/>
        <w:gridCol w:w="4111"/>
      </w:tblGrid>
      <w:tr w:rsidR="00647A17">
        <w:tc>
          <w:tcPr>
            <w:tcW w:w="28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w:t>
            </w:r>
          </w:p>
        </w:tc>
        <w:tc>
          <w:tcPr>
            <w:tcW w:w="187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Формула</w:t>
            </w:r>
          </w:p>
        </w:tc>
        <w:tc>
          <w:tcPr>
            <w:tcW w:w="41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Экономическое содержание</w:t>
            </w:r>
          </w:p>
        </w:tc>
      </w:tr>
      <w:tr w:rsidR="00647A17">
        <w:tc>
          <w:tcPr>
            <w:tcW w:w="28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Коэффициент выбытия кадров (</w:t>
            </w:r>
            <w:proofErr w:type="spellStart"/>
            <w:r>
              <w:rPr>
                <w:rFonts w:ascii="Times New Roman CYR" w:hAnsi="Times New Roman CYR" w:cs="Times New Roman CYR"/>
                <w:sz w:val="20"/>
                <w:szCs w:val="20"/>
              </w:rPr>
              <w:t>К</w:t>
            </w:r>
            <w:r>
              <w:rPr>
                <w:rFonts w:ascii="Times New Roman CYR" w:hAnsi="Times New Roman CYR" w:cs="Times New Roman CYR"/>
                <w:sz w:val="20"/>
                <w:szCs w:val="20"/>
                <w:vertAlign w:val="subscript"/>
              </w:rPr>
              <w:t>в.к</w:t>
            </w:r>
            <w:proofErr w:type="spellEnd"/>
            <w:r>
              <w:rPr>
                <w:rFonts w:ascii="Times New Roman CYR" w:hAnsi="Times New Roman CYR" w:cs="Times New Roman CYR"/>
                <w:sz w:val="20"/>
                <w:szCs w:val="20"/>
                <w:vertAlign w:val="subscript"/>
              </w:rPr>
              <w:t>.</w:t>
            </w:r>
            <w:r>
              <w:rPr>
                <w:rFonts w:ascii="Times New Roman CYR" w:hAnsi="Times New Roman CYR" w:cs="Times New Roman CYR"/>
                <w:sz w:val="20"/>
                <w:szCs w:val="20"/>
              </w:rPr>
              <w:t>)</w:t>
            </w:r>
          </w:p>
        </w:tc>
        <w:tc>
          <w:tcPr>
            <w:tcW w:w="187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К</w:t>
            </w:r>
            <w:r>
              <w:rPr>
                <w:rFonts w:ascii="Times New Roman CYR" w:hAnsi="Times New Roman CYR" w:cs="Times New Roman CYR"/>
                <w:sz w:val="20"/>
                <w:szCs w:val="20"/>
                <w:vertAlign w:val="subscript"/>
              </w:rPr>
              <w:t>в.к</w:t>
            </w:r>
            <w:proofErr w:type="spellEnd"/>
            <w:r>
              <w:rPr>
                <w:rFonts w:ascii="Times New Roman CYR" w:hAnsi="Times New Roman CYR" w:cs="Times New Roman CYR"/>
                <w:sz w:val="20"/>
                <w:szCs w:val="20"/>
                <w:vertAlign w:val="subscript"/>
              </w:rPr>
              <w:t>.</w:t>
            </w:r>
            <w:r>
              <w:rPr>
                <w:rFonts w:ascii="Times New Roman CYR" w:hAnsi="Times New Roman CYR" w:cs="Times New Roman CYR"/>
                <w:sz w:val="20"/>
                <w:szCs w:val="20"/>
              </w:rPr>
              <w:t>=(</w:t>
            </w:r>
            <w:proofErr w:type="spellStart"/>
            <w:r>
              <w:rPr>
                <w:rFonts w:ascii="Times New Roman CYR" w:hAnsi="Times New Roman CYR" w:cs="Times New Roman CYR"/>
                <w:sz w:val="20"/>
                <w:szCs w:val="20"/>
              </w:rPr>
              <w:t>Р</w:t>
            </w:r>
            <w:r>
              <w:rPr>
                <w:rFonts w:ascii="Times New Roman CYR" w:hAnsi="Times New Roman CYR" w:cs="Times New Roman CYR"/>
                <w:sz w:val="20"/>
                <w:szCs w:val="20"/>
                <w:vertAlign w:val="subscript"/>
              </w:rPr>
              <w:t>ув</w:t>
            </w:r>
            <w:proofErr w:type="spellEnd"/>
            <w:r>
              <w:rPr>
                <w:rFonts w:ascii="Times New Roman CYR" w:hAnsi="Times New Roman CYR" w:cs="Times New Roman CYR"/>
                <w:sz w:val="20"/>
                <w:szCs w:val="20"/>
              </w:rPr>
              <w:t>/Р)*100%</w:t>
            </w:r>
          </w:p>
        </w:tc>
        <w:tc>
          <w:tcPr>
            <w:tcW w:w="41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работников, уволенных по всем причинам за данный период (</w:t>
            </w:r>
            <w:proofErr w:type="spellStart"/>
            <w:r>
              <w:rPr>
                <w:rFonts w:ascii="Times New Roman CYR" w:hAnsi="Times New Roman CYR" w:cs="Times New Roman CYR"/>
                <w:sz w:val="20"/>
                <w:szCs w:val="20"/>
              </w:rPr>
              <w:t>Рув</w:t>
            </w:r>
            <w:proofErr w:type="spellEnd"/>
            <w:r>
              <w:rPr>
                <w:rFonts w:ascii="Times New Roman CYR" w:hAnsi="Times New Roman CYR" w:cs="Times New Roman CYR"/>
                <w:sz w:val="20"/>
                <w:szCs w:val="20"/>
              </w:rPr>
              <w:t>), к среднесписочной численности работников за тот же период (Р)</w:t>
            </w:r>
          </w:p>
        </w:tc>
      </w:tr>
      <w:tr w:rsidR="00647A17">
        <w:tc>
          <w:tcPr>
            <w:tcW w:w="28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Коэффициент приема кадров (</w:t>
            </w:r>
            <w:proofErr w:type="spellStart"/>
            <w:r>
              <w:rPr>
                <w:rFonts w:ascii="Times New Roman CYR" w:hAnsi="Times New Roman CYR" w:cs="Times New Roman CYR"/>
                <w:sz w:val="20"/>
                <w:szCs w:val="20"/>
              </w:rPr>
              <w:t>Кп</w:t>
            </w:r>
            <w:proofErr w:type="gramStart"/>
            <w:r>
              <w:rPr>
                <w:rFonts w:ascii="Times New Roman CYR" w:hAnsi="Times New Roman CYR" w:cs="Times New Roman CYR"/>
                <w:sz w:val="20"/>
                <w:szCs w:val="20"/>
              </w:rPr>
              <w:t>.к</w:t>
            </w:r>
            <w:proofErr w:type="spellEnd"/>
            <w:proofErr w:type="gramEnd"/>
            <w:r>
              <w:rPr>
                <w:rFonts w:ascii="Times New Roman CYR" w:hAnsi="Times New Roman CYR" w:cs="Times New Roman CYR"/>
                <w:sz w:val="20"/>
                <w:szCs w:val="20"/>
              </w:rPr>
              <w:t>)</w:t>
            </w:r>
          </w:p>
        </w:tc>
        <w:tc>
          <w:tcPr>
            <w:tcW w:w="187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К</w:t>
            </w:r>
            <w:r>
              <w:rPr>
                <w:rFonts w:ascii="Times New Roman CYR" w:hAnsi="Times New Roman CYR" w:cs="Times New Roman CYR"/>
                <w:sz w:val="20"/>
                <w:szCs w:val="20"/>
                <w:vertAlign w:val="subscript"/>
              </w:rPr>
              <w:t>п.к</w:t>
            </w:r>
            <w:proofErr w:type="spellEnd"/>
            <w:r>
              <w:rPr>
                <w:rFonts w:ascii="Times New Roman CYR" w:hAnsi="Times New Roman CYR" w:cs="Times New Roman CYR"/>
                <w:sz w:val="20"/>
                <w:szCs w:val="20"/>
                <w:vertAlign w:val="subscript"/>
              </w:rPr>
              <w:t>.</w:t>
            </w:r>
            <w:r>
              <w:rPr>
                <w:rFonts w:ascii="Times New Roman CYR" w:hAnsi="Times New Roman CYR" w:cs="Times New Roman CYR"/>
                <w:sz w:val="20"/>
                <w:szCs w:val="20"/>
              </w:rPr>
              <w:t>=(</w:t>
            </w:r>
            <w:proofErr w:type="spellStart"/>
            <w:r>
              <w:rPr>
                <w:rFonts w:ascii="Times New Roman CYR" w:hAnsi="Times New Roman CYR" w:cs="Times New Roman CYR"/>
                <w:sz w:val="20"/>
                <w:szCs w:val="20"/>
              </w:rPr>
              <w:t>Р</w:t>
            </w:r>
            <w:r>
              <w:rPr>
                <w:rFonts w:ascii="Times New Roman CYR" w:hAnsi="Times New Roman CYR" w:cs="Times New Roman CYR"/>
                <w:sz w:val="20"/>
                <w:szCs w:val="20"/>
                <w:vertAlign w:val="subscript"/>
              </w:rPr>
              <w:t>п</w:t>
            </w:r>
            <w:proofErr w:type="spellEnd"/>
            <w:r>
              <w:rPr>
                <w:rFonts w:ascii="Times New Roman CYR" w:hAnsi="Times New Roman CYR" w:cs="Times New Roman CYR"/>
                <w:sz w:val="20"/>
                <w:szCs w:val="20"/>
              </w:rPr>
              <w:t>/Р)*100%</w:t>
            </w:r>
          </w:p>
        </w:tc>
        <w:tc>
          <w:tcPr>
            <w:tcW w:w="41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работников, принятых на работу за данный период (</w:t>
            </w:r>
            <w:proofErr w:type="spellStart"/>
            <w:r>
              <w:rPr>
                <w:rFonts w:ascii="Times New Roman CYR" w:hAnsi="Times New Roman CYR" w:cs="Times New Roman CYR"/>
                <w:sz w:val="20"/>
                <w:szCs w:val="20"/>
              </w:rPr>
              <w:t>Рп</w:t>
            </w:r>
            <w:proofErr w:type="spellEnd"/>
            <w:r>
              <w:rPr>
                <w:rFonts w:ascii="Times New Roman CYR" w:hAnsi="Times New Roman CYR" w:cs="Times New Roman CYR"/>
                <w:sz w:val="20"/>
                <w:szCs w:val="20"/>
              </w:rPr>
              <w:t>), к среднесписочной численности работников за тот же период (Р)</w:t>
            </w:r>
          </w:p>
        </w:tc>
      </w:tr>
      <w:tr w:rsidR="00647A17">
        <w:tc>
          <w:tcPr>
            <w:tcW w:w="28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стабильности кадров (</w:t>
            </w:r>
            <w:proofErr w:type="spellStart"/>
            <w:r>
              <w:rPr>
                <w:rFonts w:ascii="Times New Roman CYR" w:hAnsi="Times New Roman CYR" w:cs="Times New Roman CYR"/>
                <w:sz w:val="20"/>
                <w:szCs w:val="20"/>
              </w:rPr>
              <w:t>Кс</w:t>
            </w:r>
            <w:proofErr w:type="gramStart"/>
            <w:r>
              <w:rPr>
                <w:rFonts w:ascii="Times New Roman CYR" w:hAnsi="Times New Roman CYR" w:cs="Times New Roman CYR"/>
                <w:sz w:val="20"/>
                <w:szCs w:val="20"/>
              </w:rPr>
              <w:t>.к</w:t>
            </w:r>
            <w:proofErr w:type="spellEnd"/>
            <w:proofErr w:type="gramEnd"/>
            <w:r>
              <w:rPr>
                <w:rFonts w:ascii="Times New Roman CYR" w:hAnsi="Times New Roman CYR" w:cs="Times New Roman CYR"/>
                <w:sz w:val="20"/>
                <w:szCs w:val="20"/>
              </w:rPr>
              <w:t>)</w:t>
            </w:r>
          </w:p>
        </w:tc>
        <w:tc>
          <w:tcPr>
            <w:tcW w:w="187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К</w:t>
            </w:r>
            <w:r>
              <w:rPr>
                <w:rFonts w:ascii="Times New Roman CYR" w:hAnsi="Times New Roman CYR" w:cs="Times New Roman CYR"/>
                <w:sz w:val="20"/>
                <w:szCs w:val="20"/>
                <w:vertAlign w:val="subscript"/>
              </w:rPr>
              <w:t>с</w:t>
            </w:r>
            <w:proofErr w:type="gramStart"/>
            <w:r>
              <w:rPr>
                <w:rFonts w:ascii="Times New Roman CYR" w:hAnsi="Times New Roman CYR" w:cs="Times New Roman CYR"/>
                <w:sz w:val="20"/>
                <w:szCs w:val="20"/>
                <w:vertAlign w:val="subscript"/>
              </w:rPr>
              <w:t>.к</w:t>
            </w:r>
            <w:proofErr w:type="spellEnd"/>
            <w:proofErr w:type="gramEnd"/>
            <w:r>
              <w:rPr>
                <w:rFonts w:ascii="Times New Roman CYR" w:hAnsi="Times New Roman CYR" w:cs="Times New Roman CYR"/>
                <w:sz w:val="20"/>
                <w:szCs w:val="20"/>
                <w:vertAlign w:val="subscript"/>
              </w:rPr>
              <w:t>.</w:t>
            </w:r>
            <w:r>
              <w:rPr>
                <w:rFonts w:ascii="Times New Roman CYR" w:hAnsi="Times New Roman CYR" w:cs="Times New Roman CYR"/>
                <w:sz w:val="20"/>
                <w:szCs w:val="20"/>
              </w:rPr>
              <w:t xml:space="preserve"> = (Ч</w:t>
            </w:r>
            <w:r>
              <w:rPr>
                <w:rFonts w:ascii="Times New Roman CYR" w:hAnsi="Times New Roman CYR" w:cs="Times New Roman CYR"/>
                <w:sz w:val="20"/>
                <w:szCs w:val="20"/>
                <w:vertAlign w:val="subscript"/>
              </w:rPr>
              <w:t>1</w:t>
            </w:r>
            <w:r>
              <w:rPr>
                <w:rFonts w:ascii="Times New Roman CYR" w:hAnsi="Times New Roman CYR" w:cs="Times New Roman CYR"/>
                <w:sz w:val="20"/>
                <w:szCs w:val="20"/>
              </w:rPr>
              <w:t>/Ч) *100</w:t>
            </w:r>
          </w:p>
        </w:tc>
        <w:tc>
          <w:tcPr>
            <w:tcW w:w="41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Фактическая численность рабочих (Ч), к числу рабочих со стажем работы на предприятии свыше 5 лет (Ч</w:t>
            </w:r>
            <w:proofErr w:type="gramStart"/>
            <w:r>
              <w:rPr>
                <w:rFonts w:ascii="Times New Roman CYR" w:hAnsi="Times New Roman CYR" w:cs="Times New Roman CYR"/>
                <w:sz w:val="20"/>
                <w:szCs w:val="20"/>
                <w:vertAlign w:val="subscript"/>
              </w:rPr>
              <w:t>1</w:t>
            </w:r>
            <w:proofErr w:type="gramEnd"/>
            <w:r>
              <w:rPr>
                <w:rFonts w:ascii="Times New Roman CYR" w:hAnsi="Times New Roman CYR" w:cs="Times New Roman CYR"/>
                <w:sz w:val="20"/>
                <w:szCs w:val="20"/>
              </w:rPr>
              <w:t>)</w:t>
            </w:r>
          </w:p>
        </w:tc>
      </w:tr>
      <w:tr w:rsidR="00647A17">
        <w:tc>
          <w:tcPr>
            <w:tcW w:w="28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Коэффициент текучести кадров (</w:t>
            </w:r>
            <w:proofErr w:type="spellStart"/>
            <w:r>
              <w:rPr>
                <w:rFonts w:ascii="Times New Roman CYR" w:hAnsi="Times New Roman CYR" w:cs="Times New Roman CYR"/>
                <w:sz w:val="20"/>
                <w:szCs w:val="20"/>
              </w:rPr>
              <w:t>Кт</w:t>
            </w:r>
            <w:proofErr w:type="gramStart"/>
            <w:r>
              <w:rPr>
                <w:rFonts w:ascii="Times New Roman CYR" w:hAnsi="Times New Roman CYR" w:cs="Times New Roman CYR"/>
                <w:sz w:val="20"/>
                <w:szCs w:val="20"/>
              </w:rPr>
              <w:t>.к</w:t>
            </w:r>
            <w:proofErr w:type="spellEnd"/>
            <w:proofErr w:type="gramEnd"/>
            <w:r>
              <w:rPr>
                <w:rFonts w:ascii="Times New Roman CYR" w:hAnsi="Times New Roman CYR" w:cs="Times New Roman CYR"/>
                <w:sz w:val="20"/>
                <w:szCs w:val="20"/>
              </w:rPr>
              <w:t>)</w:t>
            </w:r>
          </w:p>
        </w:tc>
        <w:tc>
          <w:tcPr>
            <w:tcW w:w="187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К</w:t>
            </w:r>
            <w:r>
              <w:rPr>
                <w:rFonts w:ascii="Times New Roman CYR" w:hAnsi="Times New Roman CYR" w:cs="Times New Roman CYR"/>
                <w:sz w:val="20"/>
                <w:szCs w:val="20"/>
                <w:vertAlign w:val="subscript"/>
              </w:rPr>
              <w:t>т</w:t>
            </w:r>
            <w:proofErr w:type="gramStart"/>
            <w:r>
              <w:rPr>
                <w:rFonts w:ascii="Times New Roman CYR" w:hAnsi="Times New Roman CYR" w:cs="Times New Roman CYR"/>
                <w:sz w:val="20"/>
                <w:szCs w:val="20"/>
                <w:vertAlign w:val="subscript"/>
              </w:rPr>
              <w:t>.к</w:t>
            </w:r>
            <w:proofErr w:type="spellEnd"/>
            <w:proofErr w:type="gramEnd"/>
            <w:r>
              <w:rPr>
                <w:rFonts w:ascii="Times New Roman CYR" w:hAnsi="Times New Roman CYR" w:cs="Times New Roman CYR"/>
                <w:sz w:val="20"/>
                <w:szCs w:val="20"/>
                <w:vertAlign w:val="subscript"/>
              </w:rPr>
              <w:t>.</w:t>
            </w:r>
            <w:r>
              <w:rPr>
                <w:rFonts w:ascii="Times New Roman CYR" w:hAnsi="Times New Roman CYR" w:cs="Times New Roman CYR"/>
                <w:sz w:val="20"/>
                <w:szCs w:val="20"/>
              </w:rPr>
              <w:t>=(</w:t>
            </w:r>
            <w:proofErr w:type="spellStart"/>
            <w:r>
              <w:rPr>
                <w:rFonts w:ascii="Times New Roman CYR" w:hAnsi="Times New Roman CYR" w:cs="Times New Roman CYR"/>
                <w:sz w:val="20"/>
                <w:szCs w:val="20"/>
              </w:rPr>
              <w:t>Р</w:t>
            </w:r>
            <w:r>
              <w:rPr>
                <w:rFonts w:ascii="Times New Roman" w:hAnsi="Times New Roman"/>
                <w:sz w:val="20"/>
                <w:szCs w:val="20"/>
              </w:rPr>
              <w:t>́</w:t>
            </w:r>
            <w:r>
              <w:rPr>
                <w:rFonts w:ascii="Times New Roman CYR" w:hAnsi="Times New Roman CYR" w:cs="Times New Roman CYR"/>
                <w:sz w:val="20"/>
                <w:szCs w:val="20"/>
                <w:vertAlign w:val="subscript"/>
              </w:rPr>
              <w:t>ув</w:t>
            </w:r>
            <w:proofErr w:type="spellEnd"/>
            <w:r>
              <w:rPr>
                <w:rFonts w:ascii="Times New Roman CYR" w:hAnsi="Times New Roman CYR" w:cs="Times New Roman CYR"/>
                <w:sz w:val="20"/>
                <w:szCs w:val="20"/>
              </w:rPr>
              <w:t>/Р)*100%</w:t>
            </w:r>
          </w:p>
        </w:tc>
        <w:tc>
          <w:tcPr>
            <w:tcW w:w="41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Численность работников предприятия (цеха, участка), выбывших или уволенных по внеплановым причинам (уволенные по собственному желанию и за нарушение трудовой дисциплины) (</w:t>
            </w:r>
            <w:proofErr w:type="spellStart"/>
            <w:r>
              <w:rPr>
                <w:rFonts w:ascii="Times New Roman CYR" w:hAnsi="Times New Roman CYR" w:cs="Times New Roman CYR"/>
                <w:sz w:val="20"/>
                <w:szCs w:val="20"/>
              </w:rPr>
              <w:t>Р'ув</w:t>
            </w:r>
            <w:proofErr w:type="spellEnd"/>
            <w:r>
              <w:rPr>
                <w:rFonts w:ascii="Times New Roman CYR" w:hAnsi="Times New Roman CYR" w:cs="Times New Roman CYR"/>
                <w:sz w:val="20"/>
                <w:szCs w:val="20"/>
              </w:rPr>
              <w:t>), к среднесписочной численности за тот же период (Р)</w:t>
            </w:r>
            <w:proofErr w:type="gramEnd"/>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существенно снизить риск таких неожиданных, для работодателя увольнений можно обратить дополнительное внимание на мотивацию сотрудников, которые уже прошли этапы адаптации, обучения, полностью освоили все свои должностные обязанности и более полугода проработали на одной должности. Как правило, в этот период и возникают проблемы с мотивацией работников, которые при отсутствии необходимой реакции работодателя, готовят почву для увольнения работника [48, с. 43].</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наиболее часто встречающиеся проблемные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Недовольство размером заработной платы.</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Рано или поздно сотрудник начинает интересоваться, как обстоят дела с заработной платой у других сотрудников, занимающихся в компании такой же </w:t>
      </w:r>
      <w:r>
        <w:rPr>
          <w:rFonts w:ascii="Times New Roman CYR" w:hAnsi="Times New Roman CYR" w:cs="Times New Roman CYR"/>
          <w:sz w:val="28"/>
          <w:szCs w:val="28"/>
        </w:rPr>
        <w:lastRenderedPageBreak/>
        <w:t>работой, как платят таким специалистам в других компаниях. И если сравнение оказывается не в его пользу, то возникает и начинает постепенно усиливаться мысль о смене работы.</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рекомендация в этом случае - повышать заработную плату необходимо на сумму, составляющую от 10 - 15% оклада работника, с периодичностью раз в 9 месяцев.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Высокая мотивация от повышения заработной платы присутствует у руководителей, в работе которых есть выраженная ответственность и напряженность, и заработная плата выступает в качестве фактора, компенсирующего высокие затраты времени и здоровья. Заработная плата может не выступать мотивирующим фактором для творческих и креативных работников, нацеленных на содержательные характеристики труда: самостоятельность, наличие творчества [46, с. 278]. 2. Нарушение негласного «контракта». При найме на работу кандидат и компания заключают «сделку», в которой свободное время, энергия и интеллект обмениваются на определенное материальное вознаграждение, потенциальные возможности реализовать свои личные мотивы и некую «среду обитания». Зачастую со стороны кандидата деньги в данной сделке не являются доминирующим фактором, но в ходе интервью принято делать акцент именно на компенсационный пакет. Но реальная «среда обитания», в которую кандидату предстоит войти, обсуждается очень мало, потому что кандидаты боятся задавать вопросы. В результате у потенциального сотрудника формируются серьезно завышенные ожидания, которые расходятся с действительным положением вещей в компании. Вскоре после начала работы сотрудник обнаруживает, что обучение формально, перспектив для роста никаких, коллектив представляет собой закрытые группки сотрудников, не пускающие аутсайдеров. Результат будет являться отсутствие </w:t>
      </w:r>
      <w:r>
        <w:rPr>
          <w:rFonts w:ascii="Times New Roman CYR" w:hAnsi="Times New Roman CYR" w:cs="Times New Roman CYR"/>
          <w:sz w:val="28"/>
          <w:szCs w:val="28"/>
        </w:rPr>
        <w:lastRenderedPageBreak/>
        <w:t>внутренней мотивации.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 максимум реалистичной информации в процессе отбора. Формирование реалистичных ожиданий [11, с. 132.].</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Неиспользование каких-либо навыков сотрудника, которые он сам высоко ценит.</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Опытным руководителям известно, как опасно брать на работу специалиста, слишком квалифицированного для предлагаемой ему позиции. Даже если он вдруг согласится на эту работу сам по каким-то личным причинам (например, из финансовых соображений), через несколько месяцев он заскучает и начнет искать применение своим нереализованным талантам и навыкам. И пока он не найдет другую, более соответствующую своему профилю работу, возможно, придется терпеть его попытки «подсидеть» не более квалифицированное, чем он, начальство или влезать со своими советами всюду, надменное отношение к коллегам или открытое неповиновение. Однако наивно полагать, что существует идеальное сходство кандидата и вакансии - опытные рекрутеры знают, что чаще всего наилучший кандидат чего-нибудь все-таки не умеет, но при этом обладает какими-либо неуказанными в описании вакансии навыками. Поэтому организации практически всегда чему-нибудь учат вновь пришедших, откладывая при этом не пригодившиеся навыки.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Одно из решений заключается в том, что многообразие задач и ситуаций, с которыми сталкивается организация, часто предоставляет возможность «протирать пыль» с не ключевых навыков и знаний сотрудников. Пусть это будут временные, проектные задачи, пусть отнимающие немного времени, но они дадут сотруднику понять, что руководство ценит все его многогранные умения и не позволит ему забыть то полезное, что он знал раньше.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Игнорирование идей и инициативы.</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Приступая к новой работе, сотрудники обычно грезят новыми идеями - от совершенствования методов работы до перестановки мебели в офисе для произведения наиболее благоприятного впечатления на клиента. И чаще всего от этих идей просто отмахиваются - частично от недоверия новичкам, частично от нежелания расстаться с привычной рабочей рутиной, даже если она не эффективна.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Руководству необходимо прислушиваться к идеям и предложениям. Даже если они не настолько гениальны, чтобы стоило воплотить их в первозданном виде, из них часто можно что-нибудь почерпнуть. И всегда объясняйте, почему, на ваш взгляд, та или иная идея не подходит для реализации в вашей компании [8, с. 52].</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чувства причастности к компании.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Данный </w:t>
      </w:r>
      <w:proofErr w:type="spellStart"/>
      <w:r>
        <w:rPr>
          <w:rFonts w:ascii="Times New Roman CYR" w:hAnsi="Times New Roman CYR" w:cs="Times New Roman CYR"/>
          <w:sz w:val="28"/>
          <w:szCs w:val="28"/>
        </w:rPr>
        <w:t>демотиватор</w:t>
      </w:r>
      <w:proofErr w:type="spellEnd"/>
      <w:r>
        <w:rPr>
          <w:rFonts w:ascii="Times New Roman CYR" w:hAnsi="Times New Roman CYR" w:cs="Times New Roman CYR"/>
          <w:sz w:val="28"/>
          <w:szCs w:val="28"/>
        </w:rPr>
        <w:t>, на наш взгляд, наиболее актуален для сотрудников, работающих вне штата компании, или для вспомогательного персонала.</w:t>
      </w:r>
      <w:proofErr w:type="gramEnd"/>
      <w:r>
        <w:rPr>
          <w:rFonts w:ascii="Times New Roman CYR" w:hAnsi="Times New Roman CYR" w:cs="Times New Roman CYR"/>
          <w:sz w:val="28"/>
          <w:szCs w:val="28"/>
        </w:rPr>
        <w:t xml:space="preserve"> У таких работников нередко складывается впечатление, что для менеджеров компаний они вообще являются людьми второго сорта, которые работают на компанию исключительно из-за денег. Вот и получается, что промоутер, </w:t>
      </w:r>
      <w:proofErr w:type="gramStart"/>
      <w:r>
        <w:rPr>
          <w:rFonts w:ascii="Times New Roman CYR" w:hAnsi="Times New Roman CYR" w:cs="Times New Roman CYR"/>
          <w:sz w:val="28"/>
          <w:szCs w:val="28"/>
        </w:rPr>
        <w:t>работающий</w:t>
      </w:r>
      <w:proofErr w:type="gramEnd"/>
      <w:r>
        <w:rPr>
          <w:rFonts w:ascii="Times New Roman CYR" w:hAnsi="Times New Roman CYR" w:cs="Times New Roman CYR"/>
          <w:sz w:val="28"/>
          <w:szCs w:val="28"/>
        </w:rPr>
        <w:t xml:space="preserve"> по срочному контракту, не чувствующий себя частью компании, может бездействовать во время большого наплыва покупателей в торговом зале.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Рекомендации: Чувство причастности к общему делу и командный дух являются очень сильным стимулом. Сотрудники, жертвуя своими личными интересами и временем, готовы работать на достижение целей компании. Поэтому необходимо привлекать таких сотрудников к общекорпоративным мероприятиям, регулярно информируйте их о происходящем в компании. И помните, что эта проблема может касаться не только </w:t>
      </w:r>
      <w:proofErr w:type="spellStart"/>
      <w:r>
        <w:rPr>
          <w:rFonts w:ascii="Times New Roman CYR" w:hAnsi="Times New Roman CYR" w:cs="Times New Roman CYR"/>
          <w:sz w:val="28"/>
          <w:szCs w:val="28"/>
        </w:rPr>
        <w:t>внештатников</w:t>
      </w:r>
      <w:proofErr w:type="spellEnd"/>
      <w:r>
        <w:rPr>
          <w:rFonts w:ascii="Times New Roman CYR" w:hAnsi="Times New Roman CYR" w:cs="Times New Roman CYR"/>
          <w:sz w:val="28"/>
          <w:szCs w:val="28"/>
        </w:rPr>
        <w:t>, но постоянных сотрудников, а иногда и целых подразделений.</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Отсутствие ощущения достижения, не видно результатов, нет личного и профессионального роста.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ситуации, когда сама специфика работы не дает возможности развиваться и достигать результатов, рутинная однообразная деятельность через определенное время нейтрализует внутреннюю мотивацию большинства сотрудников, даже тех, которые не любят разнообразия. День сменяется за днем, а содержание работы остается таким же, как год, два, три назад. Анализируя проведенные с компанией годы, сотрудник понимает, что, кроме исправно получаемой зарплаты, он не получил ничего. Особенно болезненно переживают отсутствие интересной работы люди творческих профессий.</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другом случае </w:t>
      </w:r>
      <w:proofErr w:type="spellStart"/>
      <w:r>
        <w:rPr>
          <w:rFonts w:ascii="Times New Roman CYR" w:hAnsi="Times New Roman CYR" w:cs="Times New Roman CYR"/>
          <w:sz w:val="28"/>
          <w:szCs w:val="28"/>
        </w:rPr>
        <w:t>демотивирующей</w:t>
      </w:r>
      <w:proofErr w:type="spellEnd"/>
      <w:r>
        <w:rPr>
          <w:rFonts w:ascii="Times New Roman CYR" w:hAnsi="Times New Roman CYR" w:cs="Times New Roman CYR"/>
          <w:sz w:val="28"/>
          <w:szCs w:val="28"/>
        </w:rPr>
        <w:t xml:space="preserve"> оказывается работа, которая структурирована таким образом, что конечный результат виден только в конце длинного отрезка времени. Может пройти несколько лет до того момента, когда сотрудник увидит свои результаты [36, с. 170].</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Рекомендации: Для сотрудников рутинной сферы необходимо создавать время от времени проекты - краткосрочные задачи, часто в смежных со специализацией сотрудника областях. Это разбавит рутину и позволит им научиться чему-то новому. Для долгосрочных проектов - всегда нужно разделять их на ощутимые этапы, активно артикулировать промежуточные результаты и, конечно, поощрять их. Последний тезис настолько важен, что необходимо вынести его в отдельный фактор </w:t>
      </w:r>
      <w:proofErr w:type="spellStart"/>
      <w:r>
        <w:rPr>
          <w:rFonts w:ascii="Times New Roman CYR" w:hAnsi="Times New Roman CYR" w:cs="Times New Roman CYR"/>
          <w:sz w:val="28"/>
          <w:szCs w:val="28"/>
        </w:rPr>
        <w:t>демотивации</w:t>
      </w:r>
      <w:proofErr w:type="spell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признания достижений и результатов со стороны руководства.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Предположим, что сотруднику удается заключить очень выгодный для компании контракт, но этого никто из компании не замечает, считая, что все так и должно быть. Как вы думаете, какова будет реакция этого человека? Возможно, в компании не принято замечать своих достижений или выделять отдельных </w:t>
      </w:r>
      <w:r>
        <w:rPr>
          <w:rFonts w:ascii="Times New Roman CYR" w:hAnsi="Times New Roman CYR" w:cs="Times New Roman CYR"/>
          <w:sz w:val="28"/>
          <w:szCs w:val="28"/>
        </w:rPr>
        <w:lastRenderedPageBreak/>
        <w:t xml:space="preserve">сотрудников из общей массы.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необходимо радоваться победам сотрудников. Следует поощрять их за это, возможно, не всегда финансово, но зато всегда словесным одобрением и поддержкой [37, с. 162].</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если руководство (отдел персонала) будет своевременно реагировать на изменения в поведении своих сотрудников, выявлять причины этих изменений и стремиться к тому, чтобы каждый получил от работы именно то, что ему нужно, возможно тогда и будет достигнута кадровая стабильность компании.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мотивация труд стабильность коллектив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Оценка мотивации персонала и повышение стабильности трудового коллектива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 и система управления персоналом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 один из крупнейших в России и СНГ производителей тяжелой </w:t>
      </w:r>
      <w:proofErr w:type="spellStart"/>
      <w:r>
        <w:rPr>
          <w:rFonts w:ascii="Times New Roman CYR" w:hAnsi="Times New Roman CYR" w:cs="Times New Roman CYR"/>
          <w:sz w:val="28"/>
          <w:szCs w:val="28"/>
        </w:rPr>
        <w:t>бульдозерно-рыхлительной</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трубоукладочной</w:t>
      </w:r>
      <w:proofErr w:type="spellEnd"/>
      <w:r>
        <w:rPr>
          <w:rFonts w:ascii="Times New Roman CYR" w:hAnsi="Times New Roman CYR" w:cs="Times New Roman CYR"/>
          <w:sz w:val="28"/>
          <w:szCs w:val="28"/>
        </w:rPr>
        <w:t xml:space="preserve"> техники, используемой для выполнения землеройных работ в промышленном, дорожном, нефтегазовом и гидротехническом строительстве, вскрышных работ в горнодобывающей промышленности, на ирригационных, мелиоративных и аварийно-спасательных работах.</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Место нахождения: 428027, Чувашская Республика, г. Чебоксары, ул. </w:t>
      </w:r>
      <w:proofErr w:type="spellStart"/>
      <w:r>
        <w:rPr>
          <w:rFonts w:ascii="Times New Roman CYR" w:hAnsi="Times New Roman CYR" w:cs="Times New Roman CYR"/>
          <w:sz w:val="28"/>
          <w:szCs w:val="28"/>
        </w:rPr>
        <w:t>Хузангая</w:t>
      </w:r>
      <w:proofErr w:type="spellEnd"/>
      <w:r>
        <w:rPr>
          <w:rFonts w:ascii="Times New Roman CYR" w:hAnsi="Times New Roman CYR" w:cs="Times New Roman CYR"/>
          <w:sz w:val="28"/>
          <w:szCs w:val="28"/>
        </w:rPr>
        <w:t xml:space="preserve">, 10.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Общества является извлечение прибыли. Организация имеет гражданские права и </w:t>
      </w:r>
      <w:proofErr w:type="gramStart"/>
      <w:r>
        <w:rPr>
          <w:rFonts w:ascii="Times New Roman CYR" w:hAnsi="Times New Roman CYR" w:cs="Times New Roman CYR"/>
          <w:sz w:val="28"/>
          <w:szCs w:val="28"/>
        </w:rPr>
        <w:t>несет гражданские обязанности</w:t>
      </w:r>
      <w:proofErr w:type="gramEnd"/>
      <w:r>
        <w:rPr>
          <w:rFonts w:ascii="Times New Roman CYR" w:hAnsi="Times New Roman CYR" w:cs="Times New Roman CYR"/>
          <w:sz w:val="28"/>
          <w:szCs w:val="28"/>
        </w:rPr>
        <w:t>, необходимые для осуществления любых видов деятельности, не запрещенных федеральными законами.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осуществляет следующие основные виды деятельности: </w:t>
      </w:r>
    </w:p>
    <w:p w:rsidR="00647A17" w:rsidRDefault="00647A17" w:rsidP="00CD7A9C">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научно-исследовательских и опытно-конструкторских работ, являющихся предметом деятельности общества;</w:t>
      </w:r>
    </w:p>
    <w:p w:rsidR="00647A17" w:rsidRDefault="00647A17" w:rsidP="00CD7A9C">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и реализация дорожных и землеройных машин, оборудования, инструмента и другой техники;</w:t>
      </w:r>
    </w:p>
    <w:p w:rsidR="00647A17" w:rsidRDefault="00647A17" w:rsidP="00CD7A9C">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и реализация товаров народного потребления различного назначения;</w:t>
      </w:r>
    </w:p>
    <w:p w:rsidR="00647A17" w:rsidRDefault="00647A17" w:rsidP="00CD7A9C">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ремонта и технического обслуживания производимой </w:t>
      </w:r>
      <w:r>
        <w:rPr>
          <w:rFonts w:ascii="Times New Roman CYR" w:hAnsi="Times New Roman CYR" w:cs="Times New Roman CYR"/>
          <w:sz w:val="28"/>
          <w:szCs w:val="28"/>
        </w:rPr>
        <w:lastRenderedPageBreak/>
        <w:t>обществом продукции, включая создание сети ремонтных и сервисных пунктов и станций;</w:t>
      </w:r>
    </w:p>
    <w:p w:rsidR="00647A17" w:rsidRDefault="00647A17" w:rsidP="00CD7A9C">
      <w:pPr>
        <w:widowControl w:val="0"/>
        <w:numPr>
          <w:ilvl w:val="0"/>
          <w:numId w:val="1"/>
        </w:numPr>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внедрение новых прогрессивных видов техники, технологий и материалов.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Отдельными видами деятельности, перечень которых определяется федеральными законами, предприятие может заниматься только на основании специального разрешения (лицензии).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 это комплекс дочерних и зависимых обществ, однако филиалы не имеет. Предприятие занимает порядка 30 % отечественного рынка тракторов 10 класса и более 80 % отечественного рынка тракторов тяговых классов 15-35.</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является одним из лидеров по выпуску многопрофильных промышленных тракторов, которыми успешно пользуются предприятия топливно-энергетического комплекса, золотодобывающей, нефтегазовой, угольной, горнорудной отраслей, строительной индустрии и дорожного хозяйства России и Европы.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продукция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 это:</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гамма тяжелых промышленных тракторов: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базовых моделей гусеничных тракторов Т-9, Т-11, Т-15, Т-20, Т-25, Т-35, Т-40;</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модели гусеничных крано</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трубоукладчиков ТГ-121, ТГ-221, ТГ-301, ТГ-503 с грузоподъемностью от 12 до102 тонн;</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колесный трактор ТК-25.02;</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колесный фронтальный погрузчик ПК-12.02;</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бульдозерно-рыхлительный</w:t>
      </w:r>
      <w:proofErr w:type="spellEnd"/>
      <w:r>
        <w:rPr>
          <w:rFonts w:ascii="Times New Roman CYR" w:hAnsi="Times New Roman CYR" w:cs="Times New Roman CYR"/>
          <w:sz w:val="28"/>
          <w:szCs w:val="28"/>
        </w:rPr>
        <w:t xml:space="preserve"> агрегат Т-35.01 ЯБЛ-3 с тяговой лебедкой;</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запасные части, узлы и агрегаты тяжелых промышленных тракторов, </w:t>
      </w:r>
      <w:r>
        <w:rPr>
          <w:rFonts w:ascii="Times New Roman CYR" w:hAnsi="Times New Roman CYR" w:cs="Times New Roman CYR"/>
          <w:sz w:val="28"/>
          <w:szCs w:val="28"/>
        </w:rPr>
        <w:lastRenderedPageBreak/>
        <w:t>трубоукладчиков и фронтальных погрузчиков;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продукция литейного производства.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Производственная деятельность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включает:</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Изготовление опытных образцов модернизированных гусеничных </w:t>
      </w:r>
      <w:proofErr w:type="spellStart"/>
      <w:r>
        <w:rPr>
          <w:rFonts w:ascii="Times New Roman CYR" w:hAnsi="Times New Roman CYR" w:cs="Times New Roman CYR"/>
          <w:sz w:val="28"/>
          <w:szCs w:val="28"/>
        </w:rPr>
        <w:t>бульдозерно</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рыхлительных</w:t>
      </w:r>
      <w:proofErr w:type="spellEnd"/>
      <w:r>
        <w:rPr>
          <w:rFonts w:ascii="Times New Roman CYR" w:hAnsi="Times New Roman CYR" w:cs="Times New Roman CYR"/>
          <w:sz w:val="28"/>
          <w:szCs w:val="28"/>
        </w:rPr>
        <w:t xml:space="preserve"> агрегатов:</w:t>
      </w:r>
      <w:proofErr w:type="gramEnd"/>
      <w:r>
        <w:rPr>
          <w:rFonts w:ascii="Times New Roman CYR" w:hAnsi="Times New Roman CYR" w:cs="Times New Roman CYR"/>
          <w:sz w:val="28"/>
          <w:szCs w:val="28"/>
        </w:rPr>
        <w:t xml:space="preserve"> Т-11.02В (2 шт.), Т-15.02В (1 шт.), Т-20.02К (1 шт.). Так, в 2013 году проведены типовые и приемочные испытания в эксплуатационных условиях опытных образцов модернизированных тракторов ТГ-222К (2 шт.), Т-11.02Я (2 шт.), Т-11.01К2 (2 шт.), Т-15.02Я (2 шт.), ТГ-122 К. (2 шт.), ТГ-122К (2 шт.), Т-11.01К1С (2 шт.).</w:t>
      </w:r>
      <w:r>
        <w:rPr>
          <w:rFonts w:ascii="Times New Roman CYR" w:hAnsi="Times New Roman CYR" w:cs="Times New Roman CYR"/>
          <w:strike/>
          <w:sz w:val="28"/>
          <w:szCs w:val="28"/>
        </w:rPr>
        <w:t xml:space="preserve">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Продолжаются эксплуатационные испытания Т-9.01 ЯМП (4 шт.), Т-20.02Я (1 шт.), Т-35.02К (3 шт.), Т-25.02К (1 шт.), Т-11.02ВМ (2 шт.), Т-15.02ВМ (1 шт.), Т-9.01 КС (1 шт.), ЭГП 23.01(1 шт.).</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В качестве соисполнителя осуществление работ по </w:t>
      </w:r>
      <w:proofErr w:type="spellStart"/>
      <w:r>
        <w:rPr>
          <w:rFonts w:ascii="Times New Roman CYR" w:hAnsi="Times New Roman CYR" w:cs="Times New Roman CYR"/>
          <w:sz w:val="28"/>
          <w:szCs w:val="28"/>
        </w:rPr>
        <w:t>Госконтракту</w:t>
      </w:r>
      <w:proofErr w:type="spellEnd"/>
      <w:r>
        <w:rPr>
          <w:rFonts w:ascii="Times New Roman CYR" w:hAnsi="Times New Roman CYR" w:cs="Times New Roman CYR"/>
          <w:sz w:val="28"/>
          <w:szCs w:val="28"/>
        </w:rPr>
        <w:t xml:space="preserve"> № 8411.08116900.20.074 от 03.12.2013 «Создание комплекса лесозаготовительных машин со сменными рабочими органами для различных природно-производственных условий с повышенной надежностью, производительностью, комфортностью оператора, расширенными функциональными и технологическими возможностями»: </w:t>
      </w:r>
      <w:proofErr w:type="gramEnd"/>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изготовление опытных образцов ВПМ, СРМ, ЛП для предварительных испытаний;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предварительных (заводских) испытаний опытных образцов тракторов;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подготовка стендов для проведения предварительных испытаний опытных образцов, их узлов и систем;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производства для комплекса лесозаготовительных машин.</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Применение новых технологических решений, позволяющих </w:t>
      </w:r>
      <w:r>
        <w:rPr>
          <w:rFonts w:ascii="Times New Roman CYR" w:hAnsi="Times New Roman CYR" w:cs="Times New Roman CYR"/>
          <w:sz w:val="28"/>
          <w:szCs w:val="28"/>
        </w:rPr>
        <w:lastRenderedPageBreak/>
        <w:t>существенно сократить трудоемкость и материалоемкость изготовления (годовая экономия 6,9 млн. руб.).</w:t>
      </w:r>
      <w:proofErr w:type="gramEnd"/>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Номенклатура покупных изделий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 более 3000. Основными поставщиками предприятия являются ООО «Оренбургский Радиатор», ОАО «ЧАЗ», ООО «Торговая компания «</w:t>
      </w:r>
      <w:proofErr w:type="spellStart"/>
      <w:r>
        <w:rPr>
          <w:rFonts w:ascii="Times New Roman CYR" w:hAnsi="Times New Roman CYR" w:cs="Times New Roman CYR"/>
          <w:sz w:val="28"/>
          <w:szCs w:val="28"/>
        </w:rPr>
        <w:t>Ярдизель</w:t>
      </w:r>
      <w:proofErr w:type="spellEnd"/>
      <w:r>
        <w:rPr>
          <w:rFonts w:ascii="Times New Roman CYR" w:hAnsi="Times New Roman CYR" w:cs="Times New Roman CYR"/>
          <w:sz w:val="28"/>
          <w:szCs w:val="28"/>
        </w:rPr>
        <w:t>», ЗАО «</w:t>
      </w:r>
      <w:proofErr w:type="spellStart"/>
      <w:r>
        <w:rPr>
          <w:rFonts w:ascii="Times New Roman CYR" w:hAnsi="Times New Roman CYR" w:cs="Times New Roman CYR"/>
          <w:sz w:val="28"/>
          <w:szCs w:val="28"/>
        </w:rPr>
        <w:t>Курскрезинотехника</w:t>
      </w:r>
      <w:proofErr w:type="spellEnd"/>
      <w:r>
        <w:rPr>
          <w:rFonts w:ascii="Times New Roman CYR" w:hAnsi="Times New Roman CYR" w:cs="Times New Roman CYR"/>
          <w:sz w:val="28"/>
          <w:szCs w:val="28"/>
        </w:rPr>
        <w:t>», ЗАО «</w:t>
      </w:r>
      <w:proofErr w:type="spellStart"/>
      <w:r>
        <w:rPr>
          <w:rFonts w:ascii="Times New Roman CYR" w:hAnsi="Times New Roman CYR" w:cs="Times New Roman CYR"/>
          <w:sz w:val="28"/>
          <w:szCs w:val="28"/>
        </w:rPr>
        <w:t>Волжскрезинотехника</w:t>
      </w:r>
      <w:proofErr w:type="spellEnd"/>
      <w:r>
        <w:rPr>
          <w:rFonts w:ascii="Times New Roman CYR" w:hAnsi="Times New Roman CYR" w:cs="Times New Roman CYR"/>
          <w:sz w:val="28"/>
          <w:szCs w:val="28"/>
        </w:rPr>
        <w:t>», ООО «ТД ЕПК», ПРУП «МЗПМ» (Беларусь), ООО Управляющая Компания «Концерн Тракторные заводы», ОАО «Восток-ККЛЗ».</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предприятиями - посредниками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являются Чебоксарские фирмы. Эти предприятия в основном имеют штат из трех - четырех человек и занимаются исключительно перепродажей запасных частей. Таких фирм около 20. </w:t>
      </w:r>
      <w:proofErr w:type="gramStart"/>
      <w:r>
        <w:rPr>
          <w:rFonts w:ascii="Times New Roman CYR" w:hAnsi="Times New Roman CYR" w:cs="Times New Roman CYR"/>
          <w:sz w:val="28"/>
          <w:szCs w:val="28"/>
        </w:rPr>
        <w:t>Основные из них:</w:t>
      </w:r>
      <w:proofErr w:type="gramEnd"/>
      <w:r>
        <w:rPr>
          <w:rFonts w:ascii="Times New Roman CYR" w:hAnsi="Times New Roman CYR" w:cs="Times New Roman CYR"/>
          <w:sz w:val="28"/>
          <w:szCs w:val="28"/>
        </w:rPr>
        <w:t xml:space="preserve"> ООО «Ладья», ЗАО «Компания </w:t>
      </w:r>
      <w:proofErr w:type="spellStart"/>
      <w:r>
        <w:rPr>
          <w:rFonts w:ascii="Times New Roman CYR" w:hAnsi="Times New Roman CYR" w:cs="Times New Roman CYR"/>
          <w:sz w:val="28"/>
          <w:szCs w:val="28"/>
        </w:rPr>
        <w:t>ТрактТрейдТранзит</w:t>
      </w:r>
      <w:proofErr w:type="spellEnd"/>
      <w:r>
        <w:rPr>
          <w:rFonts w:ascii="Times New Roman CYR" w:hAnsi="Times New Roman CYR" w:cs="Times New Roman CYR"/>
          <w:sz w:val="28"/>
          <w:szCs w:val="28"/>
        </w:rPr>
        <w:t>», ЗАО «</w:t>
      </w:r>
      <w:proofErr w:type="spellStart"/>
      <w:r>
        <w:rPr>
          <w:rFonts w:ascii="Times New Roman CYR" w:hAnsi="Times New Roman CYR" w:cs="Times New Roman CYR"/>
          <w:sz w:val="28"/>
          <w:szCs w:val="28"/>
        </w:rPr>
        <w:t>Волгосельмашсервис</w:t>
      </w:r>
      <w:proofErr w:type="spellEnd"/>
      <w:r>
        <w:rPr>
          <w:rFonts w:ascii="Times New Roman CYR" w:hAnsi="Times New Roman CYR" w:cs="Times New Roman CYR"/>
          <w:sz w:val="28"/>
          <w:szCs w:val="28"/>
        </w:rPr>
        <w:t>», ЗАО «НИС».</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партнерские взаимовыгодные отношения со Сбербанком, Внешторгбанком, Росбанком.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имеет положительную кредитную историю во всех кредитных учреждениях, финансировавших деятельность предприятия.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реализует готовую продукцию через ОАО «ЧЕТРА-Промышленные машины», а также предприятия Концерна «Тракторные заводы».</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Потребителями продукции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являются Украина, Казахстан, Узбекистан, Индия, а также страны Африки и Среднего Востока. Основными покупателями продукции являются предприятия и организации региональных и структурных подразделений ОАО «Газпром», РАО ЕЭС России, ОАО «Карельский окатыш», ОАО «Сургутнефтегаз», ООО «РИТЕК», ОАО «Покровский рудник», ОАО «Норильскгазпром», ЗАО «</w:t>
      </w:r>
      <w:proofErr w:type="spellStart"/>
      <w:r>
        <w:rPr>
          <w:rFonts w:ascii="Times New Roman CYR" w:hAnsi="Times New Roman CYR" w:cs="Times New Roman CYR"/>
          <w:sz w:val="28"/>
          <w:szCs w:val="28"/>
        </w:rPr>
        <w:t>Старстрой</w:t>
      </w:r>
      <w:proofErr w:type="spellEnd"/>
      <w:r>
        <w:rPr>
          <w:rFonts w:ascii="Times New Roman CYR" w:hAnsi="Times New Roman CYR" w:cs="Times New Roman CYR"/>
          <w:sz w:val="28"/>
          <w:szCs w:val="28"/>
        </w:rPr>
        <w:t xml:space="preserve">», ТОО </w:t>
      </w:r>
      <w:r>
        <w:rPr>
          <w:rFonts w:ascii="Times New Roman CYR" w:hAnsi="Times New Roman CYR" w:cs="Times New Roman CYR"/>
          <w:sz w:val="28"/>
          <w:szCs w:val="28"/>
        </w:rPr>
        <w:lastRenderedPageBreak/>
        <w:t>«</w:t>
      </w:r>
      <w:proofErr w:type="spellStart"/>
      <w:r>
        <w:rPr>
          <w:rFonts w:ascii="Times New Roman CYR" w:hAnsi="Times New Roman CYR" w:cs="Times New Roman CYR"/>
          <w:sz w:val="28"/>
          <w:szCs w:val="28"/>
        </w:rPr>
        <w:t>КазСтройСервис</w:t>
      </w:r>
      <w:proofErr w:type="spellEnd"/>
      <w:r>
        <w:rPr>
          <w:rFonts w:ascii="Times New Roman CYR" w:hAnsi="Times New Roman CYR" w:cs="Times New Roman CYR"/>
          <w:sz w:val="28"/>
          <w:szCs w:val="28"/>
        </w:rPr>
        <w:t xml:space="preserve">», АО «Корпорация </w:t>
      </w:r>
      <w:proofErr w:type="spellStart"/>
      <w:r>
        <w:rPr>
          <w:rFonts w:ascii="Times New Roman CYR" w:hAnsi="Times New Roman CYR" w:cs="Times New Roman CYR"/>
          <w:sz w:val="28"/>
          <w:szCs w:val="28"/>
        </w:rPr>
        <w:t>Казахмыс</w:t>
      </w:r>
      <w:proofErr w:type="spellEnd"/>
      <w:r>
        <w:rPr>
          <w:rFonts w:ascii="Times New Roman CYR" w:hAnsi="Times New Roman CYR" w:cs="Times New Roman CYR"/>
          <w:sz w:val="28"/>
          <w:szCs w:val="28"/>
        </w:rPr>
        <w:t>», ОАО «ТНК», ОАО «Российские железные дороги». Благодаря содействию Правительства Чувашской Республики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участвует в реализации долгосрочных соглашений об экономическом и научно-техническом сотрудничестве между Кабинетами Министров Чувашской Республики и Республики Саха - Якутии, администрациями Кемеровской, Тюменской и Магаданской областей.</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 помощью бульдозеров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ведется добыча золота и алмазов в Сибири и на Дальнем Востоке, угля - в Кузбассе, Красноярском крае и Приморье; осуществляется мелиорация земель в республиках Средней Азии и Кавказа. Трубоукладчики успешно эксплуатируются на освоении газовых месторождений в районах Западной Сибири и Крайнего Севера, колесные погрузчики - на разработке минеральных удобрений в Волго-Вятском, Центральном и Поволжском регионах, а также в странах ближнего зарубежья - Казахстане и на Украине.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рынке бульдозерной техники 15, 20, 25, 35 и 50 классов основными конкурентами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являются </w:t>
      </w:r>
      <w:proofErr w:type="spellStart"/>
      <w:r>
        <w:rPr>
          <w:rFonts w:ascii="Times New Roman CYR" w:hAnsi="Times New Roman CYR" w:cs="Times New Roman CYR"/>
          <w:sz w:val="28"/>
          <w:szCs w:val="28"/>
        </w:rPr>
        <w:t>Comatsu</w:t>
      </w:r>
      <w:proofErr w:type="spellEnd"/>
      <w:r>
        <w:rPr>
          <w:rFonts w:ascii="Times New Roman CYR" w:hAnsi="Times New Roman CYR" w:cs="Times New Roman CYR"/>
          <w:sz w:val="28"/>
          <w:szCs w:val="28"/>
        </w:rPr>
        <w:t xml:space="preserve"> (Япония), </w:t>
      </w:r>
      <w:proofErr w:type="spellStart"/>
      <w:r>
        <w:rPr>
          <w:rFonts w:ascii="Times New Roman CYR" w:hAnsi="Times New Roman CYR" w:cs="Times New Roman CYR"/>
          <w:sz w:val="28"/>
          <w:szCs w:val="28"/>
        </w:rPr>
        <w:t>Caterpillar</w:t>
      </w:r>
      <w:proofErr w:type="spellEnd"/>
      <w:r>
        <w:rPr>
          <w:rFonts w:ascii="Times New Roman CYR" w:hAnsi="Times New Roman CYR" w:cs="Times New Roman CYR"/>
          <w:sz w:val="28"/>
          <w:szCs w:val="28"/>
        </w:rPr>
        <w:t xml:space="preserve"> (США), </w:t>
      </w:r>
      <w:proofErr w:type="spellStart"/>
      <w:r>
        <w:rPr>
          <w:rFonts w:ascii="Times New Roman CYR" w:hAnsi="Times New Roman CYR" w:cs="Times New Roman CYR"/>
          <w:sz w:val="28"/>
          <w:szCs w:val="28"/>
        </w:rPr>
        <w:t>Dressta-Stalowa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wola</w:t>
      </w:r>
      <w:proofErr w:type="spellEnd"/>
      <w:r>
        <w:rPr>
          <w:rFonts w:ascii="Times New Roman CYR" w:hAnsi="Times New Roman CYR" w:cs="Times New Roman CYR"/>
          <w:sz w:val="28"/>
          <w:szCs w:val="28"/>
        </w:rPr>
        <w:t xml:space="preserve"> (Польш</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Германия), </w:t>
      </w:r>
      <w:proofErr w:type="spellStart"/>
      <w:r>
        <w:rPr>
          <w:rFonts w:ascii="Times New Roman CYR" w:hAnsi="Times New Roman CYR" w:cs="Times New Roman CYR"/>
          <w:sz w:val="28"/>
          <w:szCs w:val="28"/>
        </w:rPr>
        <w:t>Fiat-Allis</w:t>
      </w:r>
      <w:proofErr w:type="spellEnd"/>
      <w:r>
        <w:rPr>
          <w:rFonts w:ascii="Times New Roman CYR" w:hAnsi="Times New Roman CYR" w:cs="Times New Roman CYR"/>
          <w:sz w:val="28"/>
          <w:szCs w:val="28"/>
        </w:rPr>
        <w:t xml:space="preserve"> (Италия), </w:t>
      </w:r>
      <w:proofErr w:type="spellStart"/>
      <w:r>
        <w:rPr>
          <w:rFonts w:ascii="Times New Roman CYR" w:hAnsi="Times New Roman CYR" w:cs="Times New Roman CYR"/>
          <w:sz w:val="28"/>
          <w:szCs w:val="28"/>
        </w:rPr>
        <w:t>Liebher</w:t>
      </w:r>
      <w:proofErr w:type="spellEnd"/>
      <w:r>
        <w:rPr>
          <w:rFonts w:ascii="Times New Roman CYR" w:hAnsi="Times New Roman CYR" w:cs="Times New Roman CYR"/>
          <w:sz w:val="28"/>
          <w:szCs w:val="28"/>
        </w:rPr>
        <w:t xml:space="preserve"> (Германия). На рынке бульдозерной техники 25 класса конкурентом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наряду свыше приведенными фирмами, является ОАО «Челябинский тракторный завод».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управления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представлена в прил. 1.</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динамику изменения состава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за 2012-2014 гг. (рис. 2.1).</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p>
    <w:p w:rsidR="00647A17" w:rsidRDefault="00355CBC">
      <w:pPr>
        <w:widowControl w:val="0"/>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lastRenderedPageBreak/>
        <w:drawing>
          <wp:inline distT="0" distB="0" distL="0" distR="0">
            <wp:extent cx="4038600" cy="2533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600" cy="2533650"/>
                    </a:xfrm>
                    <a:prstGeom prst="rect">
                      <a:avLst/>
                    </a:prstGeom>
                    <a:noFill/>
                    <a:ln>
                      <a:noFill/>
                    </a:ln>
                  </pic:spPr>
                </pic:pic>
              </a:graphicData>
            </a:graphic>
          </wp:inline>
        </w:drawing>
      </w:r>
    </w:p>
    <w:p w:rsidR="00647A17" w:rsidRDefault="00355CB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38600" cy="2533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533650"/>
                    </a:xfrm>
                    <a:prstGeom prst="rect">
                      <a:avLst/>
                    </a:prstGeom>
                    <a:noFill/>
                    <a:ln>
                      <a:noFill/>
                    </a:ln>
                  </pic:spPr>
                </pic:pic>
              </a:graphicData>
            </a:graphic>
          </wp:inline>
        </w:drawing>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Среднесписочная численность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за 2012-2014 гг.</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kern w:val="24"/>
          <w:sz w:val="28"/>
          <w:szCs w:val="28"/>
        </w:rPr>
      </w:pPr>
      <w:r>
        <w:rPr>
          <w:rFonts w:ascii="Times New Roman CYR" w:hAnsi="Times New Roman CYR" w:cs="Times New Roman CYR"/>
          <w:kern w:val="24"/>
          <w:sz w:val="28"/>
          <w:szCs w:val="28"/>
        </w:rPr>
        <w:t>Состав основных рабочих предприятия увеличивается с каждым годом: в 2012 г. - 42,4%, в 2013 г. - 46,6%, а в 2014 г. - 49,0%. В то время как число вспомогательных рабочих, руководителей, специалистов и служащих сокращается. Анализ возрастной структуры работающих свидетельствует о том, что преобладающее большинство составляют работники в возрасте 41-55 лет (рис. 2.2).</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kern w:val="24"/>
          <w:sz w:val="28"/>
          <w:szCs w:val="28"/>
        </w:rPr>
        <w:br w:type="page"/>
      </w:r>
      <w:r w:rsidR="00355CBC">
        <w:rPr>
          <w:rFonts w:ascii="Microsoft Sans Serif" w:hAnsi="Microsoft Sans Serif" w:cs="Microsoft Sans Serif"/>
          <w:noProof/>
          <w:sz w:val="17"/>
          <w:szCs w:val="17"/>
        </w:rPr>
        <w:lastRenderedPageBreak/>
        <w:drawing>
          <wp:inline distT="0" distB="0" distL="0" distR="0">
            <wp:extent cx="4667250" cy="2638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2638425"/>
                    </a:xfrm>
                    <a:prstGeom prst="rect">
                      <a:avLst/>
                    </a:prstGeom>
                    <a:noFill/>
                    <a:ln>
                      <a:noFill/>
                    </a:ln>
                  </pic:spPr>
                </pic:pic>
              </a:graphicData>
            </a:graphic>
          </wp:inline>
        </w:drawing>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2.2. Возрастная структура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за 2012-2014 гг.</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привлечения молодых кадров в Обществе реализуется программа «Инженерная смена». </w:t>
      </w:r>
      <w:r>
        <w:rPr>
          <w:rFonts w:ascii="Times New Roman CYR" w:hAnsi="Times New Roman CYR" w:cs="Times New Roman CYR"/>
          <w:kern w:val="24"/>
          <w:sz w:val="28"/>
          <w:szCs w:val="28"/>
        </w:rPr>
        <w:t>Разрабатываются и внедряются проекты по мотивации молодых сотрудников, направленные на</w:t>
      </w:r>
      <w:r>
        <w:rPr>
          <w:rFonts w:ascii="Times New Roman CYR" w:hAnsi="Times New Roman CYR" w:cs="Times New Roman CYR"/>
          <w:sz w:val="28"/>
          <w:szCs w:val="28"/>
        </w:rPr>
        <w:t xml:space="preserve"> закрепление молодых перспективных работников, повышение инициативности и результативности их труда</w:t>
      </w:r>
      <w:r>
        <w:rPr>
          <w:rFonts w:ascii="Times New Roman CYR" w:hAnsi="Times New Roman CYR" w:cs="Times New Roman CYR"/>
          <w:kern w:val="24"/>
          <w:sz w:val="28"/>
          <w:szCs w:val="28"/>
        </w:rPr>
        <w:t xml:space="preserve"> (стипендия для молодых перспективных сотрудников, наставничество, конкурсы профессионального мастерства для молодых работников).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Наибольшая доля работников имеет среднее профессиональное образование (в 2012 г. - 37%, в 2013 г. - 33% и в 2014 г. - 36% (рис. 2.3).</w:t>
      </w:r>
      <w:proofErr w:type="gramEnd"/>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br w:type="page"/>
      </w:r>
      <w:r w:rsidR="00355CBC">
        <w:rPr>
          <w:rFonts w:ascii="Microsoft Sans Serif" w:hAnsi="Microsoft Sans Serif" w:cs="Microsoft Sans Serif"/>
          <w:noProof/>
          <w:sz w:val="17"/>
          <w:szCs w:val="17"/>
        </w:rPr>
        <w:lastRenderedPageBreak/>
        <w:drawing>
          <wp:inline distT="0" distB="0" distL="0" distR="0">
            <wp:extent cx="4324350" cy="2428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2428875"/>
                    </a:xfrm>
                    <a:prstGeom prst="rect">
                      <a:avLst/>
                    </a:prstGeom>
                    <a:noFill/>
                    <a:ln>
                      <a:noFill/>
                    </a:ln>
                  </pic:spPr>
                </pic:pic>
              </a:graphicData>
            </a:graphic>
          </wp:inline>
        </w:drawing>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2.3. Образовательный уровень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за 2012-2014 гг.</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Высшее руководство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использует демократический стиль управления, характеризующийся высокой степенью децентрализации полномочий, активным вовлечением сотрудников в принятие решений, созданием таких условий, при которых выполнение служебных обязанностей оказывается для них привлекательно, а достижение при этом успеха служит вознаграждением.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оплате труда рабочих действуют: сдельно-премиальная и повременно-премиальная системы оплаты труда: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Рабочих-сдельщиков на основании нормированных заданий, расчетной трудоёмкости на сумму продукции, установленной по технологическому процессу, утвержденных расценок, тарифной ставки соответствующего разряда.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Рабочих-повременщиков, исходя из тарифной ставки установленного работнику разряда, производственного задания, рассчитанного, по нормативам численности, нормам обслуживания и фактически отработанному времени.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Оплата труда рабочих отдельных категорий, а также отдельных </w:t>
      </w:r>
      <w:r>
        <w:rPr>
          <w:rFonts w:ascii="Times New Roman CYR" w:hAnsi="Times New Roman CYR" w:cs="Times New Roman CYR"/>
          <w:sz w:val="28"/>
          <w:szCs w:val="28"/>
        </w:rPr>
        <w:lastRenderedPageBreak/>
        <w:t>работников непромышленной группы производится по установленным окладам пропорционально отработанному времени.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заработная плата начисляется в соответствии с окладами. Учитываются также доплаты в связи с отклонениями от нормальных условий работы, за сверхурочные работы, оплата простоев не по вине рабочих и т. п.</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дополнительной оплате относятся выплаты за непроработанное время: отпуска, перерывы в работе кормящих матерей, подростков, на выполнение общественных обязанностей, а также выходное пособие при увольнении, по нетрудоспособности и т. д.</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анализ финансово-экономических показателей деятельности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на основании бухгалтерской отчетности предприятия (прил. 2).</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финансовые результаты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(табл. 2.1).</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Основные показатели деятельности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за 2012-2014 гг. (тыс. руб.)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6"/>
        <w:gridCol w:w="985"/>
        <w:gridCol w:w="993"/>
        <w:gridCol w:w="992"/>
        <w:gridCol w:w="990"/>
        <w:gridCol w:w="6"/>
        <w:gridCol w:w="986"/>
        <w:gridCol w:w="6"/>
        <w:gridCol w:w="1000"/>
        <w:gridCol w:w="6"/>
        <w:gridCol w:w="708"/>
        <w:gridCol w:w="6"/>
      </w:tblGrid>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976" w:type="dxa"/>
            <w:gridSpan w:val="4"/>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988" w:type="dxa"/>
            <w:gridSpan w:val="4"/>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roofErr w:type="gramStart"/>
            <w:r>
              <w:rPr>
                <w:rFonts w:ascii="Times New Roman CYR" w:hAnsi="Times New Roman CYR" w:cs="Times New Roman CYR"/>
                <w:sz w:val="20"/>
                <w:szCs w:val="20"/>
              </w:rPr>
              <w:t>, (+, -)</w:t>
            </w:r>
            <w:proofErr w:type="gramEnd"/>
          </w:p>
        </w:tc>
        <w:tc>
          <w:tcPr>
            <w:tcW w:w="1720" w:type="dxa"/>
            <w:gridSpan w:val="4"/>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 от 2012 г.</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от 2013 г.</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 к 2012 г.</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Выручка</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5662447</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4348189</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3442551</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-1314258</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-905638</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76,79</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79,17</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Расходы по обычным видам деятельности</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4760873</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4130993</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3557977</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-629880</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-573016</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86,8</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86,1</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Прибыль от продаж</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901574</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217196</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-115426</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-684378</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-332622</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24,09</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Сальдо прочих доходов и расходов</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60775</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-191419</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-217056</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-252194</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-25637</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-314,9</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113,4</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Прибыль /убыток до налогообложения</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-228283</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-1164096</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-1533156</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-935813</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-369060</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6.Чистая прибыль/убыток</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-192964</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-945347</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-1245036</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-752383</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-299689</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Среднегодовая стоимость капитала, всего</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12201448</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13621739</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13403383</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1420291</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-218356</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111,6</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98,4</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 Собственного</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1428104</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1997654</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650255</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569550</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-1347399</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139,9</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Заемного</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1077334</w:t>
            </w:r>
            <w:r>
              <w:rPr>
                <w:rFonts w:ascii="Times New Roman CYR" w:hAnsi="Times New Roman CYR" w:cs="Times New Roman CYR"/>
                <w:sz w:val="20"/>
                <w:szCs w:val="20"/>
              </w:rPr>
              <w:lastRenderedPageBreak/>
              <w:t>4</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1162408</w:t>
            </w:r>
            <w:r>
              <w:rPr>
                <w:rFonts w:ascii="Times New Roman CYR" w:hAnsi="Times New Roman CYR" w:cs="Times New Roman CYR"/>
                <w:sz w:val="20"/>
                <w:szCs w:val="20"/>
              </w:rPr>
              <w:lastRenderedPageBreak/>
              <w:t>5</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1275312</w:t>
            </w:r>
            <w:r>
              <w:rPr>
                <w:rFonts w:ascii="Times New Roman CYR" w:hAnsi="Times New Roman CYR" w:cs="Times New Roman CYR"/>
                <w:sz w:val="20"/>
                <w:szCs w:val="20"/>
              </w:rPr>
              <w:lastRenderedPageBreak/>
              <w:t>8</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850741</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1129043</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109,7</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 Среднегодовая стоимость</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внеоборотных</w:t>
            </w:r>
            <w:proofErr w:type="spellEnd"/>
            <w:r>
              <w:rPr>
                <w:rFonts w:ascii="Times New Roman CYR" w:hAnsi="Times New Roman CYR" w:cs="Times New Roman CYR"/>
                <w:sz w:val="20"/>
                <w:szCs w:val="20"/>
              </w:rPr>
              <w:t xml:space="preserve"> активов</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5054208</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6294393</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6099649</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1240185</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-194744</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124,5</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96,9</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оборотных активов</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9275858</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9241588</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9195686</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-34270</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-45902</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99,5</w:t>
            </w:r>
          </w:p>
        </w:tc>
      </w:tr>
      <w:tr w:rsidR="00647A17">
        <w:tc>
          <w:tcPr>
            <w:tcW w:w="2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Доля собственных оборотных средств в оборотных средствах, %</w:t>
            </w:r>
          </w:p>
        </w:tc>
        <w:tc>
          <w:tcPr>
            <w:tcW w:w="991"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-42,21</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-50,44</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-68,29</w:t>
            </w:r>
          </w:p>
        </w:tc>
        <w:tc>
          <w:tcPr>
            <w:tcW w:w="99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-8,23</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-17,85</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rPr>
          <w:gridAfter w:val="1"/>
          <w:wAfter w:w="6" w:type="dxa"/>
        </w:trPr>
        <w:tc>
          <w:tcPr>
            <w:tcW w:w="2275"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Среднесписочная численность персонала</w:t>
            </w:r>
          </w:p>
        </w:tc>
        <w:tc>
          <w:tcPr>
            <w:tcW w:w="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3295</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3034</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2908</w:t>
            </w:r>
          </w:p>
        </w:tc>
        <w:tc>
          <w:tcPr>
            <w:tcW w:w="9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92,08</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95,85</w:t>
            </w:r>
          </w:p>
        </w:tc>
      </w:tr>
      <w:tr w:rsidR="00647A17">
        <w:trPr>
          <w:gridAfter w:val="1"/>
          <w:wAfter w:w="6" w:type="dxa"/>
        </w:trPr>
        <w:tc>
          <w:tcPr>
            <w:tcW w:w="2275"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Производительность труда</w:t>
            </w:r>
          </w:p>
        </w:tc>
        <w:tc>
          <w:tcPr>
            <w:tcW w:w="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1718,50</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1433,15</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1183,82</w:t>
            </w:r>
          </w:p>
        </w:tc>
        <w:tc>
          <w:tcPr>
            <w:tcW w:w="9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-285,34</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-249,33</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83,40</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82,60</w:t>
            </w:r>
          </w:p>
        </w:tc>
      </w:tr>
      <w:tr w:rsidR="00647A17">
        <w:trPr>
          <w:gridAfter w:val="1"/>
          <w:wAfter w:w="6" w:type="dxa"/>
        </w:trPr>
        <w:tc>
          <w:tcPr>
            <w:tcW w:w="2275"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Фондоотдача</w:t>
            </w:r>
          </w:p>
        </w:tc>
        <w:tc>
          <w:tcPr>
            <w:tcW w:w="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9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-0,71</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rPr>
          <w:gridAfter w:val="1"/>
          <w:wAfter w:w="6" w:type="dxa"/>
        </w:trPr>
        <w:tc>
          <w:tcPr>
            <w:tcW w:w="2275"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13.Фондоемкость</w:t>
            </w:r>
          </w:p>
        </w:tc>
        <w:tc>
          <w:tcPr>
            <w:tcW w:w="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9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rPr>
          <w:gridAfter w:val="1"/>
          <w:wAfter w:w="6" w:type="dxa"/>
        </w:trPr>
        <w:tc>
          <w:tcPr>
            <w:tcW w:w="2275"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14. </w:t>
            </w:r>
            <w:proofErr w:type="spellStart"/>
            <w:r>
              <w:rPr>
                <w:rFonts w:ascii="Times New Roman CYR" w:hAnsi="Times New Roman CYR" w:cs="Times New Roman CYR"/>
                <w:sz w:val="20"/>
                <w:szCs w:val="20"/>
              </w:rPr>
              <w:t>Фондовооруженность</w:t>
            </w:r>
            <w:proofErr w:type="spellEnd"/>
          </w:p>
        </w:tc>
        <w:tc>
          <w:tcPr>
            <w:tcW w:w="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1027,74</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1494,69</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1405,01</w:t>
            </w:r>
          </w:p>
        </w:tc>
        <w:tc>
          <w:tcPr>
            <w:tcW w:w="9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466,94</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-89,68</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rPr>
          <w:gridAfter w:val="1"/>
          <w:wAfter w:w="6" w:type="dxa"/>
        </w:trPr>
        <w:tc>
          <w:tcPr>
            <w:tcW w:w="2275"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Рентабельность продаж</w:t>
            </w:r>
          </w:p>
        </w:tc>
        <w:tc>
          <w:tcPr>
            <w:tcW w:w="98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9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9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9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992"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c>
          <w:tcPr>
            <w:tcW w:w="100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14"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 2.1 свидетельствуют о том, что выручка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с годами уменьшается (на 1314258 тыс. руб. или на 23,21% в 2013 г., на 905638 тыс. руб. или на 20,83% в 2014 г.).</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Расходы по обычным видам деятельности (себестоимость продаж, коммерческие расходы, управленческие расходы) так же уменьшаются в 2013 г. по отношению к 2012 г. на 13,2 %, а в 2014 г. по отношению к 2013 г.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13, 9 %.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продаж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за 2013 г. снизилась на 684378 тыс. руб. или на 75,91%, а за 2014 г. уменьшилась еще на 332622 тыс. руб.</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Сальдо прочих доходов и расходов лишь в 2012 году имеет положительное значение, а именно 60775, значит, в этом году доходы превышали расходы. В 2013 г. по сравнению с 2012 г. сальдо прочих доходов и расходов увеличилось в 3 раза.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Убыток до налогообложения в 2013 г. увеличивается в сравнении с 2012 г. на 935813 тыс. руб., а за 2014 г. он возрастает еще на 369060 тыс. руб.</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2012-2014 гг. в связи с </w:t>
      </w:r>
      <w:proofErr w:type="spellStart"/>
      <w:r>
        <w:rPr>
          <w:rFonts w:ascii="Times New Roman CYR" w:hAnsi="Times New Roman CYR" w:cs="Times New Roman CYR"/>
          <w:sz w:val="28"/>
          <w:szCs w:val="28"/>
        </w:rPr>
        <w:t>понесением</w:t>
      </w:r>
      <w:proofErr w:type="spellEnd"/>
      <w:r>
        <w:rPr>
          <w:rFonts w:ascii="Times New Roman CYR" w:hAnsi="Times New Roman CYR" w:cs="Times New Roman CYR"/>
          <w:sz w:val="28"/>
          <w:szCs w:val="28"/>
        </w:rPr>
        <w:t xml:space="preserve"> расходов от отложенных налоговых обязательств и получением доходов от отложенных налоговых активов </w:t>
      </w:r>
      <w:r>
        <w:rPr>
          <w:rFonts w:ascii="Times New Roman CYR" w:hAnsi="Times New Roman CYR" w:cs="Times New Roman CYR"/>
          <w:sz w:val="28"/>
          <w:szCs w:val="28"/>
        </w:rPr>
        <w:lastRenderedPageBreak/>
        <w:t xml:space="preserve">образовался чистый убыток.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динамику чистого убытка по годам, следует отметить, что в 2013 г. он увеличился на 752383 тыс. руб. в сравнении с 2012 г., а в 2014 г. вырос еще на 299689 тыс. руб., что демонстрирует неблагоприятную тенденцию.</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Среднегодовая стоимость собственного капитала в 2013 г. по сравнению с 2012 г. увеличилась на 39,9%, а в 2014 г. резко снизилась на 67,4%. Также можно заметить, что среднегодовая стоимость собственного капитала намного меньше среднегодовой стоимости заемного капитала. Если в 2012 г. доля среднегодовой стоимости собственного капитала 11,7%, то в 2014 г. доля среднегодовой стоимости собственного капитала составляет лишь 4,9%.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показателю доли собственных оборотных средств в оборотных средствах предприятия в 2013-2014 гг. наблюдаются отрицательные значения, что является неблагоприятной тенденцией и говорит об отсутствии собственных оборотных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дальнейшего развития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2013 г. наблюдается снижение фондоотдачи на 0,71 руб./руб., а в 2014 г. - спад на 0,12 руб./руб., что свидетельствует о снижении эффективности использования основных фондов в 2014 г. В 2013-2014 гг. </w:t>
      </w:r>
      <w:proofErr w:type="spellStart"/>
      <w:r>
        <w:rPr>
          <w:rFonts w:ascii="Times New Roman CYR" w:hAnsi="Times New Roman CYR" w:cs="Times New Roman CYR"/>
          <w:sz w:val="28"/>
          <w:szCs w:val="28"/>
        </w:rPr>
        <w:t>фондоемкость</w:t>
      </w:r>
      <w:proofErr w:type="spellEnd"/>
      <w:r>
        <w:rPr>
          <w:rFonts w:ascii="Times New Roman CYR" w:hAnsi="Times New Roman CYR" w:cs="Times New Roman CYR"/>
          <w:sz w:val="28"/>
          <w:szCs w:val="28"/>
        </w:rPr>
        <w:t xml:space="preserve"> растет, что свидетельствует о </w:t>
      </w:r>
      <w:proofErr w:type="spellStart"/>
      <w:r>
        <w:rPr>
          <w:rFonts w:ascii="Times New Roman CYR" w:hAnsi="Times New Roman CYR" w:cs="Times New Roman CYR"/>
          <w:sz w:val="28"/>
          <w:szCs w:val="28"/>
        </w:rPr>
        <w:t>неэкономии</w:t>
      </w:r>
      <w:proofErr w:type="spellEnd"/>
      <w:r>
        <w:rPr>
          <w:rFonts w:ascii="Times New Roman CYR" w:hAnsi="Times New Roman CYR" w:cs="Times New Roman CYR"/>
          <w:sz w:val="28"/>
          <w:szCs w:val="28"/>
        </w:rPr>
        <w:t xml:space="preserve"> труда, овеществленного в основных фондах, участвующих в производстве.. Благоприятной тенденцией является рост </w:t>
      </w:r>
      <w:proofErr w:type="spellStart"/>
      <w:r>
        <w:rPr>
          <w:rFonts w:ascii="Times New Roman CYR" w:hAnsi="Times New Roman CYR" w:cs="Times New Roman CYR"/>
          <w:sz w:val="28"/>
          <w:szCs w:val="28"/>
        </w:rPr>
        <w:t>фондовооруженности</w:t>
      </w:r>
      <w:proofErr w:type="spellEnd"/>
      <w:r>
        <w:rPr>
          <w:rFonts w:ascii="Times New Roman CYR" w:hAnsi="Times New Roman CYR" w:cs="Times New Roman CYR"/>
          <w:sz w:val="28"/>
          <w:szCs w:val="28"/>
        </w:rPr>
        <w:t xml:space="preserve"> в 2013 г., а в 2014 г. </w:t>
      </w:r>
      <w:proofErr w:type="spellStart"/>
      <w:r>
        <w:rPr>
          <w:rFonts w:ascii="Times New Roman CYR" w:hAnsi="Times New Roman CYR" w:cs="Times New Roman CYR"/>
          <w:sz w:val="28"/>
          <w:szCs w:val="28"/>
        </w:rPr>
        <w:t>фондовооруженость</w:t>
      </w:r>
      <w:proofErr w:type="spellEnd"/>
      <w:proofErr w:type="gramEnd"/>
      <w:r>
        <w:rPr>
          <w:rFonts w:ascii="Times New Roman CYR" w:hAnsi="Times New Roman CYR" w:cs="Times New Roman CYR"/>
          <w:sz w:val="28"/>
          <w:szCs w:val="28"/>
        </w:rPr>
        <w:t xml:space="preserve"> уменьшилась на 89,68 тыс. руб./чел., данное уменьшение демонстрирует снижение степени оснащенности труда работающих.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можно сделать вывод о том, что продукция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давно и хорошо известна на российском рынке и успела завоевать доверие у значительного количества российских потребителей.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осуществляют продажу готовой продукции на территории </w:t>
      </w:r>
      <w:r>
        <w:rPr>
          <w:rFonts w:ascii="Times New Roman CYR" w:hAnsi="Times New Roman CYR" w:cs="Times New Roman CYR"/>
          <w:sz w:val="28"/>
          <w:szCs w:val="28"/>
        </w:rPr>
        <w:lastRenderedPageBreak/>
        <w:t>России, стран СНГ и дальнего зарубежья.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находится в тяжелом финансовом состоянии, выручка предприятия уменьшается, наблюдается чистый убыток. Ситуация еще более ухудшается в 2014 г., предприятие обладает слабой деловой активностью, оно финансово устойчиво в пользу заемных источников финансирования, а также не способно погасить принятые обязательства даже в перспективе.</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мотивации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Lines/>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важных этапов в анализе стабильности кадров предприятия является изучение их движение. В настоящее время одной из серьезнейших проблем, стоящих перед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является значительный уровень текучести персонала, а также уровень квалификации служащих. Проведем анализ динамики текучести кадров на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(табл. 2.2.).</w:t>
      </w:r>
    </w:p>
    <w:p w:rsidR="00647A17" w:rsidRDefault="00647A17">
      <w:pPr>
        <w:keepLines/>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Lines/>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Показатели движения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за 2012-2014 гг.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58"/>
        <w:gridCol w:w="786"/>
        <w:gridCol w:w="709"/>
        <w:gridCol w:w="709"/>
        <w:gridCol w:w="1015"/>
        <w:gridCol w:w="1015"/>
        <w:gridCol w:w="1014"/>
        <w:gridCol w:w="1012"/>
      </w:tblGrid>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204" w:type="dxa"/>
            <w:gridSpan w:val="3"/>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030"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roofErr w:type="gramStart"/>
            <w:r>
              <w:rPr>
                <w:rFonts w:ascii="Times New Roman CYR" w:hAnsi="Times New Roman CYR" w:cs="Times New Roman CYR"/>
                <w:sz w:val="20"/>
                <w:szCs w:val="20"/>
              </w:rPr>
              <w:t>, (+,-)</w:t>
            </w:r>
            <w:proofErr w:type="gramEnd"/>
          </w:p>
        </w:tc>
        <w:tc>
          <w:tcPr>
            <w:tcW w:w="2026"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 от 2012 г.</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от 2013 г.</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 к 2012 г.</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 к 2013 г.</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Фактическая численность персонала, чел.</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3295</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3038</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2910</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92,2</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95,8</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Среднесписочная численность персонала, чел.</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3295</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3034</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2908</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95,8</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Количество принятого на работу персонала, чел.</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168,4</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Количество уволенного с работы персонала, чел.</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Количество уволившихся по собственному желанию и за нарушение трудовой дисциплины, чел.</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276,2</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172,4</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Количество работников, проработавших весь год, чел.</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3579</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3258</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3284</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91,0</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100,8</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7. Коэффициент приема </w:t>
            </w:r>
            <w:r>
              <w:rPr>
                <w:rFonts w:ascii="Times New Roman CYR" w:hAnsi="Times New Roman CYR" w:cs="Times New Roman CYR"/>
                <w:sz w:val="20"/>
                <w:szCs w:val="20"/>
              </w:rPr>
              <w:lastRenderedPageBreak/>
              <w:t>кадров (п.3/п.2)</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0,013</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0,006</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0,011</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-0,007</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0,005</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 Коэффициент выбытия кадров (п.4/п.2)</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0,089</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0,038</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0,034</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-0,051</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-0,004</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Коэффициент текучести кадров (п.5/п.2)</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0,006</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0,019</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0,034</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0,013</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0,015</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Коэффициент постоянства кадров (п.6/п.2)</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1,086</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1,074</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1,129</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-0,012</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0,055</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647A17">
        <w:tc>
          <w:tcPr>
            <w:tcW w:w="275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Коэффициент замещения (п.3-п.4/п.2)</w:t>
            </w:r>
          </w:p>
        </w:tc>
        <w:tc>
          <w:tcPr>
            <w:tcW w:w="78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-0,076</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-0,031</w:t>
            </w:r>
          </w:p>
        </w:tc>
        <w:tc>
          <w:tcPr>
            <w:tcW w:w="70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-0,023</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0,045</w:t>
            </w:r>
          </w:p>
        </w:tc>
        <w:tc>
          <w:tcPr>
            <w:tcW w:w="101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0,008</w:t>
            </w:r>
          </w:p>
        </w:tc>
        <w:tc>
          <w:tcPr>
            <w:tcW w:w="101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приведенных данных следует, что среднесписочная численность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с годами уменьшается: с 3295 человека в 2012 г. до 2908 человек в 2014 г.</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оборота по приему очень мал, в 2014 г. по сравнению с 2013 г. он увеличился на 0,005. Кроме того, за 2012-2013 гг. данный показатель уменьшается, следовательно, предприятию не требуются новые работники.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 по выбытию характеризуется численностью лиц, уволившихся из организации за данный период, сгруппированных по причинам увольнения. Положительным моментом является факт уменьшения оборота по выбытию за последние годы.</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этих причин оборот по приему бывает необходимым и излишним. </w:t>
      </w:r>
      <w:proofErr w:type="gramStart"/>
      <w:r>
        <w:rPr>
          <w:rFonts w:ascii="Times New Roman CYR" w:hAnsi="Times New Roman CYR" w:cs="Times New Roman CYR"/>
          <w:sz w:val="28"/>
          <w:szCs w:val="28"/>
        </w:rPr>
        <w:t>Последний</w:t>
      </w:r>
      <w:proofErr w:type="gramEnd"/>
      <w:r>
        <w:rPr>
          <w:rFonts w:ascii="Times New Roman CYR" w:hAnsi="Times New Roman CYR" w:cs="Times New Roman CYR"/>
          <w:sz w:val="28"/>
          <w:szCs w:val="28"/>
        </w:rPr>
        <w:t xml:space="preserve"> также называется текучестью кадров. Текучесть связана с субъективными причинами (уход по собственному желанию, увольнение за нарушение трудовой дисциплины).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Динамика движения трудовых ресурсов показывает рост текучести кадров с годами: коэффициент текучести увеличился с 0,006 в 2012 г. до 0,034 в 2014 г. В целом значение данного показателя невысокое, считается, что нормальная текучесть кадров составляет до 5% в год, но она все же увеличивается, что является отрицательным фактом и может свидетельствовать о неправильной кадровой политике руководства. </w:t>
      </w:r>
      <w:proofErr w:type="gramEnd"/>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Целесообразно также определить следующие абсолютные показатели </w:t>
      </w:r>
      <w:r>
        <w:rPr>
          <w:rFonts w:ascii="Times New Roman CYR" w:hAnsi="Times New Roman CYR" w:cs="Times New Roman CYR"/>
          <w:sz w:val="28"/>
          <w:szCs w:val="28"/>
        </w:rPr>
        <w:lastRenderedPageBreak/>
        <w:t>состояния персонала: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 сменившихся работников;</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численность </w:t>
      </w:r>
      <w:proofErr w:type="gramStart"/>
      <w:r>
        <w:rPr>
          <w:rFonts w:ascii="Times New Roman CYR" w:hAnsi="Times New Roman CYR" w:cs="Times New Roman CYR"/>
          <w:sz w:val="28"/>
          <w:szCs w:val="28"/>
        </w:rPr>
        <w:t>проработавших</w:t>
      </w:r>
      <w:proofErr w:type="gramEnd"/>
      <w:r>
        <w:rPr>
          <w:rFonts w:ascii="Times New Roman CYR" w:hAnsi="Times New Roman CYR" w:cs="Times New Roman CYR"/>
          <w:sz w:val="28"/>
          <w:szCs w:val="28"/>
        </w:rPr>
        <w:t xml:space="preserve"> весь период. Этот показатель характеризует постоянство коллектива.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два коэффициента свидетельствуют о том, что работники со стажем увольняются реже и именно они составляют постоянство коллектива (костяк), возможно, это и объясняет низкую текучесть кадров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увязки движения рабочей силы анализируемого предприятия с ситуацией на рынке труда рассчитан коэффициент замещения рабочей силы.</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коэффициент замещения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за все рассматриваемые года меньше единицы, следовательно, имеет место сокращение числа занятых и увеличение безработицы.</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рассчитать коэффициент удовлетворенности трудом: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уд. = 1 - (Число лиц, уволившихся по собственному желанию/Среднесписочная численность работников).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уд.</w:t>
      </w:r>
      <w:r>
        <w:rPr>
          <w:rFonts w:ascii="Times New Roman CYR" w:hAnsi="Times New Roman CYR" w:cs="Times New Roman CYR"/>
          <w:sz w:val="28"/>
          <w:szCs w:val="28"/>
          <w:vertAlign w:val="subscript"/>
        </w:rPr>
        <w:t>2012</w:t>
      </w:r>
      <w:r>
        <w:rPr>
          <w:rFonts w:ascii="Times New Roman CYR" w:hAnsi="Times New Roman CYR" w:cs="Times New Roman CYR"/>
          <w:sz w:val="28"/>
          <w:szCs w:val="28"/>
        </w:rPr>
        <w:t xml:space="preserve"> = 1 - (18/3295) = 0,99</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уд.</w:t>
      </w:r>
      <w:r>
        <w:rPr>
          <w:rFonts w:ascii="Times New Roman CYR" w:hAnsi="Times New Roman CYR" w:cs="Times New Roman CYR"/>
          <w:sz w:val="28"/>
          <w:szCs w:val="28"/>
          <w:vertAlign w:val="subscript"/>
        </w:rPr>
        <w:t xml:space="preserve">2013 </w:t>
      </w:r>
      <w:r>
        <w:rPr>
          <w:rFonts w:ascii="Times New Roman CYR" w:hAnsi="Times New Roman CYR" w:cs="Times New Roman CYR"/>
          <w:sz w:val="28"/>
          <w:szCs w:val="28"/>
        </w:rPr>
        <w:t>= 1 - (50/3034) = 0,98</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уд.</w:t>
      </w:r>
      <w:r>
        <w:rPr>
          <w:rFonts w:ascii="Times New Roman CYR" w:hAnsi="Times New Roman CYR" w:cs="Times New Roman CYR"/>
          <w:sz w:val="28"/>
          <w:szCs w:val="28"/>
          <w:vertAlign w:val="subscript"/>
        </w:rPr>
        <w:t>2014</w:t>
      </w:r>
      <w:r>
        <w:rPr>
          <w:rFonts w:ascii="Times New Roman CYR" w:hAnsi="Times New Roman CYR" w:cs="Times New Roman CYR"/>
          <w:sz w:val="28"/>
          <w:szCs w:val="28"/>
        </w:rPr>
        <w:t xml:space="preserve"> = 1 - (87/2908) = 0,97</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текучести особое внимание необходимо обращать внимание на «потенциальную» текучесть, характеризуемую скрытой неудовлетворенностью работников. Ее необходимо сравнивать с реальной и исследовать по группам </w:t>
      </w:r>
      <w:proofErr w:type="gramStart"/>
      <w:r>
        <w:rPr>
          <w:rFonts w:ascii="Times New Roman CYR" w:hAnsi="Times New Roman CYR" w:cs="Times New Roman CYR"/>
          <w:sz w:val="28"/>
          <w:szCs w:val="28"/>
        </w:rPr>
        <w:t>уволившихся</w:t>
      </w:r>
      <w:proofErr w:type="gramEnd"/>
      <w:r>
        <w:rPr>
          <w:rFonts w:ascii="Times New Roman CYR" w:hAnsi="Times New Roman CYR" w:cs="Times New Roman CYR"/>
          <w:sz w:val="28"/>
          <w:szCs w:val="28"/>
        </w:rPr>
        <w:t xml:space="preserve"> и причинам ухода. Если, например, скрытая текучесть высока, а реальная низка, в коллективе действуют внутренние стабилизаторы.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Сделаем прогноз и рассчитаем коэффициент потенциальной текучести.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Потенциальный коэффициент текучести кадров = Число работников, желающих уйти (согласно анкете)/Число опрошенных</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Анкета представлена ниже, по результатам анкетирования из 100 опрошенных работников, 7 </w:t>
      </w:r>
      <w:proofErr w:type="gramStart"/>
      <w:r>
        <w:rPr>
          <w:rFonts w:ascii="Times New Roman CYR" w:hAnsi="Times New Roman CYR" w:cs="Times New Roman CYR"/>
          <w:sz w:val="28"/>
          <w:szCs w:val="28"/>
        </w:rPr>
        <w:t>готовы</w:t>
      </w:r>
      <w:proofErr w:type="gramEnd"/>
      <w:r>
        <w:rPr>
          <w:rFonts w:ascii="Times New Roman CYR" w:hAnsi="Times New Roman CYR" w:cs="Times New Roman CYR"/>
          <w:sz w:val="28"/>
          <w:szCs w:val="28"/>
        </w:rPr>
        <w:t xml:space="preserve"> покинуть свое рабочее место.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Потенциальный коэффициент текучести кадров = 7/100 = 0,07.</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расчета видно, что коэффициент текучести кадров может увеличиться не намного. Однако, «норма» колебания текучести кадров, как всем известно, от 3-5 %. Показатели выше 5 % могут вызвать значительные экономические потери, создать кадровые, технологические, организационные и даже психологические трудности.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рассчитаем коэффициент стабильности кадров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Фактическая численность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в 2012 г. составляла 3295 человек, в 2013 г. она уменьшилась на 257 человек и составляла 3038 работников, а в 2014 г. сократилась еще на 128 человек, что насчитывает 2910 человек к концу года. В 2012 г. доля работников со стажем 5 и более лет составляла 33% (1229 чел.), в 2013 г. она увеличилась до 42% (1384 чел.), а в 2014 г. - до 51% (1547 чел.) за счет увольнения работников со стажем менее 5 лет (рис. 2.4).</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noProof/>
          <w:sz w:val="20"/>
          <w:szCs w:val="20"/>
        </w:rPr>
      </w:pPr>
      <w:r>
        <w:rPr>
          <w:rFonts w:ascii="Times New Roman CYR" w:hAnsi="Times New Roman CYR" w:cs="Times New Roman CYR"/>
          <w:sz w:val="28"/>
          <w:szCs w:val="28"/>
        </w:rPr>
        <w:br w:type="page"/>
      </w:r>
    </w:p>
    <w:p w:rsidR="00647A17" w:rsidRDefault="00355CBC">
      <w:pPr>
        <w:widowControl w:val="0"/>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lastRenderedPageBreak/>
        <w:drawing>
          <wp:inline distT="0" distB="0" distL="0" distR="0">
            <wp:extent cx="3667125" cy="2400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2400300"/>
                    </a:xfrm>
                    <a:prstGeom prst="rect">
                      <a:avLst/>
                    </a:prstGeom>
                    <a:noFill/>
                    <a:ln>
                      <a:noFill/>
                    </a:ln>
                  </pic:spPr>
                </pic:pic>
              </a:graphicData>
            </a:graphic>
          </wp:inline>
        </w:drawing>
      </w:r>
    </w:p>
    <w:p w:rsidR="00647A17" w:rsidRDefault="00355CB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67125" cy="2400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2400300"/>
                    </a:xfrm>
                    <a:prstGeom prst="rect">
                      <a:avLst/>
                    </a:prstGeom>
                    <a:noFill/>
                    <a:ln>
                      <a:noFill/>
                    </a:ln>
                  </pic:spPr>
                </pic:pic>
              </a:graphicData>
            </a:graphic>
          </wp:inline>
        </w:drawing>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2.4. Показатели структуры работников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по стажу в 2012-2014 гг.</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стабильности кадров рассчитывается, как доля рабочих со стажем работы на предприятии в пять и более лет в общей совокупности работающих.</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коэффициент стабильности кадров равен:</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w:t>
      </w:r>
      <w:proofErr w:type="spellStart"/>
      <w:r>
        <w:rPr>
          <w:rFonts w:ascii="Times New Roman CYR" w:hAnsi="Times New Roman CYR" w:cs="Times New Roman CYR"/>
          <w:sz w:val="28"/>
          <w:szCs w:val="28"/>
          <w:vertAlign w:val="subscript"/>
        </w:rPr>
        <w:t>стаб</w:t>
      </w:r>
      <w:proofErr w:type="spellEnd"/>
      <w:r>
        <w:rPr>
          <w:rFonts w:ascii="Times New Roman CYR" w:hAnsi="Times New Roman CYR" w:cs="Times New Roman CYR"/>
          <w:sz w:val="28"/>
          <w:szCs w:val="28"/>
          <w:vertAlign w:val="subscript"/>
        </w:rPr>
        <w:t>. 2012</w:t>
      </w:r>
      <w:r>
        <w:rPr>
          <w:rFonts w:ascii="Times New Roman CYR" w:hAnsi="Times New Roman CYR" w:cs="Times New Roman CYR"/>
          <w:sz w:val="28"/>
          <w:szCs w:val="28"/>
        </w:rPr>
        <w:t xml:space="preserve"> = 1229/3295 = 0,37</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w:t>
      </w:r>
      <w:proofErr w:type="spellStart"/>
      <w:r>
        <w:rPr>
          <w:rFonts w:ascii="Times New Roman CYR" w:hAnsi="Times New Roman CYR" w:cs="Times New Roman CYR"/>
          <w:sz w:val="28"/>
          <w:szCs w:val="28"/>
          <w:vertAlign w:val="subscript"/>
        </w:rPr>
        <w:t>стаб</w:t>
      </w:r>
      <w:proofErr w:type="spellEnd"/>
      <w:r>
        <w:rPr>
          <w:rFonts w:ascii="Times New Roman CYR" w:hAnsi="Times New Roman CYR" w:cs="Times New Roman CYR"/>
          <w:sz w:val="28"/>
          <w:szCs w:val="28"/>
          <w:vertAlign w:val="subscript"/>
        </w:rPr>
        <w:t>. 2013</w:t>
      </w:r>
      <w:r>
        <w:rPr>
          <w:rFonts w:ascii="Times New Roman CYR" w:hAnsi="Times New Roman CYR" w:cs="Times New Roman CYR"/>
          <w:sz w:val="28"/>
          <w:szCs w:val="28"/>
        </w:rPr>
        <w:t xml:space="preserve"> = 1384/3038 = 0,45</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w:t>
      </w:r>
      <w:proofErr w:type="spellStart"/>
      <w:r>
        <w:rPr>
          <w:rFonts w:ascii="Times New Roman CYR" w:hAnsi="Times New Roman CYR" w:cs="Times New Roman CYR"/>
          <w:sz w:val="28"/>
          <w:szCs w:val="28"/>
          <w:vertAlign w:val="subscript"/>
        </w:rPr>
        <w:t>стаб</w:t>
      </w:r>
      <w:proofErr w:type="spellEnd"/>
      <w:r>
        <w:rPr>
          <w:rFonts w:ascii="Times New Roman CYR" w:hAnsi="Times New Roman CYR" w:cs="Times New Roman CYR"/>
          <w:sz w:val="28"/>
          <w:szCs w:val="28"/>
          <w:vertAlign w:val="subscript"/>
        </w:rPr>
        <w:t>. 2014</w:t>
      </w:r>
      <w:r>
        <w:rPr>
          <w:rFonts w:ascii="Times New Roman CYR" w:hAnsi="Times New Roman CYR" w:cs="Times New Roman CYR"/>
          <w:sz w:val="28"/>
          <w:szCs w:val="28"/>
        </w:rPr>
        <w:t xml:space="preserve"> = 1547/2910 = 0,53</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произведенных расчетов видно, что коэффициент стабильности кадров </w:t>
      </w:r>
      <w:r>
        <w:rPr>
          <w:rFonts w:ascii="Times New Roman CYR" w:hAnsi="Times New Roman CYR" w:cs="Times New Roman CYR"/>
          <w:sz w:val="28"/>
          <w:szCs w:val="28"/>
        </w:rPr>
        <w:lastRenderedPageBreak/>
        <w:t>растет, что свидетельствует о постоянном составе работников со стажем более 5 лет. В условиях снижения численности персонала руководству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удается сохранить долгое время работающий персонал.</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акцент в системе стимулирования персонала сделан на </w:t>
      </w:r>
      <w:proofErr w:type="gramStart"/>
      <w:r>
        <w:rPr>
          <w:rFonts w:ascii="Times New Roman CYR" w:hAnsi="Times New Roman CYR" w:cs="Times New Roman CYR"/>
          <w:sz w:val="28"/>
          <w:szCs w:val="28"/>
        </w:rPr>
        <w:t>экономические методы</w:t>
      </w:r>
      <w:proofErr w:type="gramEnd"/>
      <w:r>
        <w:rPr>
          <w:rFonts w:ascii="Times New Roman CYR" w:hAnsi="Times New Roman CYR" w:cs="Times New Roman CYR"/>
          <w:sz w:val="28"/>
          <w:szCs w:val="28"/>
        </w:rPr>
        <w:t xml:space="preserve"> стимулирования. В соответствии с Трудовым Кодексом РФ предприятие самостоятельно устанавливает вид, системы оплаты труда, размеры тарифных ставок и должностных окладов, а также формы материального поощрения. Основные правила оплаты труда и премирования закреплены Положением об оплате труда работников.</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Премирование работников осуществляется ежемесячно и выплачивается с целью поощрения за качественное и своевременное выполнение трудовых обязанностей.</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систему премирования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входят следующие виды премий, поощрений и вознаграждений:</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производственные результаты (выполнение и перевыполнение производственных заданий);</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поощрение за выполнение особо важных производственных заданий;</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введение в срок или досрочно производственных мощностей и объектов;</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улучшение конечных результатов хозяйственной деятельности;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поощрение работников к юбилейным датам;</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вознаграждение за выслугу лет;</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вознаграждение за непрерывный стаж работы;</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вознаграждение по итогам года.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обеспечения материальной заинтересованности работников </w:t>
      </w:r>
      <w:r>
        <w:rPr>
          <w:rFonts w:ascii="Times New Roman CYR" w:hAnsi="Times New Roman CYR" w:cs="Times New Roman CYR"/>
          <w:sz w:val="28"/>
          <w:szCs w:val="28"/>
        </w:rPr>
        <w:lastRenderedPageBreak/>
        <w:t>предприятия в улучшении качественных и количественных результатов труда с 01.01.2013 г.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введена в действие новая система оплаты труда и материального стимулирования.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Вследствие спада производства в отчетном периоде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не имело возможности повысить заработную плату персоналу. Уровень средней заработной платы составил 16,7 тыс. руб. На 2015 г. было запланировано увеличить среднюю заработную плату до 20 тыс. руб. за счет загрузки предприятия производством дополнительной номенклатурой и оптимизации персонала.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на предприятии и план оздоровления коллектива: работникам предоставляются санаторно-курортные путевки.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поддержания уровня квалификации работников, диктуемого производственной необходимостью,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проводится ежегодная аттестация кадров. По результатам аттестации разрабатывается план организации повышения квалификации и переподготовки персонала, а затем совершаются кадровые перестановки.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последовательного повышения квалификации рабочих, получения ими технических знаний, необходимых для овладения передовой техникой, высокопроизводительными методами выполнения сложных и ответственных работ, тарифицируемых по более высоким разрядам данной специальности, организуются:</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производственно-технические курсы;</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экономическое обучение.</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производится за счет предприятия.</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Единовременное пособие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выплачивается:</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уходом на пенсию;</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работникам, достигшим юбилейного возраста 50, 55, 60 лет, награжденным грамотой, согласно приказу.</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Планируются денежные средства на медицинское обслуживание работников при фельдшерском здравпункте: на содержание медицинского персонала, приобретение медикаментов. Администрация совместно с комиссией по социальному страхованию решают вопросы о расходовании средств социального страхования, предусмотренные на санаторно-курортное лечение и отдых работников и их семей, о распределении и выдаче путевок.</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Комиссия осуществляет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правильным начислением и своевременной выплатой пособий. Спорных вопросов по обеспечению пособий между работниками и администрацией предприятия не было.</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защита работников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включает:</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медицинское страхование;</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ежегодно, по договору с МУЗ «Городская поликлиника №1» работники предприятия проходят полный медосмотр за счет предприятия;</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предоставлении ежегодного оплачиваемого отпуска, работники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получают дополнительную выплату в размере оклада;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деятельность которых связана с риском (выплата денежных сумм и т.п.) застрахованы отдельными договорами;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обеспечиваются униформой, спецодеждой и обувью (посезонно на 2 года), средствами защиты (противогазы, шлемы для сварки), и т.д.;</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с момента его создания действует профсоюзный комитет, выступающий представителем работников в случаях трудовых споров с работодателем, кроме того, за счет профсоюза приобретаются путевки для работников и их детей на санитарно-курортное лечение.</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определить степень значимости факторов мотивации труда </w:t>
      </w:r>
      <w:r>
        <w:rPr>
          <w:rFonts w:ascii="Times New Roman CYR" w:hAnsi="Times New Roman CYR" w:cs="Times New Roman CYR"/>
          <w:sz w:val="28"/>
          <w:szCs w:val="28"/>
        </w:rPr>
        <w:lastRenderedPageBreak/>
        <w:t>предприятия, был проведен письменный опрос 100 работников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инструмента анализа информации была использована теория А.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Руководитель должен внимательно наблюдать за своими подчиненными, чтобы решить, какие активные потребности движут ими. Поскольку со временем эти потребности меняются, то нельзя рассчитывать, что мотивация, которая сработала один раз, будет эффективно работать все время. Работникам было предложено выбрать из 35 факторов 7 значимых для них.</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анкетирования предполагался строгий выбор факторов, то есть 8 и более факторов было запрещено выбрать. Это ограничение не является принципиальным и связано исключительно с удобством последующей обработки данных.</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результатов проведенного анкетного опроса группы было получено распределение факторов мотивации работниками по уровням пирамиды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(табл. 2.3).</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 Распределение факторов мотивации работниками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по уровням пирамиды </w:t>
      </w:r>
      <w:proofErr w:type="spellStart"/>
      <w:r>
        <w:rPr>
          <w:rFonts w:ascii="Times New Roman CYR" w:hAnsi="Times New Roman CYR" w:cs="Times New Roman CYR"/>
          <w:sz w:val="28"/>
          <w:szCs w:val="28"/>
        </w:rPr>
        <w:t>Маслоу</w:t>
      </w:r>
      <w:proofErr w:type="spellEnd"/>
    </w:p>
    <w:tbl>
      <w:tblPr>
        <w:tblW w:w="0" w:type="auto"/>
        <w:tblInd w:w="250" w:type="dxa"/>
        <w:tblLayout w:type="fixed"/>
        <w:tblLook w:val="0000" w:firstRow="0" w:lastRow="0" w:firstColumn="0" w:lastColumn="0" w:noHBand="0" w:noVBand="0"/>
      </w:tblPr>
      <w:tblGrid>
        <w:gridCol w:w="1149"/>
        <w:gridCol w:w="5152"/>
        <w:gridCol w:w="1921"/>
      </w:tblGrid>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фактора</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фактора</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сотрудников</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Физиологические потребности</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выбора времени отпуска</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Приятное окружение</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Режим работы, совместимый с жизнью семьи</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Экономические льготы</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выбирать свой рабочий график</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Потребности в безопасности</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Строгое определение должностных обязанностей</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Безопасность должности</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Перспектива определенной карьеры</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серьезная и прочная</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Социальные льготы</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Потребность принадлежности к социуму</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 компетентность и эффективность</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Уважение рассмотренных индивидов как личностей</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Потребность в уважении, признании</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Престиж организации</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продвижения и повышения</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Уважение за качество работы</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 зарплата</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Убежденность в полезности и значимости своей работы</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Публичная похвала начальника</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Потребность в самореализации</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Престиж организации</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Свобода в работе</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Реальные возможности образования и личного развития</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Должность со значительной ответственностью</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Удовольствие от хорошей работы</w:t>
            </w: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647A17">
        <w:tc>
          <w:tcPr>
            <w:tcW w:w="114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515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92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табл. 2.3 представлены данные, анализ которых позволяет обозначить значимость первичных и вторичных факторов мотивации сотрудников компании.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Согласно приведенным данным такие факторы, как свобода риска, возможность реализовать свои идеи, свобода в работе, реальные возможности образования и личного развития, ответственность по должности, удовлетворение от хорошей работы и полное согласие с целями организации (номера соответственно - 3, 6, 15, 21, 25, 32, 35) - означают желания человека к самореализации и относятся к высшей ступени иерархии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Данные факторы мотивации выбрали 20,6%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факторам, относящимся к четвертому уровню пирамиды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престиж организации, возможность продвижения и повышения, уважение за качество работы, положение и статус на организации, высока зарплата, полезность и значимость работы и публичная похвала начальника - соответственно номера - 6, 10, 14, 16, 20, 29, 30 - выбрало 36,5%.</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Социальные потребности (третий уровень пирамиды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предпочитают 3,2% респондентов, которые обнаружили такие неудовлетворенные (либо очень важные для них потребности) как: компетенция и эффективность, и уважение рассмотренных индивидов как личностей. Потребности в безопасности по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у работников составляют около 17,5%. Физиологические (либо потребности первого уровня) являются в настоящее время актуальными для 22,2% сотрудников компании.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было зафиксировано, что все респонденты предприятия придают большое значение заработной плате; это характерно в настоящее время для российской экономики, так как высококвалифицированные специалисты за свой труд получают неадекватное вознаграждение.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можно построить диаграмму распределения потребностей работников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(рис. 2.5).</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355CBC">
        <w:rPr>
          <w:rFonts w:ascii="Microsoft Sans Serif" w:hAnsi="Microsoft Sans Serif" w:cs="Microsoft Sans Serif"/>
          <w:noProof/>
          <w:sz w:val="17"/>
          <w:szCs w:val="17"/>
        </w:rPr>
        <w:lastRenderedPageBreak/>
        <w:drawing>
          <wp:inline distT="0" distB="0" distL="0" distR="0">
            <wp:extent cx="4276725" cy="2362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2362200"/>
                    </a:xfrm>
                    <a:prstGeom prst="rect">
                      <a:avLst/>
                    </a:prstGeom>
                    <a:noFill/>
                    <a:ln>
                      <a:noFill/>
                    </a:ln>
                  </pic:spPr>
                </pic:pic>
              </a:graphicData>
            </a:graphic>
          </wp:inline>
        </w:drawing>
      </w:r>
    </w:p>
    <w:p w:rsidR="00647A17" w:rsidRDefault="00647A1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2.5. Структура распределения потребностей работников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по модели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на 01.01.2015 г., %</w:t>
      </w:r>
    </w:p>
    <w:p w:rsidR="00647A17" w:rsidRDefault="00647A1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647A17" w:rsidRDefault="00647A1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ходе анализа данных о факторах мотивации, представленных в табл. 2.7 и на рис. 2.5 было выявлено, что наиболее значимыми для работников организации в настоящее время являются такие факторы, как продвижение, признание и сама работа, престиж предприятия, что позволяет сделать следующие выводы. Для персонала, как для людей занимающихся интересной работой, большую важность приобретает сам процесс труда, приносящий удовлетворение, и соответственно результат работы, который должен, по их мнению, признаваться не только ими, но и руководством. Дальнейший анализ показал, что все опрошенные уделяют немаловажное значение таким факторам мотивации, как возможность реализовать свои идеи, повышение и продвижение по службе.</w:t>
      </w:r>
    </w:p>
    <w:p w:rsidR="00647A17" w:rsidRDefault="00647A1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Далее оценивалась готовность сотрудников сменить место работы в случае предложения более привлекательных мотивирующих факторов с помощью шкалы - опросника, предложенной Ф. </w:t>
      </w:r>
      <w:proofErr w:type="spellStart"/>
      <w:r>
        <w:rPr>
          <w:rFonts w:ascii="Times New Roman CYR" w:hAnsi="Times New Roman CYR" w:cs="Times New Roman CYR"/>
          <w:sz w:val="28"/>
          <w:szCs w:val="28"/>
        </w:rPr>
        <w:t>Фидлером</w:t>
      </w:r>
      <w:proofErr w:type="spellEnd"/>
      <w:r>
        <w:rPr>
          <w:rFonts w:ascii="Times New Roman CYR" w:hAnsi="Times New Roman CYR" w:cs="Times New Roman CYR"/>
          <w:sz w:val="28"/>
          <w:szCs w:val="28"/>
        </w:rPr>
        <w:t>.</w:t>
      </w:r>
    </w:p>
    <w:p w:rsidR="00647A17" w:rsidRDefault="00647A1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Обработка полученных результатов производилась по следующему алгоритму: все испытуемые были отнесены к двум уровням оценки собственной стабильности. Получившееся процентное сочетание хорошо видно на рис. 2.6.</w:t>
      </w:r>
    </w:p>
    <w:p w:rsidR="00647A17" w:rsidRDefault="00647A17">
      <w:pPr>
        <w:widowControl w:val="0"/>
        <w:autoSpaceDE w:val="0"/>
        <w:autoSpaceDN w:val="0"/>
        <w:adjustRightInd w:val="0"/>
        <w:spacing w:after="0" w:line="240" w:lineRule="auto"/>
        <w:ind w:firstLine="709"/>
        <w:rPr>
          <w:rFonts w:ascii="Times New Roman CYR" w:hAnsi="Times New Roman CYR" w:cs="Times New Roman CYR"/>
          <w:noProof/>
          <w:sz w:val="20"/>
          <w:szCs w:val="20"/>
        </w:rPr>
      </w:pPr>
      <w:r>
        <w:rPr>
          <w:rFonts w:ascii="Times New Roman CYR" w:hAnsi="Times New Roman CYR" w:cs="Times New Roman CYR"/>
          <w:sz w:val="28"/>
          <w:szCs w:val="28"/>
        </w:rPr>
        <w:br w:type="page"/>
      </w:r>
    </w:p>
    <w:p w:rsidR="00647A17" w:rsidRDefault="00355CBC">
      <w:pPr>
        <w:widowControl w:val="0"/>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lastRenderedPageBreak/>
        <w:drawing>
          <wp:inline distT="0" distB="0" distL="0" distR="0">
            <wp:extent cx="4419600" cy="2609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609850"/>
                    </a:xfrm>
                    <a:prstGeom prst="rect">
                      <a:avLst/>
                    </a:prstGeom>
                    <a:noFill/>
                    <a:ln>
                      <a:noFill/>
                    </a:ln>
                  </pic:spPr>
                </pic:pic>
              </a:graphicData>
            </a:graphic>
          </wp:inline>
        </w:drawing>
      </w:r>
    </w:p>
    <w:p w:rsidR="00647A17" w:rsidRDefault="00355CBC">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19600" cy="2609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2609850"/>
                    </a:xfrm>
                    <a:prstGeom prst="rect">
                      <a:avLst/>
                    </a:prstGeom>
                    <a:noFill/>
                    <a:ln>
                      <a:noFill/>
                    </a:ln>
                  </pic:spPr>
                </pic:pic>
              </a:graphicData>
            </a:graphic>
          </wp:inline>
        </w:drawing>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2.6. Оценка готовности коллектива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сменить место работы на 01.01.2015 г.</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диаграммы видно, что испытуемые «первого уровня» оценили собственную стабильность как положительную. Таких испытуемых в составе опрошенных 13 человек (63 %). Другие, отнесенные ко второму уровню, как готовые покинуть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составили 7 человек (37%).</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проанализируем причины нарушения стабильности кадров на рассматриваемом предприятии.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Увольнение кадров может быть вызван спецификой деятельности предприятия либо несовершенством системы управления им. В первом случае проблемы как таковой нет, никаких управленческих решений не требуется. Во втором - следует приложить усилия, чтобы отыскать узкие места в системе управления персоналом в компании и понять почему </w:t>
      </w:r>
      <w:proofErr w:type="gramStart"/>
      <w:r>
        <w:rPr>
          <w:rFonts w:ascii="Times New Roman CYR" w:hAnsi="Times New Roman CYR" w:cs="Times New Roman CYR"/>
          <w:sz w:val="28"/>
          <w:szCs w:val="28"/>
        </w:rPr>
        <w:t>увольняются</w:t>
      </w:r>
      <w:proofErr w:type="gramEnd"/>
      <w:r>
        <w:rPr>
          <w:rFonts w:ascii="Times New Roman CYR" w:hAnsi="Times New Roman CYR" w:cs="Times New Roman CYR"/>
          <w:sz w:val="28"/>
          <w:szCs w:val="28"/>
        </w:rPr>
        <w:t xml:space="preserve"> прежде всего сотрудники, проработавшие на предприятии более 5 лет.</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необходимо уделить более подробное внимание причинам, по которым покинули предприятие сотрудники, занимавшие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руководящие должности (табл. 2.4), так как эти сотрудники работали на предприятии значительный период времени.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2.4 Причины увольнения сотрудников, занимавших руководящие должности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tbl>
      <w:tblPr>
        <w:tblW w:w="0" w:type="auto"/>
        <w:tblInd w:w="250"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004"/>
        <w:gridCol w:w="1400"/>
        <w:gridCol w:w="5526"/>
      </w:tblGrid>
      <w:tr w:rsidR="00647A17">
        <w:tc>
          <w:tcPr>
            <w:tcW w:w="200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140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Дата увольнения</w:t>
            </w:r>
          </w:p>
        </w:tc>
        <w:tc>
          <w:tcPr>
            <w:tcW w:w="55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Причина</w:t>
            </w:r>
          </w:p>
        </w:tc>
      </w:tr>
      <w:tr w:rsidR="00647A17">
        <w:tc>
          <w:tcPr>
            <w:tcW w:w="200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 отдела сбыта</w:t>
            </w:r>
          </w:p>
        </w:tc>
        <w:tc>
          <w:tcPr>
            <w:tcW w:w="140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07.01.2011</w:t>
            </w:r>
          </w:p>
        </w:tc>
        <w:tc>
          <w:tcPr>
            <w:tcW w:w="55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инициативе администрации («Несоответствие занимаемой должности, утрата доверия, невыполнение планов сбыта на протяжении 6 месяцев»)</w:t>
            </w:r>
          </w:p>
        </w:tc>
      </w:tr>
      <w:tr w:rsidR="00647A17">
        <w:tc>
          <w:tcPr>
            <w:tcW w:w="200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планово-экономического отдела</w:t>
            </w:r>
          </w:p>
        </w:tc>
        <w:tc>
          <w:tcPr>
            <w:tcW w:w="140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03.02.2013</w:t>
            </w:r>
          </w:p>
        </w:tc>
        <w:tc>
          <w:tcPr>
            <w:tcW w:w="55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собственной инициативе («Устал, не готов выполнять весь объём работы»)</w:t>
            </w:r>
          </w:p>
        </w:tc>
      </w:tr>
      <w:tr w:rsidR="00647A17">
        <w:tc>
          <w:tcPr>
            <w:tcW w:w="200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отдела кадров</w:t>
            </w:r>
          </w:p>
        </w:tc>
        <w:tc>
          <w:tcPr>
            <w:tcW w:w="140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21.08.2012</w:t>
            </w:r>
          </w:p>
        </w:tc>
        <w:tc>
          <w:tcPr>
            <w:tcW w:w="55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собственной инициативе («Желание двигаться дальше»)</w:t>
            </w:r>
          </w:p>
        </w:tc>
      </w:tr>
      <w:tr w:rsidR="00647A17">
        <w:tc>
          <w:tcPr>
            <w:tcW w:w="200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менеджер</w:t>
            </w:r>
          </w:p>
        </w:tc>
        <w:tc>
          <w:tcPr>
            <w:tcW w:w="140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10.09.2011</w:t>
            </w:r>
          </w:p>
        </w:tc>
        <w:tc>
          <w:tcPr>
            <w:tcW w:w="55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 инициативе администрации («Несоответствие занимаемой должности, </w:t>
            </w:r>
            <w:proofErr w:type="spellStart"/>
            <w:r>
              <w:rPr>
                <w:rFonts w:ascii="Times New Roman CYR" w:hAnsi="Times New Roman CYR" w:cs="Times New Roman CYR"/>
                <w:sz w:val="20"/>
                <w:szCs w:val="20"/>
              </w:rPr>
              <w:t>демотивация</w:t>
            </w:r>
            <w:proofErr w:type="spellEnd"/>
            <w:r>
              <w:rPr>
                <w:rFonts w:ascii="Times New Roman CYR" w:hAnsi="Times New Roman CYR" w:cs="Times New Roman CYR"/>
                <w:sz w:val="20"/>
                <w:szCs w:val="20"/>
              </w:rPr>
              <w:t xml:space="preserve"> персонала коммерческого отдела»)</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большинство руководителей было уволено по инициативе администрации. Восемьдесят прецедентов увольнения руководителей в год из общего числа увольнений - значительное число для рассматриваемого предприятия.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Проследив, причины увольнения руководителей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обратимся к причинам увольнения остальных сотрудников. Рассмотрим соотношение количества сотрудников, уволившихся по собственному желанию и по инициативе администрации (рис. 2.7).</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355CBC">
        <w:rPr>
          <w:rFonts w:ascii="Microsoft Sans Serif" w:hAnsi="Microsoft Sans Serif" w:cs="Microsoft Sans Serif"/>
          <w:noProof/>
          <w:sz w:val="17"/>
          <w:szCs w:val="17"/>
        </w:rPr>
        <w:lastRenderedPageBreak/>
        <w:drawing>
          <wp:inline distT="0" distB="0" distL="0" distR="0">
            <wp:extent cx="4591050" cy="27527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2.7 . Причины увольнений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за 2012-2014 гг.,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необходимо отметить, что подавляющее большинство сотрудников, покинувших предприятие, сделали это по собственной инициативе.</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Разработка и оценка эффективности мотивационных механизмов стабильности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действуют стандартные процедуры оценки и развития сотрудников, разработанные для предприятий концерна во всем мире. Но в каждой стране они имеют специфические черты, адаптируются к местным реалиям, экономической ситуации, темпам роста, ситуации на рынке труда и особенностям менталитета. Скажем, в Германии при планировании карьеры талантливый сотрудник переходит на следующую ступень за 4-5 лет. В нашей стране этот срок уменьшается до 1,5-3 лет. Это обусловлено тем, что российский рынок труда перегрет, молодые люди хотят развиваться быстрее, а конкуренция </w:t>
      </w:r>
      <w:r>
        <w:rPr>
          <w:rFonts w:ascii="Times New Roman CYR" w:hAnsi="Times New Roman CYR" w:cs="Times New Roman CYR"/>
          <w:sz w:val="28"/>
          <w:szCs w:val="28"/>
        </w:rPr>
        <w:lastRenderedPageBreak/>
        <w:t>за кадры очень высока.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Любые материальные программы удержания неэффективны, если игнорируются потребности в карьере, перемещениях, интересных проектах и не оправдываются ожидания по заработной плате. Поэтому, самая результативная стратегия удержания - максимально возможное совмещение личных и профессиональных планов сотрудников, планов и возможностей предприятия.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высокого уровня мотивации и стабильности персонала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необходимо:</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Создать такие условия, при которых сотрудники могут самостоятельно определять, ради каких вознаграждений (для удовлетворения каких потребностей) они работают. Необходимо, чтобы организационные цели были четко связаны с возможностью удовлетворения наиболее значимых потребностей трудовой деятельности, а уровень удовлетворения этих потребностей был высок.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Сочетание гуманистического и символического стиля оказывает наиболее сильное положительное воздействие на уровень мотивации и стабильность персонала, и именно такое сочетание имеет смысл использовать в компании для достижения высокого уровня мотивации и стабильности персонала.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Устанавливать качественные цели, которые повышают уровень удовлетворенности потребностей трудовой деятельности, уровень стабильности и приверженности сотрудников.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Нанимать наиболее стабильные категории сотрудников, коими являются сотрудники с большим стажем и низкими карьерными устремлениями. Наиболее привержены высшее руководство и менеджеры среднего звена.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улучшения использования трудовых ресурсов необходимо пересмотреть их структуру и разработать мероприятия по улучшению </w:t>
      </w:r>
      <w:r>
        <w:rPr>
          <w:rFonts w:ascii="Times New Roman CYR" w:hAnsi="Times New Roman CYR" w:cs="Times New Roman CYR"/>
          <w:sz w:val="28"/>
          <w:szCs w:val="28"/>
        </w:rPr>
        <w:lastRenderedPageBreak/>
        <w:t>использования рабочего времени. Особое внимание необходимо уделить:</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упорядочению практики предоставления кратковременных административных отпусков без сохранения заработной платы, так как эти отпуска нередко даются без серьезных намерений;</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изучению каждого случая нарушений трудовой дисциплины с целью ее укрепления, используя для этого не только административные меры, но и формы как морального, так и материального воздействия на ее нарушителей;</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тщательному изучению (по листкам нетрудоспособности) характера заболеваемости у отдельных групп работающих и разработке на этой основе профилактических мероприятий (например, по улучшению охраны труда и технике безопасности, организации диетического питания и т.п.), обеспечивающих снижение заболеваемости.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и опрос сотрудников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показало, что:</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32% увольнений сотрудников (по собственной инициативе) связаны с несовершенством кадровой политики, в частности - системы мотивации в рассматриваемой предприятии;</w:t>
      </w:r>
      <w:proofErr w:type="gramEnd"/>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10,31% увольнений сотрудников (по собственной или по инициативе работодателя) связаны с неправильным подбором персонала в компании.</w:t>
      </w:r>
      <w:proofErr w:type="gramEnd"/>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управление текучестью кадров в компании целесообразно вести по двум направлением: правильный подбор персонам и, основное - повышение мотивации сотрудников.</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одного из мероприятий по повышению мотивации сотрудников можно рассматривать заключение договора с компанией «Ренессанс-страхование». По условиям данного договора от предприятия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не потребуется значительных материальных затрат. Компания </w:t>
      </w:r>
      <w:r>
        <w:rPr>
          <w:rFonts w:ascii="Times New Roman CYR" w:hAnsi="Times New Roman CYR" w:cs="Times New Roman CYR"/>
          <w:sz w:val="28"/>
          <w:szCs w:val="28"/>
        </w:rPr>
        <w:lastRenderedPageBreak/>
        <w:t>«Ренессанс-страхование» предлагает застраховать имущество или жизнь работников, таким образом, сотрудники предприятия смогут застраховать свое имущество, жизнь и здоровье, заполнив анкету и подписав договор на рабочем месте.</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существует большое количество организаций, предлагающих услуги по организации </w:t>
      </w:r>
      <w:proofErr w:type="spellStart"/>
      <w:r>
        <w:rPr>
          <w:rFonts w:ascii="Times New Roman CYR" w:hAnsi="Times New Roman CYR" w:cs="Times New Roman CYR"/>
          <w:sz w:val="28"/>
          <w:szCs w:val="28"/>
        </w:rPr>
        <w:t>тимбилдинговых</w:t>
      </w:r>
      <w:proofErr w:type="spellEnd"/>
      <w:r>
        <w:rPr>
          <w:rFonts w:ascii="Times New Roman CYR" w:hAnsi="Times New Roman CYR" w:cs="Times New Roman CYR"/>
          <w:sz w:val="28"/>
          <w:szCs w:val="28"/>
        </w:rPr>
        <w:t xml:space="preserve"> мероприятий, которые из множества разнообразных программ помогут безошибочно подобрать ту, которая наиболее эффективно справится с поставленной задачей: укрепить командный дух, развить внутрикорпоративные связи, ускорить коммуникативные процессы, повысить мотивацию и выявить срытые ресурсы сотрудников. Учитывая специфику деятельности и коллектива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наиболее результативными станут следующие мероприятия:</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Активный тимбилдинг - это различные активные программы, общая предпосылка которых состоит в том, что через активные игры в условиях честного командного единоборства при решении поставленных игровых задач проявляется общий командный дух, а также взаимоотношения участников команд к общему делу и друг к другу. Это позволяет учесть индивидуальные качества каждого работника.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Творческий</w:t>
      </w:r>
      <w:proofErr w:type="gramEnd"/>
      <w:r>
        <w:rPr>
          <w:rFonts w:ascii="Times New Roman CYR" w:hAnsi="Times New Roman CYR" w:cs="Times New Roman CYR"/>
          <w:sz w:val="28"/>
          <w:szCs w:val="28"/>
        </w:rPr>
        <w:t xml:space="preserve"> тимбилдинг - это различные творческие программы, целью которых является формирование команды путем выполнения различных творческих заданий. Совместное выполнение творческих заданий благоприятно влияет на психологический климат в команде, сплачивает коллектив не хуже спортивных состязаний, дает людям возможность сменить социальную роль и всем вместе создать что-то осязаемое, будь то общий ужин, капустник, КВН, театральную постановку, корпоративный мюзикл.</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Корпоративные праздники. Программы в офисе, которые позволяют </w:t>
      </w:r>
      <w:r>
        <w:rPr>
          <w:rFonts w:ascii="Times New Roman CYR" w:hAnsi="Times New Roman CYR" w:cs="Times New Roman CYR"/>
          <w:sz w:val="28"/>
          <w:szCs w:val="28"/>
        </w:rPr>
        <w:lastRenderedPageBreak/>
        <w:t>на короткое время отвлечься от плотного рабочего графика, чтобы потом приступить к работе с новыми силами. Все офисные программы обладают большими преимуществами, поскольку они недорогие, короткие и локальные (умещаются в рамках офиса). Можно предоставить возможность каждому выступить с отдельным номером.</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есть ряд факторов, препятствующих практике подобных тренингов. Прежде всего, это жесткий посменный график работы, который не позволяет проводить масштабные корпоративные мероприятия всем составом. Поэтому данные мероприятия будут проводиться каждые 3-4 месяца для групп сотрудников по 80-100 человек. Кроме этого, для сотрудников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можно предложить приобрести годовые абонементы в фитнесс-клуб «Авангард» по корпоративной цене - 70% от стоимости абонемента: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условии покупки от 100 абонементов скидка от компании «Авангард» составит 15%, а аренда зала для баскетбола на 2 часа раз в неделю предоставляется бесплатно;</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оплачивает 15% от каждого абонемента.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Потребности сотрудников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в уважении и признании (четвертый уровень пирамиды потребностей А.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могут быть удовлетворены с помощью выделения лучших сотрудников месяца компании по отделам. Фотографии лучших сотрудников будут вывешиваться в коридорах здания. На общем утреннем собрании лучшие сотрудники по итогам прошлого месяца могут награждаться фирменными аксессуарами. Также на утреннем собрании можно поздравлять именинников и дарить сувениры с логотипом компании.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Большая группа факторов, приводящая сотрудников к увольнению из ОАО </w:t>
      </w:r>
      <w:r>
        <w:rPr>
          <w:rFonts w:ascii="Times New Roman CYR" w:hAnsi="Times New Roman CYR" w:cs="Times New Roman CYR"/>
          <w:sz w:val="28"/>
          <w:szCs w:val="28"/>
        </w:rPr>
        <w:lastRenderedPageBreak/>
        <w:t>«</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вызвана несоответствием человека занимаемой должности (10,31%). При этом страдает и сам сотрудник и предприятие. Человек не получает удовлетворения от работы, а предприятие несет убытки. Причем часто это вовсе не означает, что сотрудник «плохой». Этот же сотрудник на этом же предприятии, но на другой должности мог бы успешно работать. Отсюда понятна еще одна возможность по обеспечению стабильности кадров: качественная оценка сотрудников специалистом по кадрам. А тщательный подбор персонала на имеющиеся вакансии позволит избежать осложнений с новыми сотрудниками.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почти 50% подбирают персонал методом «через своих», раскидывая информацию о вакансии через проверенных знакомых, партнеров и друзей. </w:t>
      </w:r>
      <w:proofErr w:type="gramStart"/>
      <w:r>
        <w:rPr>
          <w:rFonts w:ascii="Times New Roman CYR" w:hAnsi="Times New Roman CYR" w:cs="Times New Roman CYR"/>
          <w:sz w:val="28"/>
          <w:szCs w:val="28"/>
        </w:rPr>
        <w:t>Рекомендующий в данном случае как бы берет на себя долю ответственности за своего протеже.</w:t>
      </w:r>
      <w:proofErr w:type="gramEnd"/>
      <w:r>
        <w:rPr>
          <w:rFonts w:ascii="Times New Roman CYR" w:hAnsi="Times New Roman CYR" w:cs="Times New Roman CYR"/>
          <w:sz w:val="28"/>
          <w:szCs w:val="28"/>
        </w:rPr>
        <w:t xml:space="preserve"> Но у данного метода есть один существенный недостаток - зона поиска ограниченная.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Вторым по популярности стал не самый честный, но очень распространенный способ - переманивание сотрудников у коллег по бизнесу и конкурентов. Данный метод неплох с точки зрения эффективности. Во-первых, инициатива в выборе того или иного кандидата принадлежит самому работодателю. Во-вторых, объект «прозрачен» - работодатель знает, как он работает, что собой представляет в личном плане. И, наконец, работодателю не нужно проверять его профессиональную пригодность и опыт, поскольку данным методом подбирается конкретный человек из конкретной области. Если не учитывать моральную сторону, минус в данном методе один, но - весьма существенный. Подбирая </w:t>
      </w:r>
      <w:proofErr w:type="gramStart"/>
      <w:r>
        <w:rPr>
          <w:rFonts w:ascii="Times New Roman CYR" w:hAnsi="Times New Roman CYR" w:cs="Times New Roman CYR"/>
          <w:sz w:val="28"/>
          <w:szCs w:val="28"/>
        </w:rPr>
        <w:t>людей</w:t>
      </w:r>
      <w:proofErr w:type="gramEnd"/>
      <w:r>
        <w:rPr>
          <w:rFonts w:ascii="Times New Roman CYR" w:hAnsi="Times New Roman CYR" w:cs="Times New Roman CYR"/>
          <w:sz w:val="28"/>
          <w:szCs w:val="28"/>
        </w:rPr>
        <w:t xml:space="preserve"> таким образом, нельзя забывать, что нет никаких гарантий, что человек, которого переманили, не поддастся «искушению» ещё раз.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Третьим из наиболее распространенных подходов - это объявления о </w:t>
      </w:r>
      <w:r>
        <w:rPr>
          <w:rFonts w:ascii="Times New Roman CYR" w:hAnsi="Times New Roman CYR" w:cs="Times New Roman CYR"/>
          <w:sz w:val="28"/>
          <w:szCs w:val="28"/>
        </w:rPr>
        <w:lastRenderedPageBreak/>
        <w:t>вакансиях: в специализированных печатных изданий и Интернете, на различных местных телеканалах и кабельных сетях, которые используются при подборе персонала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w:t>
      </w:r>
      <w:proofErr w:type="gramEnd"/>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признался один из опрошенных, начальник отдела кадров, при кажущейся легкости такой способ влечет за собой просто космогонические потери времени.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Частично исключить человеческий фактор при подборе персонала позволит уникальный программный продукт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 Инвестиционный проект будет называться «Стабильность». В табл. 3.1 представлены преимущества использования ПП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 по сравнению с используемым методом подбора персонала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3.1 Преимущества использования программного продукта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w:t>
      </w:r>
    </w:p>
    <w:tbl>
      <w:tblPr>
        <w:tblW w:w="0" w:type="auto"/>
        <w:tblInd w:w="392" w:type="dxa"/>
        <w:tblLayout w:type="fixed"/>
        <w:tblLook w:val="0000" w:firstRow="0" w:lastRow="0" w:firstColumn="0" w:lastColumn="0" w:noHBand="0" w:noVBand="0"/>
      </w:tblPr>
      <w:tblGrid>
        <w:gridCol w:w="1844"/>
        <w:gridCol w:w="2701"/>
        <w:gridCol w:w="2481"/>
        <w:gridCol w:w="1602"/>
      </w:tblGrid>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Критерий</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Без использования программы</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использованием программы</w:t>
            </w: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 с использованием программы</w:t>
            </w: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Составление объявления о вакансии</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основании должностной инструкции и субъективных представлений кадрового специалиста</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основании должностной инструкции и точной информации о требуемых для данной должности качествах</w:t>
            </w: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Сокращение числа заведомо неподходящих резюме</w:t>
            </w: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Отбор резюме</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основании субъективных представлений кадрового специалиста и сравнении с должностной инструкцией</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Возможность предварительного определения личностных качеств кандидата и корреляции с </w:t>
            </w:r>
            <w:proofErr w:type="gramStart"/>
            <w:r>
              <w:rPr>
                <w:rFonts w:ascii="Times New Roman CYR" w:hAnsi="Times New Roman CYR" w:cs="Times New Roman CYR"/>
                <w:sz w:val="20"/>
                <w:szCs w:val="20"/>
              </w:rPr>
              <w:t>требуемыми</w:t>
            </w:r>
            <w:proofErr w:type="gramEnd"/>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Сокращение числа первичных собеседований</w:t>
            </w: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Собеседование</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Однобокая, неточная оценка личностных качеств кандидата, необходимых для конкретной должности. Субъективная оценка личностных качеств кандидата</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Точная информация о качествах кандидата, необходимых для конкретной должности. Абсолютно объективная оценка личностных качеств кандидата</w:t>
            </w: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точности подбора</w:t>
            </w: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факторы</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Исключается вероятность приема на работу кандидата - «мины замедленного действия» для компании</w:t>
            </w: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Совместимость с непосредственным руководителем</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учитывается или учитывается субъективно</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Учитывается на основе точной информации о личностных качествах обеих сторон</w:t>
            </w: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Совместимость с коллективом</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учитывается</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Учитывается на основе точной информации об усредненных личностных качествах группы и кандидата</w:t>
            </w: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Уровень внутреннего стресса или неискренности</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Практически неопределим</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Легко определяется</w:t>
            </w: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Оценка лояльности</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Невозможна</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Определяется с большой долей вероятности</w:t>
            </w: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Наличие внутренних моральных проблем</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Практически не определяется</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Легко определимо</w:t>
            </w: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184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Окончательный выбор кандидата</w:t>
            </w:r>
          </w:p>
        </w:tc>
        <w:tc>
          <w:tcPr>
            <w:tcW w:w="2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Большая вероятность ошибки</w:t>
            </w:r>
          </w:p>
        </w:tc>
        <w:tc>
          <w:tcPr>
            <w:tcW w:w="248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Точность подбора - 95%</w:t>
            </w:r>
          </w:p>
        </w:tc>
        <w:tc>
          <w:tcPr>
            <w:tcW w:w="160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Программный продукт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 действует на основе искусственного разделения людей на четыре основных типа в соответствии с их естественным стилем поведения (характером). Данный отчет резюмирует исследование Инструмента Диагностики Поведения по четырем ключевым факторам, которые он призван измерять и оценивать (</w:t>
      </w:r>
      <w:proofErr w:type="spellStart"/>
      <w:r>
        <w:rPr>
          <w:rFonts w:ascii="Times New Roman CYR" w:hAnsi="Times New Roman CYR" w:cs="Times New Roman CYR"/>
          <w:sz w:val="28"/>
          <w:szCs w:val="28"/>
        </w:rPr>
        <w:t>Dominance</w:t>
      </w:r>
      <w:proofErr w:type="spellEnd"/>
      <w:r>
        <w:rPr>
          <w:rFonts w:ascii="Times New Roman CYR" w:hAnsi="Times New Roman CYR" w:cs="Times New Roman CYR"/>
          <w:sz w:val="28"/>
          <w:szCs w:val="28"/>
        </w:rPr>
        <w:t xml:space="preserve"> - Доминирование, </w:t>
      </w:r>
      <w:proofErr w:type="spellStart"/>
      <w:r>
        <w:rPr>
          <w:rFonts w:ascii="Times New Roman CYR" w:hAnsi="Times New Roman CYR" w:cs="Times New Roman CYR"/>
          <w:sz w:val="28"/>
          <w:szCs w:val="28"/>
        </w:rPr>
        <w:t>Influence</w:t>
      </w:r>
      <w:proofErr w:type="spellEnd"/>
      <w:r>
        <w:rPr>
          <w:rFonts w:ascii="Times New Roman CYR" w:hAnsi="Times New Roman CYR" w:cs="Times New Roman CYR"/>
          <w:sz w:val="28"/>
          <w:szCs w:val="28"/>
        </w:rPr>
        <w:t xml:space="preserve"> - Влияние, </w:t>
      </w:r>
      <w:proofErr w:type="spellStart"/>
      <w:r>
        <w:rPr>
          <w:rFonts w:ascii="Times New Roman CYR" w:hAnsi="Times New Roman CYR" w:cs="Times New Roman CYR"/>
          <w:sz w:val="28"/>
          <w:szCs w:val="28"/>
        </w:rPr>
        <w:t>Steadiness</w:t>
      </w:r>
      <w:proofErr w:type="spellEnd"/>
      <w:r>
        <w:rPr>
          <w:rFonts w:ascii="Times New Roman CYR" w:hAnsi="Times New Roman CYR" w:cs="Times New Roman CYR"/>
          <w:sz w:val="28"/>
          <w:szCs w:val="28"/>
        </w:rPr>
        <w:t xml:space="preserve"> - Устойчивость (Стабильность), </w:t>
      </w:r>
      <w:proofErr w:type="spellStart"/>
      <w:r>
        <w:rPr>
          <w:rFonts w:ascii="Times New Roman CYR" w:hAnsi="Times New Roman CYR" w:cs="Times New Roman CYR"/>
          <w:sz w:val="28"/>
          <w:szCs w:val="28"/>
        </w:rPr>
        <w:t>and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Compliance</w:t>
      </w:r>
      <w:proofErr w:type="spellEnd"/>
      <w:r>
        <w:rPr>
          <w:rFonts w:ascii="Times New Roman CYR" w:hAnsi="Times New Roman CYR" w:cs="Times New Roman CYR"/>
          <w:sz w:val="28"/>
          <w:szCs w:val="28"/>
        </w:rPr>
        <w:t xml:space="preserve"> - Послушание (Соответствие) - D.I.S.C.).</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Предлагаемая методика позволяет программным способом протестировать, провести оценку и быстро вычислить: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насколько, по складу характера, легко или трудно сотруднику</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ам</w:t>
      </w:r>
      <w:proofErr w:type="spellEnd"/>
      <w:r>
        <w:rPr>
          <w:rFonts w:ascii="Times New Roman CYR" w:hAnsi="Times New Roman CYR" w:cs="Times New Roman CYR"/>
          <w:sz w:val="28"/>
          <w:szCs w:val="28"/>
        </w:rPr>
        <w:t>) выполнять свою работу.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можно сделать, чтобы усилить имеющиеся природные способности или скорректировать их недостаток.</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каких случаях человек точно не способен длительное время выполнять определенную работу, даже, несмотря на обучение и хорошую мотивацию.</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профиля «идеального» кандидата с точки зрения руководителя.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точный и быстрый подбор сотрудников в соответствии с профилем «идеального» кандидата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л</w:t>
      </w:r>
      <w:proofErr w:type="gramEnd"/>
      <w:r>
        <w:rPr>
          <w:rFonts w:ascii="Times New Roman CYR" w:hAnsi="Times New Roman CYR" w:cs="Times New Roman CYR"/>
          <w:sz w:val="28"/>
          <w:szCs w:val="28"/>
        </w:rPr>
        <w:t xml:space="preserve">учшие методы мотивации персонала (с учетом личностных особенностей каждого человека и групп людей).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легкие способы обучения и развития сотрудников.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эффективности составляемых рабочих пар и групп</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оздание благоприятного психологического климата на основе полученной информации.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решение вопросов своевременности повышения по службе и т.п.</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всех информационных продуктов программы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 </w:t>
      </w:r>
      <w:r>
        <w:rPr>
          <w:rFonts w:ascii="Times New Roman CYR" w:hAnsi="Times New Roman CYR" w:cs="Times New Roman CYR"/>
          <w:sz w:val="28"/>
          <w:szCs w:val="28"/>
        </w:rPr>
        <w:lastRenderedPageBreak/>
        <w:t>приведена в табл. 3.2.</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7"/>
        <w:gridCol w:w="3190"/>
        <w:gridCol w:w="1738"/>
      </w:tblGrid>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4928"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информационных продуктов</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Условная единица информации, </w:t>
            </w:r>
            <w:proofErr w:type="spellStart"/>
            <w:r>
              <w:rPr>
                <w:rFonts w:ascii="Times New Roman CYR" w:hAnsi="Times New Roman CYR" w:cs="Times New Roman CYR"/>
                <w:sz w:val="20"/>
                <w:szCs w:val="20"/>
              </w:rPr>
              <w:t>пойнт</w:t>
            </w:r>
            <w:proofErr w:type="spellEnd"/>
            <w:r>
              <w:rPr>
                <w:rFonts w:ascii="Times New Roman CYR" w:hAnsi="Times New Roman CYR" w:cs="Times New Roman CYR"/>
                <w:sz w:val="20"/>
                <w:szCs w:val="20"/>
              </w:rPr>
              <w:t xml:space="preserve"> (1 </w:t>
            </w:r>
            <w:proofErr w:type="spellStart"/>
            <w:r>
              <w:rPr>
                <w:rFonts w:ascii="Times New Roman CYR" w:hAnsi="Times New Roman CYR" w:cs="Times New Roman CYR"/>
                <w:sz w:val="20"/>
                <w:szCs w:val="20"/>
              </w:rPr>
              <w:t>пойнт</w:t>
            </w:r>
            <w:proofErr w:type="spellEnd"/>
            <w:r>
              <w:rPr>
                <w:rFonts w:ascii="Times New Roman CYR" w:hAnsi="Times New Roman CYR" w:cs="Times New Roman CYR"/>
                <w:sz w:val="20"/>
                <w:szCs w:val="20"/>
              </w:rPr>
              <w:t xml:space="preserve"> = 17 руб.)</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r>
      <w:tr w:rsidR="00647A17">
        <w:tc>
          <w:tcPr>
            <w:tcW w:w="8755" w:type="dxa"/>
            <w:gridSpan w:val="3"/>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личности</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Начальный отчет/только графики</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850/510</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стиля обслуживания</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стиля продаж</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стиля управления</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стиля руководства</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стиля команды</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административного стиля</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предпринимательского стиля</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стиля тренинга</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IT-стиля</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Страница стиля проекта</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должности</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2550</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рабочей пары</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r>
      <w:tr w:rsidR="00647A17">
        <w:tc>
          <w:tcPr>
            <w:tcW w:w="8755" w:type="dxa"/>
            <w:gridSpan w:val="3"/>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рабочей группы</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Карта дробовика Карта имени</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Карта стрелы Зоны развития Проценты Очки, Статус группы Описание группы</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Диаграмма организации</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Добавление/удаление члена группы</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мышления</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595</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360 персональный</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850</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360 открытый</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50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850</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Платформы опросов и пр.</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2550</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Выравнивание команды</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150</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2550</w:t>
            </w:r>
          </w:p>
        </w:tc>
      </w:tr>
      <w:tr w:rsidR="00647A17">
        <w:tc>
          <w:tcPr>
            <w:tcW w:w="38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Генерирование отчетов на другом языке</w:t>
            </w:r>
          </w:p>
        </w:tc>
        <w:tc>
          <w:tcPr>
            <w:tcW w:w="319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73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Таким образом, при подборе персонала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будет использоваться программный продукт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 что позволит, во-первых, более чем в два раза экономить время, затрачиваемое на подбор специалистов, а во-вторых, нанимать сотрудника на 95% соответствующего вакантной должности. Предприятие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приобретает лицензию на использование программного продукта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 на 5 лет, оплачивает обучение сотрудников отдела кадров, которые будут применять программное обеспечение при подборе персонала.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Стоимость подбора персонала в расчете на одну вакансию</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69"/>
        <w:gridCol w:w="1528"/>
        <w:gridCol w:w="1192"/>
        <w:gridCol w:w="1392"/>
        <w:gridCol w:w="866"/>
      </w:tblGrid>
      <w:tr w:rsidR="00647A17">
        <w:tc>
          <w:tcPr>
            <w:tcW w:w="39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Операция</w:t>
            </w:r>
          </w:p>
        </w:tc>
        <w:tc>
          <w:tcPr>
            <w:tcW w:w="15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Исполнитель</w:t>
            </w:r>
          </w:p>
        </w:tc>
        <w:tc>
          <w:tcPr>
            <w:tcW w:w="11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Временные затраты, часов</w:t>
            </w:r>
          </w:p>
        </w:tc>
        <w:tc>
          <w:tcPr>
            <w:tcW w:w="13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ед. времени, руб.</w:t>
            </w:r>
          </w:p>
        </w:tc>
        <w:tc>
          <w:tcPr>
            <w:tcW w:w="8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руб.</w:t>
            </w:r>
          </w:p>
        </w:tc>
      </w:tr>
      <w:tr w:rsidR="00647A17">
        <w:tc>
          <w:tcPr>
            <w:tcW w:w="39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Проведение исследования «Анализ должности </w:t>
            </w:r>
            <w:proofErr w:type="spellStart"/>
            <w:r>
              <w:rPr>
                <w:rFonts w:ascii="Times New Roman CYR" w:hAnsi="Times New Roman CYR" w:cs="Times New Roman CYR"/>
                <w:sz w:val="20"/>
                <w:szCs w:val="20"/>
              </w:rPr>
              <w:t>Extended</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Disc</w:t>
            </w:r>
            <w:proofErr w:type="spellEnd"/>
            <w:r>
              <w:rPr>
                <w:rFonts w:ascii="Times New Roman CYR" w:hAnsi="Times New Roman CYR" w:cs="Times New Roman CYR"/>
                <w:sz w:val="20"/>
                <w:szCs w:val="20"/>
              </w:rPr>
              <w:t>» для получения точных данных о важнейших профессиональных и личностных качествах будущего работника</w:t>
            </w:r>
          </w:p>
        </w:tc>
        <w:tc>
          <w:tcPr>
            <w:tcW w:w="15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отдела кадров</w:t>
            </w:r>
          </w:p>
        </w:tc>
        <w:tc>
          <w:tcPr>
            <w:tcW w:w="11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w:t>
            </w:r>
          </w:p>
        </w:tc>
        <w:tc>
          <w:tcPr>
            <w:tcW w:w="13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314,64</w:t>
            </w:r>
          </w:p>
        </w:tc>
        <w:tc>
          <w:tcPr>
            <w:tcW w:w="8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157,59</w:t>
            </w:r>
          </w:p>
        </w:tc>
      </w:tr>
      <w:tr w:rsidR="00647A17">
        <w:tc>
          <w:tcPr>
            <w:tcW w:w="39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Получение и просмотр резюме (25 резюме в неделю)</w:t>
            </w:r>
          </w:p>
        </w:tc>
        <w:tc>
          <w:tcPr>
            <w:tcW w:w="15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отдела кадров</w:t>
            </w:r>
          </w:p>
        </w:tc>
        <w:tc>
          <w:tcPr>
            <w:tcW w:w="11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3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314,64</w:t>
            </w:r>
          </w:p>
        </w:tc>
        <w:tc>
          <w:tcPr>
            <w:tcW w:w="8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408,98</w:t>
            </w:r>
          </w:p>
        </w:tc>
      </w:tr>
      <w:tr w:rsidR="00647A17">
        <w:tc>
          <w:tcPr>
            <w:tcW w:w="39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Назначение собеседования (6 кандидатов)</w:t>
            </w:r>
          </w:p>
        </w:tc>
        <w:tc>
          <w:tcPr>
            <w:tcW w:w="15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отдела кадров</w:t>
            </w:r>
          </w:p>
        </w:tc>
        <w:tc>
          <w:tcPr>
            <w:tcW w:w="11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13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314,64</w:t>
            </w:r>
          </w:p>
        </w:tc>
        <w:tc>
          <w:tcPr>
            <w:tcW w:w="8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125,90</w:t>
            </w:r>
          </w:p>
        </w:tc>
      </w:tr>
      <w:tr w:rsidR="00647A17">
        <w:tc>
          <w:tcPr>
            <w:tcW w:w="39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Первичное собеседование (6 кандидатов)</w:t>
            </w:r>
          </w:p>
        </w:tc>
        <w:tc>
          <w:tcPr>
            <w:tcW w:w="15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отдела кадров</w:t>
            </w:r>
          </w:p>
        </w:tc>
        <w:tc>
          <w:tcPr>
            <w:tcW w:w="11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3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314,64</w:t>
            </w:r>
          </w:p>
        </w:tc>
        <w:tc>
          <w:tcPr>
            <w:tcW w:w="8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786,43</w:t>
            </w:r>
          </w:p>
        </w:tc>
      </w:tr>
      <w:tr w:rsidR="00647A17">
        <w:tc>
          <w:tcPr>
            <w:tcW w:w="39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Проведение исследования «Анализ Личности </w:t>
            </w:r>
            <w:proofErr w:type="spellStart"/>
            <w:r>
              <w:rPr>
                <w:rFonts w:ascii="Times New Roman CYR" w:hAnsi="Times New Roman CYR" w:cs="Times New Roman CYR"/>
                <w:sz w:val="20"/>
                <w:szCs w:val="20"/>
              </w:rPr>
              <w:t>Extended</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Disc</w:t>
            </w:r>
            <w:proofErr w:type="spell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для</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выявление</w:t>
            </w:r>
            <w:proofErr w:type="gramEnd"/>
            <w:r>
              <w:rPr>
                <w:rFonts w:ascii="Times New Roman CYR" w:hAnsi="Times New Roman CYR" w:cs="Times New Roman CYR"/>
                <w:sz w:val="20"/>
                <w:szCs w:val="20"/>
              </w:rPr>
              <w:t xml:space="preserve"> соответствия природных данных кандидатов заявленной должности и их совместимости с коллективом </w:t>
            </w:r>
          </w:p>
        </w:tc>
        <w:tc>
          <w:tcPr>
            <w:tcW w:w="15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отдела кадров</w:t>
            </w:r>
          </w:p>
        </w:tc>
        <w:tc>
          <w:tcPr>
            <w:tcW w:w="11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c>
          <w:tcPr>
            <w:tcW w:w="13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314,64</w:t>
            </w:r>
          </w:p>
        </w:tc>
        <w:tc>
          <w:tcPr>
            <w:tcW w:w="8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62,68</w:t>
            </w:r>
          </w:p>
        </w:tc>
      </w:tr>
      <w:tr w:rsidR="00647A17">
        <w:tc>
          <w:tcPr>
            <w:tcW w:w="39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Собеседование с линейным руководителем (3 кандидата)</w:t>
            </w:r>
          </w:p>
        </w:tc>
        <w:tc>
          <w:tcPr>
            <w:tcW w:w="15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Линейный руководитель</w:t>
            </w:r>
          </w:p>
        </w:tc>
        <w:tc>
          <w:tcPr>
            <w:tcW w:w="11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1258,41</w:t>
            </w:r>
          </w:p>
        </w:tc>
        <w:tc>
          <w:tcPr>
            <w:tcW w:w="8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1258,41</w:t>
            </w:r>
          </w:p>
        </w:tc>
      </w:tr>
      <w:tr w:rsidR="00647A17">
        <w:tc>
          <w:tcPr>
            <w:tcW w:w="39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Второе собеседование кандидата (2 кандидата)</w:t>
            </w:r>
          </w:p>
        </w:tc>
        <w:tc>
          <w:tcPr>
            <w:tcW w:w="1528"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Начальник отдела кадров</w:t>
            </w:r>
          </w:p>
        </w:tc>
        <w:tc>
          <w:tcPr>
            <w:tcW w:w="11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0,67</w:t>
            </w:r>
          </w:p>
        </w:tc>
        <w:tc>
          <w:tcPr>
            <w:tcW w:w="139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1887,88</w:t>
            </w:r>
          </w:p>
        </w:tc>
        <w:tc>
          <w:tcPr>
            <w:tcW w:w="8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1258,41</w:t>
            </w:r>
          </w:p>
        </w:tc>
      </w:tr>
      <w:tr w:rsidR="00647A17">
        <w:tc>
          <w:tcPr>
            <w:tcW w:w="5497" w:type="dxa"/>
            <w:gridSpan w:val="2"/>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руб.</w:t>
            </w:r>
          </w:p>
        </w:tc>
        <w:tc>
          <w:tcPr>
            <w:tcW w:w="3450" w:type="dxa"/>
            <w:gridSpan w:val="3"/>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4058,40</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 реализации проекта финансирование инвестиций будет осуществляться за счет заемного финансирования: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берет краткосрочный кредит под 16% годовых на полгода год.</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удачной реализации данной программы планируется следующее снижение текучести кадров: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старой кадровой политике каждый месяц в компании увольняется в среднем по 43 человека, 30,44% (13 человек) из которых покидают компанию из-за несовершенства системы мотивации и 29,79% (12 человек) - из-за неправильной системы подбора персонала.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первый месяц проекта снижение числа увольнений благодаря совершенствованию системы мотивации составит 5% от числа сотрудников, увольняющихся из-за несовершенства системы мотивации; уменьшения текучести кадров в связи с совершенствованием системы подбора кадров не планируется.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месяц уменьшение числа увольнений благодаря совершенствованию системы мотивации составит 25% от числа сотрудников, увольняющихся из-за несовершенства системы мотивации; уменьшение числа увольнений, связанных с несовершенством системы подбора персонала составит 95% от доли стажеров ежемесячно покидающих компанию из-за несовершенства системы подбора персонала.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третий месяц проекта уменьшение числа увольнений благодаря совершенствованию системы мотивации составит 50% от числа сотрудников, увольняющихся из-за несовершенства системы мотивации. Уменьшение числа увольнений, связанных с несовершенством системы подбора персонала составит 50% от доли сотрудников, ежемесячно покидающих компанию из-за несовершенства системы подбора персонала (ещё будут увольняться те </w:t>
      </w:r>
      <w:r>
        <w:rPr>
          <w:rFonts w:ascii="Times New Roman CYR" w:hAnsi="Times New Roman CYR" w:cs="Times New Roman CYR"/>
          <w:sz w:val="28"/>
          <w:szCs w:val="28"/>
        </w:rPr>
        <w:lastRenderedPageBreak/>
        <w:t>сотрудники, при наборе которых не использовалась методика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 В четвертый месяц проекта уменьшение числа увольнений благодаря совершенствованию системы мотивации составит 80% от числа сотрудников, увольняющихся из-за несовершенства системы мотивации.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пятый месяц проекта уменьшение числа увольнений благодаря совершенствованию системы мотивации выйдет на планируемый уровень и составит 95% от числа сотрудников, увольняющихся из-за несовершенства системы мотивации. Уменьшение числа увольнений, связанных с несовершенством системы подбора персонала составит 90% от доли сотрудников, ежемесячно покидающих компанию из-за несовершенства системы подбора персонала.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шестой месяц проекта снижение числа увольнений составит 95% от числа увольняющихся из-за несовершенства системы мотивации и подбора персонала.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рассчитаем инвестиционные затраты, необходимые для реализации всех представленных выше мероприятий по мотивированию и подбору персонала в целях повышения его стабильности (табл. 3.4).</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Инвестиционные затраты на осуществление первого варианта проекта мероприятий по управлению стабильностью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9"/>
        <w:gridCol w:w="1472"/>
        <w:gridCol w:w="1507"/>
        <w:gridCol w:w="1266"/>
        <w:gridCol w:w="1195"/>
      </w:tblGrid>
      <w:tr w:rsidR="00647A17">
        <w:tc>
          <w:tcPr>
            <w:tcW w:w="3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затрат</w:t>
            </w:r>
          </w:p>
        </w:tc>
        <w:tc>
          <w:tcPr>
            <w:tcW w:w="147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измерения</w:t>
            </w:r>
          </w:p>
        </w:tc>
        <w:tc>
          <w:tcPr>
            <w:tcW w:w="150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за единицу, руб.</w:t>
            </w:r>
          </w:p>
        </w:tc>
        <w:tc>
          <w:tcPr>
            <w:tcW w:w="12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19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руб.</w:t>
            </w:r>
          </w:p>
        </w:tc>
      </w:tr>
      <w:tr w:rsidR="00647A17">
        <w:tc>
          <w:tcPr>
            <w:tcW w:w="8709" w:type="dxa"/>
            <w:gridSpan w:val="5"/>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Мероприятия по подбору персонала</w:t>
            </w:r>
          </w:p>
        </w:tc>
      </w:tr>
      <w:tr w:rsidR="00647A17">
        <w:tc>
          <w:tcPr>
            <w:tcW w:w="3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Программный продукт </w:t>
            </w:r>
            <w:proofErr w:type="spellStart"/>
            <w:r>
              <w:rPr>
                <w:rFonts w:ascii="Times New Roman CYR" w:hAnsi="Times New Roman CYR" w:cs="Times New Roman CYR"/>
                <w:sz w:val="20"/>
                <w:szCs w:val="20"/>
              </w:rPr>
              <w:t>Extended</w:t>
            </w:r>
            <w:proofErr w:type="spellEnd"/>
            <w:r>
              <w:rPr>
                <w:rFonts w:ascii="Times New Roman CYR" w:hAnsi="Times New Roman CYR" w:cs="Times New Roman CYR"/>
                <w:sz w:val="20"/>
                <w:szCs w:val="20"/>
              </w:rPr>
              <w:t xml:space="preserve"> DISC</w:t>
            </w:r>
          </w:p>
        </w:tc>
        <w:tc>
          <w:tcPr>
            <w:tcW w:w="147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50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250700</w:t>
            </w:r>
          </w:p>
        </w:tc>
        <w:tc>
          <w:tcPr>
            <w:tcW w:w="12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9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250700</w:t>
            </w:r>
          </w:p>
        </w:tc>
      </w:tr>
      <w:tr w:rsidR="00647A17">
        <w:tc>
          <w:tcPr>
            <w:tcW w:w="8709" w:type="dxa"/>
            <w:gridSpan w:val="5"/>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Мероприятия по страхованию жизни</w:t>
            </w:r>
          </w:p>
        </w:tc>
      </w:tr>
      <w:tr w:rsidR="00647A17">
        <w:tc>
          <w:tcPr>
            <w:tcW w:w="3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сотрудников ОКС</w:t>
            </w:r>
          </w:p>
        </w:tc>
        <w:tc>
          <w:tcPr>
            <w:tcW w:w="147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часов</w:t>
            </w:r>
          </w:p>
        </w:tc>
        <w:tc>
          <w:tcPr>
            <w:tcW w:w="150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9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27250</w:t>
            </w:r>
          </w:p>
        </w:tc>
      </w:tr>
      <w:tr w:rsidR="00647A17">
        <w:tc>
          <w:tcPr>
            <w:tcW w:w="8709" w:type="dxa"/>
            <w:gridSpan w:val="5"/>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3. Абонемент в </w:t>
            </w:r>
            <w:proofErr w:type="gramStart"/>
            <w:r>
              <w:rPr>
                <w:rFonts w:ascii="Times New Roman CYR" w:hAnsi="Times New Roman CYR" w:cs="Times New Roman CYR"/>
                <w:sz w:val="20"/>
                <w:szCs w:val="20"/>
              </w:rPr>
              <w:t>спорт-клуб</w:t>
            </w:r>
            <w:proofErr w:type="gramEnd"/>
          </w:p>
        </w:tc>
      </w:tr>
      <w:tr w:rsidR="00647A17">
        <w:tc>
          <w:tcPr>
            <w:tcW w:w="3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абонементов</w:t>
            </w:r>
          </w:p>
        </w:tc>
        <w:tc>
          <w:tcPr>
            <w:tcW w:w="147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50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8965</w:t>
            </w:r>
          </w:p>
        </w:tc>
        <w:tc>
          <w:tcPr>
            <w:tcW w:w="12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10900</w:t>
            </w:r>
          </w:p>
        </w:tc>
        <w:tc>
          <w:tcPr>
            <w:tcW w:w="119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1793050</w:t>
            </w:r>
          </w:p>
        </w:tc>
      </w:tr>
      <w:tr w:rsidR="00647A17">
        <w:tc>
          <w:tcPr>
            <w:tcW w:w="8709" w:type="dxa"/>
            <w:gridSpan w:val="5"/>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Подарки сотрудникам</w:t>
            </w:r>
          </w:p>
        </w:tc>
      </w:tr>
      <w:tr w:rsidR="00647A17">
        <w:tc>
          <w:tcPr>
            <w:tcW w:w="3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Доска почета</w:t>
            </w:r>
          </w:p>
        </w:tc>
        <w:tc>
          <w:tcPr>
            <w:tcW w:w="147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50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10900</w:t>
            </w:r>
          </w:p>
        </w:tc>
        <w:tc>
          <w:tcPr>
            <w:tcW w:w="12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11816</w:t>
            </w:r>
          </w:p>
        </w:tc>
        <w:tc>
          <w:tcPr>
            <w:tcW w:w="119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10900</w:t>
            </w:r>
          </w:p>
        </w:tc>
      </w:tr>
      <w:tr w:rsidR="00647A17">
        <w:tc>
          <w:tcPr>
            <w:tcW w:w="3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Установка</w:t>
            </w:r>
          </w:p>
        </w:tc>
        <w:tc>
          <w:tcPr>
            <w:tcW w:w="147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50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1816</w:t>
            </w:r>
          </w:p>
        </w:tc>
        <w:tc>
          <w:tcPr>
            <w:tcW w:w="126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9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1816</w:t>
            </w:r>
          </w:p>
        </w:tc>
      </w:tr>
      <w:tr w:rsidR="00647A17">
        <w:tc>
          <w:tcPr>
            <w:tcW w:w="3269"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4245" w:type="dxa"/>
            <w:gridSpan w:val="3"/>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119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2083716</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Как видно, общая стоимость всех вложений составит 2083716 руб., что невелико в сравнении с выручкой предприятия.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Годовые затраты (за исключением стоимости лицензии на использование программного продукта, которая учитывается в инвестиционных затратах) представлены в табл.3.5.</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Годовые затраты, связанные с использованием программного продукта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80"/>
        <w:gridCol w:w="911"/>
        <w:gridCol w:w="1356"/>
      </w:tblGrid>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затрат</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руб.</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Прямые затраты:</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аппаратное и программное обеспечение</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119900</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управление (сетевое и системное администрирование, проектирование)</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19339</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поддержку (служба технической поддержки, обучение, контракты на поддержку и сопровождение)</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38678</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разработку (постановка задачи и разработка приложений, документации, тестирование и сопровождение)</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11603</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телекоммуникации (каналы связи и их обслуживание)</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7736</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прямых затрат</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197255</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Косвенные затраты:</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Пользовательские затраты (персональная поддержка, неформальное обучение, ошибки и просчеты)</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154709</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Простои (потеря производительности из-за выхода из строя оборудования или профилактические плановые остановки работы)</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34809</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косвенных затрат</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189519</w:t>
            </w:r>
          </w:p>
        </w:tc>
      </w:tr>
      <w:tr w:rsidR="00647A17">
        <w:tc>
          <w:tcPr>
            <w:tcW w:w="638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ТСО</w:t>
            </w:r>
          </w:p>
        </w:tc>
        <w:tc>
          <w:tcPr>
            <w:tcW w:w="91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5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386774</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общая сумма затрат по применению программного продукта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 в год составит 386774 руб.</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всех текущих затрат представлена в табл. 3.6.</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3.6 Текущие затраты на осуществление проекта мероприятий по управлению стабильностью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7"/>
        <w:gridCol w:w="2120"/>
      </w:tblGrid>
      <w:tr w:rsidR="00647A17">
        <w:tc>
          <w:tcPr>
            <w:tcW w:w="65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1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за единицу, руб./мес.</w:t>
            </w:r>
          </w:p>
        </w:tc>
      </w:tr>
      <w:tr w:rsidR="00647A17">
        <w:tc>
          <w:tcPr>
            <w:tcW w:w="65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 </w:t>
            </w:r>
            <w:proofErr w:type="gramStart"/>
            <w:r>
              <w:rPr>
                <w:rFonts w:ascii="Times New Roman CYR" w:hAnsi="Times New Roman CYR" w:cs="Times New Roman CYR"/>
                <w:sz w:val="20"/>
                <w:szCs w:val="20"/>
              </w:rPr>
              <w:t>Мероприятии</w:t>
            </w:r>
            <w:proofErr w:type="gramEnd"/>
            <w:r>
              <w:rPr>
                <w:rFonts w:ascii="Times New Roman CYR" w:hAnsi="Times New Roman CYR" w:cs="Times New Roman CYR"/>
                <w:sz w:val="20"/>
                <w:szCs w:val="20"/>
              </w:rPr>
              <w:t xml:space="preserve"> по подбору персонала</w:t>
            </w:r>
          </w:p>
        </w:tc>
        <w:tc>
          <w:tcPr>
            <w:tcW w:w="21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65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связанные с использованием программного продукта «</w:t>
            </w:r>
            <w:proofErr w:type="spellStart"/>
            <w:r>
              <w:rPr>
                <w:rFonts w:ascii="Times New Roman CYR" w:hAnsi="Times New Roman CYR" w:cs="Times New Roman CYR"/>
                <w:sz w:val="20"/>
                <w:szCs w:val="20"/>
              </w:rPr>
              <w:t>Extended</w:t>
            </w:r>
            <w:proofErr w:type="spellEnd"/>
            <w:r>
              <w:rPr>
                <w:rFonts w:ascii="Times New Roman CYR" w:hAnsi="Times New Roman CYR" w:cs="Times New Roman CYR"/>
                <w:sz w:val="20"/>
                <w:szCs w:val="20"/>
              </w:rPr>
              <w:t xml:space="preserve"> DISC»</w:t>
            </w:r>
          </w:p>
        </w:tc>
        <w:tc>
          <w:tcPr>
            <w:tcW w:w="21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9300</w:t>
            </w:r>
          </w:p>
        </w:tc>
      </w:tr>
      <w:tr w:rsidR="00647A17">
        <w:tc>
          <w:tcPr>
            <w:tcW w:w="65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Мероприятия по мотивации персонала</w:t>
            </w:r>
          </w:p>
        </w:tc>
        <w:tc>
          <w:tcPr>
            <w:tcW w:w="21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r>
      <w:tr w:rsidR="00647A17">
        <w:tc>
          <w:tcPr>
            <w:tcW w:w="65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Организация </w:t>
            </w:r>
            <w:proofErr w:type="spellStart"/>
            <w:r>
              <w:rPr>
                <w:rFonts w:ascii="Times New Roman CYR" w:hAnsi="Times New Roman CYR" w:cs="Times New Roman CYR"/>
                <w:sz w:val="20"/>
                <w:szCs w:val="20"/>
              </w:rPr>
              <w:t>тимбилдинговых</w:t>
            </w:r>
            <w:proofErr w:type="spellEnd"/>
            <w:r>
              <w:rPr>
                <w:rFonts w:ascii="Times New Roman CYR" w:hAnsi="Times New Roman CYR" w:cs="Times New Roman CYR"/>
                <w:sz w:val="20"/>
                <w:szCs w:val="20"/>
              </w:rPr>
              <w:t xml:space="preserve"> мероприятий</w:t>
            </w:r>
          </w:p>
        </w:tc>
        <w:tc>
          <w:tcPr>
            <w:tcW w:w="21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121110</w:t>
            </w:r>
          </w:p>
        </w:tc>
      </w:tr>
      <w:tr w:rsidR="00647A17">
        <w:tc>
          <w:tcPr>
            <w:tcW w:w="65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Подарки лучшим сотрудника</w:t>
            </w:r>
          </w:p>
        </w:tc>
        <w:tc>
          <w:tcPr>
            <w:tcW w:w="21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12716</w:t>
            </w:r>
          </w:p>
        </w:tc>
      </w:tr>
      <w:tr w:rsidR="00647A17">
        <w:tc>
          <w:tcPr>
            <w:tcW w:w="65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Подарки </w:t>
            </w:r>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 xml:space="preserve"> дню рождения</w:t>
            </w:r>
          </w:p>
        </w:tc>
        <w:tc>
          <w:tcPr>
            <w:tcW w:w="21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62584</w:t>
            </w:r>
          </w:p>
        </w:tc>
      </w:tr>
      <w:tr w:rsidR="00647A17">
        <w:tc>
          <w:tcPr>
            <w:tcW w:w="65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Проценты по кредиту</w:t>
            </w:r>
          </w:p>
        </w:tc>
        <w:tc>
          <w:tcPr>
            <w:tcW w:w="21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55566</w:t>
            </w:r>
          </w:p>
        </w:tc>
      </w:tr>
      <w:tr w:rsidR="00647A17">
        <w:tc>
          <w:tcPr>
            <w:tcW w:w="6527"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текущих затрат</w:t>
            </w:r>
          </w:p>
        </w:tc>
        <w:tc>
          <w:tcPr>
            <w:tcW w:w="2120"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262277</w:t>
            </w:r>
          </w:p>
        </w:tc>
      </w:tr>
    </w:tbl>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приведенных данных видно, что общая стоимость всех ежемесячных затрат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на осуществление мероприятий по совершенствованию систем мотивации и подбора персонала составит 262277 руб./мес. </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денежные потоки от реализации проекта.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моменту совершенствования системы подбора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и увеличению удовлетворенности персонала мотивацией труда на предприятии, а, как следствие, повышению стабильности кадров (то есть через 6 месяцев согласно представленным выше планам), чистая прибыль предприятия от реализации данного проекта составит 835350 руб.</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3.7 Денежный поток по месяцам при осуществлении проекта управления стабильностью кадров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113"/>
        <w:gridCol w:w="964"/>
        <w:gridCol w:w="916"/>
        <w:gridCol w:w="922"/>
        <w:gridCol w:w="916"/>
        <w:gridCol w:w="922"/>
        <w:gridCol w:w="916"/>
      </w:tblGrid>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измерения</w:t>
            </w:r>
          </w:p>
        </w:tc>
        <w:tc>
          <w:tcPr>
            <w:tcW w:w="5556" w:type="dxa"/>
            <w:gridSpan w:val="6"/>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Месяц проекта</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адаптацию и обучение одного сотрудника</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руб./чел.</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48634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48634</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48634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48634</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48634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48634</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Затраты на набор персонала </w:t>
            </w:r>
            <w:proofErr w:type="gramStart"/>
            <w:r>
              <w:rPr>
                <w:rFonts w:ascii="Times New Roman CYR" w:hAnsi="Times New Roman CYR" w:cs="Times New Roman CYR"/>
                <w:sz w:val="20"/>
                <w:szCs w:val="20"/>
              </w:rPr>
              <w:t>при</w:t>
            </w:r>
            <w:proofErr w:type="gramEnd"/>
            <w:r>
              <w:rPr>
                <w:rFonts w:ascii="Times New Roman CYR" w:hAnsi="Times New Roman CYR" w:cs="Times New Roman CYR"/>
                <w:sz w:val="20"/>
                <w:szCs w:val="20"/>
              </w:rPr>
              <w:t xml:space="preserve"> старой КП</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руб./чел.</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6287</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6287</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6287</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6287</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6287</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6287</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Потребность в наборе </w:t>
            </w:r>
            <w:r>
              <w:rPr>
                <w:rFonts w:ascii="Times New Roman CYR" w:hAnsi="Times New Roman CYR" w:cs="Times New Roman CYR"/>
                <w:sz w:val="20"/>
                <w:szCs w:val="20"/>
              </w:rPr>
              <w:lastRenderedPageBreak/>
              <w:t xml:space="preserve">при </w:t>
            </w:r>
            <w:proofErr w:type="gramStart"/>
            <w:r>
              <w:rPr>
                <w:rFonts w:ascii="Times New Roman CYR" w:hAnsi="Times New Roman CYR" w:cs="Times New Roman CYR"/>
                <w:sz w:val="20"/>
                <w:szCs w:val="20"/>
              </w:rPr>
              <w:t>старой</w:t>
            </w:r>
            <w:proofErr w:type="gramEnd"/>
            <w:r>
              <w:rPr>
                <w:rFonts w:ascii="Times New Roman CYR" w:hAnsi="Times New Roman CYR" w:cs="Times New Roman CYR"/>
                <w:sz w:val="20"/>
                <w:szCs w:val="20"/>
              </w:rPr>
              <w:t xml:space="preserve"> КП</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чел.</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2344</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Итого затраты на набор </w:t>
            </w:r>
            <w:proofErr w:type="gramStart"/>
            <w:r>
              <w:rPr>
                <w:rFonts w:ascii="Times New Roman CYR" w:hAnsi="Times New Roman CYR" w:cs="Times New Roman CYR"/>
                <w:sz w:val="20"/>
                <w:szCs w:val="20"/>
              </w:rPr>
              <w:t>при</w:t>
            </w:r>
            <w:proofErr w:type="gramEnd"/>
            <w:r>
              <w:rPr>
                <w:rFonts w:ascii="Times New Roman CYR" w:hAnsi="Times New Roman CYR" w:cs="Times New Roman CYR"/>
                <w:sz w:val="20"/>
                <w:szCs w:val="20"/>
              </w:rPr>
              <w:t xml:space="preserve"> старой КП</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2361560</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2361560</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2361560</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2361560</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2361560</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2361560</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Затраты на набор персонала </w:t>
            </w:r>
            <w:proofErr w:type="gramStart"/>
            <w:r>
              <w:rPr>
                <w:rFonts w:ascii="Times New Roman CYR" w:hAnsi="Times New Roman CYR" w:cs="Times New Roman CYR"/>
                <w:sz w:val="20"/>
                <w:szCs w:val="20"/>
              </w:rPr>
              <w:t>при</w:t>
            </w:r>
            <w:proofErr w:type="gramEnd"/>
            <w:r>
              <w:rPr>
                <w:rFonts w:ascii="Times New Roman CYR" w:hAnsi="Times New Roman CYR" w:cs="Times New Roman CYR"/>
                <w:sz w:val="20"/>
                <w:szCs w:val="20"/>
              </w:rPr>
              <w:t xml:space="preserve"> новой КП</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руб./чел.</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4058</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4058</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4058</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4058</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4058</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4058</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Потребность в наборе при </w:t>
            </w:r>
            <w:proofErr w:type="gramStart"/>
            <w:r>
              <w:rPr>
                <w:rFonts w:ascii="Times New Roman CYR" w:hAnsi="Times New Roman CYR" w:cs="Times New Roman CYR"/>
                <w:sz w:val="20"/>
                <w:szCs w:val="20"/>
              </w:rPr>
              <w:t>новой</w:t>
            </w:r>
            <w:proofErr w:type="gramEnd"/>
            <w:r>
              <w:rPr>
                <w:rFonts w:ascii="Times New Roman CYR" w:hAnsi="Times New Roman CYR" w:cs="Times New Roman CYR"/>
                <w:sz w:val="20"/>
                <w:szCs w:val="20"/>
              </w:rPr>
              <w:t xml:space="preserve"> КП</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2308</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2017</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1635</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1308</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1036</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затраты на набор </w:t>
            </w:r>
            <w:proofErr w:type="gramStart"/>
            <w:r>
              <w:rPr>
                <w:rFonts w:ascii="Times New Roman CYR" w:hAnsi="Times New Roman CYR" w:cs="Times New Roman CYR"/>
                <w:sz w:val="20"/>
                <w:szCs w:val="20"/>
              </w:rPr>
              <w:t>при</w:t>
            </w:r>
            <w:proofErr w:type="gramEnd"/>
            <w:r>
              <w:rPr>
                <w:rFonts w:ascii="Times New Roman CYR" w:hAnsi="Times New Roman CYR" w:cs="Times New Roman CYR"/>
                <w:sz w:val="20"/>
                <w:szCs w:val="20"/>
              </w:rPr>
              <w:t xml:space="preserve"> новой КП</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2231245</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1949583</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1580743</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1264595</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1001137</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1001137</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Экономия</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130314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411976</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780817</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1096965</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1360422</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1360422</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Текущие затраты</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261278</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261278</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261278</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261278</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261278</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261278</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-130964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150698</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519539</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835687</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1099145</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1099145</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36168</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124689</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200565</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263794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263794</w:t>
            </w:r>
          </w:p>
        </w:tc>
      </w:tr>
      <w:tr w:rsidR="00647A17">
        <w:tc>
          <w:tcPr>
            <w:tcW w:w="212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1113"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руб.</w:t>
            </w:r>
          </w:p>
        </w:tc>
        <w:tc>
          <w:tcPr>
            <w:tcW w:w="964"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-130964</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114531</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394849</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635122</w:t>
            </w:r>
          </w:p>
        </w:tc>
        <w:tc>
          <w:tcPr>
            <w:tcW w:w="922"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835350</w:t>
            </w:r>
          </w:p>
        </w:tc>
        <w:tc>
          <w:tcPr>
            <w:tcW w:w="91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835350</w:t>
            </w:r>
          </w:p>
        </w:tc>
      </w:tr>
    </w:tbl>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экономической эффективности рассчитаем следующие показатели: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Простая норма прибыли (ROI) =</w:t>
      </w:r>
      <w:r w:rsidRPr="00CD7A9C">
        <w:rPr>
          <w:rFonts w:ascii="Times New Roman CYR" w:hAnsi="Times New Roman CYR" w:cs="Times New Roman CYR"/>
          <w:sz w:val="28"/>
          <w:szCs w:val="28"/>
        </w:rPr>
        <w:t xml:space="preserve"> </w:t>
      </w:r>
      <w:r>
        <w:rPr>
          <w:rFonts w:ascii="Times New Roman CYR" w:hAnsi="Times New Roman CYR" w:cs="Times New Roman CYR"/>
          <w:sz w:val="28"/>
          <w:szCs w:val="28"/>
        </w:rPr>
        <w:t>835350/2083716 = 40%</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окупаемости (PP) = 5+250700/386774 = 5,6 мес.</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результаты расчетов показывают, что рассматриваемый инвестиционный проект «Стабильность» может быть реализован, о чем говорят рассчитанные показатели простой нормы прибыли 40 % и период окупаемости 5,6 месяцев находится в пределах жизненного цикла инвестиционного проекта.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реализация проекта позволит сократить уровень текучести кадров, что обеспечит постоянство и стабильность коллектива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экономическую эффективность внедрения программы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критериев эффективности управления персоналом представлено в табл. 3.8. </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3.8 Показатели эффективности управления персоналом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до и после реализации проекта «Стабильность»</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861"/>
        <w:gridCol w:w="2126"/>
        <w:gridCol w:w="1701"/>
      </w:tblGrid>
      <w:tr w:rsidR="00647A17">
        <w:tc>
          <w:tcPr>
            <w:tcW w:w="283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86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мероприятия</w:t>
            </w:r>
          </w:p>
        </w:tc>
        <w:tc>
          <w:tcPr>
            <w:tcW w:w="21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После мероприятия</w:t>
            </w:r>
          </w:p>
        </w:tc>
        <w:tc>
          <w:tcPr>
            <w:tcW w:w="1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roofErr w:type="gramStart"/>
            <w:r>
              <w:rPr>
                <w:rFonts w:ascii="Times New Roman CYR" w:hAnsi="Times New Roman CYR" w:cs="Times New Roman CYR"/>
                <w:sz w:val="20"/>
                <w:szCs w:val="20"/>
              </w:rPr>
              <w:t xml:space="preserve"> (+,-)</w:t>
            </w:r>
            <w:proofErr w:type="gramEnd"/>
          </w:p>
        </w:tc>
      </w:tr>
      <w:tr w:rsidR="00647A17">
        <w:tc>
          <w:tcPr>
            <w:tcW w:w="283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1.Темп роста производительности труда, %</w:t>
            </w:r>
          </w:p>
        </w:tc>
        <w:tc>
          <w:tcPr>
            <w:tcW w:w="186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82,60</w:t>
            </w:r>
          </w:p>
        </w:tc>
        <w:tc>
          <w:tcPr>
            <w:tcW w:w="21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98,31</w:t>
            </w:r>
          </w:p>
        </w:tc>
        <w:tc>
          <w:tcPr>
            <w:tcW w:w="1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15,71</w:t>
            </w:r>
          </w:p>
        </w:tc>
      </w:tr>
      <w:tr w:rsidR="00647A17">
        <w:tc>
          <w:tcPr>
            <w:tcW w:w="283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Темп роста заработной платы, %</w:t>
            </w:r>
          </w:p>
        </w:tc>
        <w:tc>
          <w:tcPr>
            <w:tcW w:w="186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96,08</w:t>
            </w:r>
          </w:p>
        </w:tc>
        <w:tc>
          <w:tcPr>
            <w:tcW w:w="21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98,26</w:t>
            </w:r>
          </w:p>
        </w:tc>
        <w:tc>
          <w:tcPr>
            <w:tcW w:w="1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r>
      <w:tr w:rsidR="00647A17">
        <w:tc>
          <w:tcPr>
            <w:tcW w:w="283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Коэффициент соотношения (стр.1: стр.2)</w:t>
            </w:r>
          </w:p>
        </w:tc>
        <w:tc>
          <w:tcPr>
            <w:tcW w:w="186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w:t>
            </w:r>
          </w:p>
        </w:tc>
        <w:tc>
          <w:tcPr>
            <w:tcW w:w="21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r>
      <w:tr w:rsidR="00647A17">
        <w:tc>
          <w:tcPr>
            <w:tcW w:w="2835"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Текучесть кадров, %</w:t>
            </w:r>
          </w:p>
        </w:tc>
        <w:tc>
          <w:tcPr>
            <w:tcW w:w="186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78,9</w:t>
            </w:r>
          </w:p>
        </w:tc>
        <w:tc>
          <w:tcPr>
            <w:tcW w:w="2126"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w:t>
            </w:r>
          </w:p>
        </w:tc>
        <w:tc>
          <w:tcPr>
            <w:tcW w:w="1701" w:type="dxa"/>
            <w:tcBorders>
              <w:top w:val="single" w:sz="6" w:space="0" w:color="auto"/>
              <w:left w:val="single" w:sz="6" w:space="0" w:color="auto"/>
              <w:bottom w:val="single" w:sz="6" w:space="0" w:color="auto"/>
              <w:right w:val="single" w:sz="6" w:space="0" w:color="auto"/>
            </w:tcBorders>
          </w:tcPr>
          <w:p w:rsidR="00647A17" w:rsidRDefault="00647A17">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w:t>
            </w:r>
          </w:p>
        </w:tc>
      </w:tr>
    </w:tbl>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анализа, видно, что коэффициент соотношения приобретает нормативное значение, равен 1. Текучесть кадров, после внедрения программы сократится на 37,3%. </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выпускной квалификационной (бакалаврской) работе было изучено влияние мотивации персонала на стабильность трудового коллектива на примере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проведенного исследования можно сделать следующие выводы.</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коэффициента текучести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невысокое, но оно увеличивается, что является отрицательным фактом и может свидетельствовать о неправильной кадровой политике руководства. </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Благоприятной тенденцией является рост коэффициента постоянства кадров. Рост данного показателя в общем виде демонстрирует удовлетворенность работников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условиями труда.</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стабильности кадров растет, что свидетельствует о постоянном составе работников со стажем более 5 лет. В условиях снижения численности персонала руководству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удается сохранить долгое время работающий персонал.</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проведенному исследованию такие факторы, как свобода риска, возможность реализовать свои идеи, свобода в работе, реальные возможности образования и личного развития, ответственность по должности, удовлетворение от хорошей работы и полное согласие с целями организации, выбрали 20,6%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Престиж организации, возможность продвижения и повышения, уважение за качество работы, положение и статус в организации, высока зарплата, полезность и значимость работы и публичная похвала начальника выбрало 36,5%.</w:t>
      </w:r>
    </w:p>
    <w:p w:rsidR="00647A17" w:rsidRDefault="00647A1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Социальные потребности предпочитают 3,2% респондентов. Потребности в безопасности по </w:t>
      </w:r>
      <w:proofErr w:type="spellStart"/>
      <w:r>
        <w:rPr>
          <w:rFonts w:ascii="Times New Roman CYR" w:hAnsi="Times New Roman CYR" w:cs="Times New Roman CYR"/>
          <w:sz w:val="28"/>
          <w:szCs w:val="28"/>
        </w:rPr>
        <w:t>Маслоу</w:t>
      </w:r>
      <w:proofErr w:type="spellEnd"/>
      <w:r>
        <w:rPr>
          <w:rFonts w:ascii="Times New Roman CYR" w:hAnsi="Times New Roman CYR" w:cs="Times New Roman CYR"/>
          <w:sz w:val="28"/>
          <w:szCs w:val="28"/>
        </w:rPr>
        <w:t xml:space="preserve"> у работников составляют около 17,5%. Физиологические являются в настоящее время актуальными для 22,2% сотрудников компании.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 результатам обработки анкет на выявление результатов мотивации по методу Ф. </w:t>
      </w:r>
      <w:proofErr w:type="spellStart"/>
      <w:r>
        <w:rPr>
          <w:rFonts w:ascii="Times New Roman CYR" w:hAnsi="Times New Roman CYR" w:cs="Times New Roman CYR"/>
          <w:sz w:val="28"/>
          <w:szCs w:val="28"/>
        </w:rPr>
        <w:t>Герцберга</w:t>
      </w:r>
      <w:proofErr w:type="spellEnd"/>
      <w:r>
        <w:rPr>
          <w:rFonts w:ascii="Times New Roman CYR" w:hAnsi="Times New Roman CYR" w:cs="Times New Roman CYR"/>
          <w:sz w:val="28"/>
          <w:szCs w:val="28"/>
        </w:rPr>
        <w:t xml:space="preserve">, 96,3% опрошенных не довольны справедливостью установленного оклада, 97% недовольны справедливостью морального поощрения. Более половины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(58,4%) предпочли бы работать на комиссионной основе, при этом 67,4% хотели бы самостоятельно организовывать свой рабочий процесс.</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фактором, вызывающим недовольство и готовность сменить место работы, является отсутствие справедливой оценки и признание результатов деятельности со стороны руководства (65,8%) и невнимательность и формальное отношение со стороны руководства (60%). 28,6% в качестве таких факторов указали на отсутствие положительных эмоциональных связей и взаимопонимания между сотрудниками.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факторами, которые могут способствовать преданию интересов предприятия, являются обиды и несправедливое отношение со стороны руководства (83,3%), и также личность и имидж руководителя (57,1%). Помимо этого, сотрудники отмечают низкую сплоченность коллектива (40,5%) и отсутствие проявлений заботы о сотрудниках со стороны руководства (28,6%).</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проведению шкалы-опросника, </w:t>
      </w:r>
      <w:proofErr w:type="gramStart"/>
      <w:r>
        <w:rPr>
          <w:rFonts w:ascii="Times New Roman CYR" w:hAnsi="Times New Roman CYR" w:cs="Times New Roman CYR"/>
          <w:sz w:val="28"/>
          <w:szCs w:val="28"/>
        </w:rPr>
        <w:t>предложенной</w:t>
      </w:r>
      <w:proofErr w:type="gramEnd"/>
      <w:r>
        <w:rPr>
          <w:rFonts w:ascii="Times New Roman CYR" w:hAnsi="Times New Roman CYR" w:cs="Times New Roman CYR"/>
          <w:sz w:val="28"/>
          <w:szCs w:val="28"/>
        </w:rPr>
        <w:t xml:space="preserve"> Ф. </w:t>
      </w:r>
      <w:proofErr w:type="spellStart"/>
      <w:r>
        <w:rPr>
          <w:rFonts w:ascii="Times New Roman CYR" w:hAnsi="Times New Roman CYR" w:cs="Times New Roman CYR"/>
          <w:sz w:val="28"/>
          <w:szCs w:val="28"/>
        </w:rPr>
        <w:t>Фидлером</w:t>
      </w:r>
      <w:proofErr w:type="spellEnd"/>
      <w:r>
        <w:rPr>
          <w:rFonts w:ascii="Times New Roman CYR" w:hAnsi="Times New Roman CYR" w:cs="Times New Roman CYR"/>
          <w:sz w:val="28"/>
          <w:szCs w:val="28"/>
        </w:rPr>
        <w:t>, испытуемые «первого уровня» оценили собственную стабильность как положительную. Таких испытуемых в составе опрошенных 13 человек (63 %). Другие, отнесенные ко второму уровню, как готовые покинуть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составили 7 человек (37%).</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ранговой корреляции </w:t>
      </w:r>
      <w:proofErr w:type="spellStart"/>
      <w:r>
        <w:rPr>
          <w:rFonts w:ascii="Times New Roman CYR" w:hAnsi="Times New Roman CYR" w:cs="Times New Roman CYR"/>
          <w:sz w:val="28"/>
          <w:szCs w:val="28"/>
        </w:rPr>
        <w:t>Спирмена</w:t>
      </w:r>
      <w:proofErr w:type="spellEnd"/>
      <w:r>
        <w:rPr>
          <w:rFonts w:ascii="Times New Roman CYR" w:hAnsi="Times New Roman CYR" w:cs="Times New Roman CYR"/>
          <w:sz w:val="28"/>
          <w:szCs w:val="28"/>
        </w:rPr>
        <w:t xml:space="preserve"> подтвердил связь между мотивацией трудовой деятельности и стабильностью коллектива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Проследив, причины увольнения работников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можно </w:t>
      </w:r>
      <w:r>
        <w:rPr>
          <w:rFonts w:ascii="Times New Roman CYR" w:hAnsi="Times New Roman CYR" w:cs="Times New Roman CYR"/>
          <w:sz w:val="28"/>
          <w:szCs w:val="28"/>
        </w:rPr>
        <w:lastRenderedPageBreak/>
        <w:t>отметить, что подавляющее большинство сотрудников (69%), покинувших предприятие, сделали это по собственной инициативе. Среди причин увольнений сотрудников можно отметить недовольство кадровой политикой (19,97%), неудовлетворенностью условиями работы (12,11%), несоответствием занимаемой должности (10,31%), сложными отношениями в коллективе (9,17%).</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разработанных рекомендаций по повышению стабильности кадров в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можно выделить:</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по страхованию жизни;</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абонемент в </w:t>
      </w:r>
      <w:proofErr w:type="gramStart"/>
      <w:r>
        <w:rPr>
          <w:rFonts w:ascii="Times New Roman CYR" w:hAnsi="Times New Roman CYR" w:cs="Times New Roman CYR"/>
          <w:sz w:val="28"/>
          <w:szCs w:val="28"/>
        </w:rPr>
        <w:t>спорт-клуб</w:t>
      </w:r>
      <w:proofErr w:type="gram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доска почета;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подарки сотрудникам;</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программного продукта «</w:t>
      </w:r>
      <w:proofErr w:type="spellStart"/>
      <w:r>
        <w:rPr>
          <w:rFonts w:ascii="Times New Roman CYR" w:hAnsi="Times New Roman CYR" w:cs="Times New Roman CYR"/>
          <w:sz w:val="28"/>
          <w:szCs w:val="28"/>
        </w:rPr>
        <w:t>Extended</w:t>
      </w:r>
      <w:proofErr w:type="spellEnd"/>
      <w:r>
        <w:rPr>
          <w:rFonts w:ascii="Times New Roman CYR" w:hAnsi="Times New Roman CYR" w:cs="Times New Roman CYR"/>
          <w:sz w:val="28"/>
          <w:szCs w:val="28"/>
        </w:rPr>
        <w:t xml:space="preserve"> DISC», позволяющего усовершенствовать систему подбора персонала.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стоимость всех ежемесячных затрат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xml:space="preserve">» по управлению стабильностью кадров составит 262277 руб./мес. </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моменту совершенствования системы подбора персонала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и увеличению удовлетворенности персонала мотивацией труда на предприятии, чистая прибыль предприятия от реализации данного проекта составит 835350 руб.</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окупаемости инвестиций составит 5 месяцев и 6 дней.</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старой кадровой политике каждые два месяца с предприятия увольнялся в среднем 1 человек, 32% из которых уходят из-за несовершенства системы мотивации и 19,97% - из-за неправильной системы подбора персонала.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шестой месяц проекта снижение числа увольнений составит 95% от числа увольняющихся из-за несовершенства системы мотивации и подбора персонала.</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Конституция Российской Федерации (принята всенародным голосованием 12.12.1993) (с учетом поправок, внесенных Законом Российской Федерации о поправке к Конституции Российской Федерации от 21 июля 2014 года № 11-ФКЗ) [Электронный ресурс]. - http://docs.cntd.ru/document/9004937.</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Гражданский кодекс Российской Федерации. Части первая, вторая, третья, четвертая. По состоянию на 05.10.2014 года. - М.: </w:t>
      </w:r>
      <w:proofErr w:type="spellStart"/>
      <w:r>
        <w:rPr>
          <w:rFonts w:ascii="Times New Roman CYR" w:hAnsi="Times New Roman CYR" w:cs="Times New Roman CYR"/>
          <w:sz w:val="28"/>
          <w:szCs w:val="28"/>
        </w:rPr>
        <w:t>Норматика</w:t>
      </w:r>
      <w:proofErr w:type="spellEnd"/>
      <w:r>
        <w:rPr>
          <w:rFonts w:ascii="Times New Roman CYR" w:hAnsi="Times New Roman CYR" w:cs="Times New Roman CYR"/>
          <w:sz w:val="28"/>
          <w:szCs w:val="28"/>
        </w:rPr>
        <w:t>, 2014. - 458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Трудовой кодекс Российской Федерации от 30.12.2001 № 197-ФЗ (ред. от 31.12.2014) [Электронный ресурс]. - http://www.consultant.ru/ </w:t>
      </w:r>
      <w:proofErr w:type="spellStart"/>
      <w:r>
        <w:rPr>
          <w:rFonts w:ascii="Times New Roman CYR" w:hAnsi="Times New Roman CYR" w:cs="Times New Roman CYR"/>
          <w:sz w:val="28"/>
          <w:szCs w:val="28"/>
        </w:rPr>
        <w:t>popular</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tkrf</w:t>
      </w:r>
      <w:proofErr w:type="spellEnd"/>
      <w:r>
        <w:rPr>
          <w:rFonts w:ascii="Times New Roman CYR" w:hAnsi="Times New Roman CYR" w:cs="Times New Roman CYR"/>
          <w:sz w:val="28"/>
          <w:szCs w:val="28"/>
        </w:rPr>
        <w:t>/.</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Федеральный закон от 26 декабря 1995 г. № 208-ФЗ г. «Об акционерных обществах» (Об ОАО) (ред. от 21.07.2014 № 218-ФЗ) [Электронный ресурс]. - http://base.consultant.ru/cons/cgi/online.cgi?req=doc; </w:t>
      </w:r>
      <w:proofErr w:type="spellStart"/>
      <w:r>
        <w:rPr>
          <w:rFonts w:ascii="Times New Roman CYR" w:hAnsi="Times New Roman CYR" w:cs="Times New Roman CYR"/>
          <w:sz w:val="28"/>
          <w:szCs w:val="28"/>
        </w:rPr>
        <w:t>base</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law;n</w:t>
      </w:r>
      <w:proofErr w:type="spellEnd"/>
      <w:r>
        <w:rPr>
          <w:rFonts w:ascii="Times New Roman CYR" w:hAnsi="Times New Roman CYR" w:cs="Times New Roman CYR"/>
          <w:sz w:val="28"/>
          <w:szCs w:val="28"/>
        </w:rPr>
        <w:t>=162649.</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Аширов</w:t>
      </w:r>
      <w:proofErr w:type="spellEnd"/>
      <w:r>
        <w:rPr>
          <w:rFonts w:ascii="Times New Roman CYR" w:hAnsi="Times New Roman CYR" w:cs="Times New Roman CYR"/>
          <w:sz w:val="28"/>
          <w:szCs w:val="28"/>
        </w:rPr>
        <w:t>, Д.А. Трудовая мотивация: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Д.А. </w:t>
      </w:r>
      <w:proofErr w:type="spellStart"/>
      <w:r>
        <w:rPr>
          <w:rFonts w:ascii="Times New Roman CYR" w:hAnsi="Times New Roman CYR" w:cs="Times New Roman CYR"/>
          <w:sz w:val="28"/>
          <w:szCs w:val="28"/>
        </w:rPr>
        <w:t>Аширов</w:t>
      </w:r>
      <w:proofErr w:type="spellEnd"/>
      <w:r>
        <w:rPr>
          <w:rFonts w:ascii="Times New Roman CYR" w:hAnsi="Times New Roman CYR" w:cs="Times New Roman CYR"/>
          <w:sz w:val="28"/>
          <w:szCs w:val="28"/>
        </w:rPr>
        <w:t xml:space="preserve">. - М.: ТК </w:t>
      </w:r>
      <w:proofErr w:type="spellStart"/>
      <w:r>
        <w:rPr>
          <w:rFonts w:ascii="Times New Roman CYR" w:hAnsi="Times New Roman CYR" w:cs="Times New Roman CYR"/>
          <w:sz w:val="28"/>
          <w:szCs w:val="28"/>
        </w:rPr>
        <w:t>Велби</w:t>
      </w:r>
      <w:proofErr w:type="spellEnd"/>
      <w:r>
        <w:rPr>
          <w:rFonts w:ascii="Times New Roman CYR" w:hAnsi="Times New Roman CYR" w:cs="Times New Roman CYR"/>
          <w:sz w:val="28"/>
          <w:szCs w:val="28"/>
        </w:rPr>
        <w:t>, Издательство Проспект, 2011. - 448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Верещагина, Л.А. Психология потребностей и мотивация персонала / Л.А. Верещагина, И.М. Карелина - 2-е изд. - Харьков: Издательство Гуманитарный центр, 2012. - 256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Витман</w:t>
      </w:r>
      <w:proofErr w:type="spellEnd"/>
      <w:r>
        <w:rPr>
          <w:rFonts w:ascii="Times New Roman CYR" w:hAnsi="Times New Roman CYR" w:cs="Times New Roman CYR"/>
          <w:sz w:val="28"/>
          <w:szCs w:val="28"/>
        </w:rPr>
        <w:t xml:space="preserve">, Д.С. Восприятие параметров трудовой деятельности / Д.С. </w:t>
      </w:r>
      <w:proofErr w:type="spellStart"/>
      <w:r>
        <w:rPr>
          <w:rFonts w:ascii="Times New Roman CYR" w:hAnsi="Times New Roman CYR" w:cs="Times New Roman CYR"/>
          <w:sz w:val="28"/>
          <w:szCs w:val="28"/>
        </w:rPr>
        <w:t>Витман</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Иматон</w:t>
      </w:r>
      <w:proofErr w:type="spellEnd"/>
      <w:r>
        <w:rPr>
          <w:rFonts w:ascii="Times New Roman CYR" w:hAnsi="Times New Roman CYR" w:cs="Times New Roman CYR"/>
          <w:sz w:val="28"/>
          <w:szCs w:val="28"/>
        </w:rPr>
        <w:t xml:space="preserve">, 2011. - 369 с. </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Витман</w:t>
      </w:r>
      <w:proofErr w:type="spellEnd"/>
      <w:r>
        <w:rPr>
          <w:rFonts w:ascii="Times New Roman CYR" w:hAnsi="Times New Roman CYR" w:cs="Times New Roman CYR"/>
          <w:sz w:val="28"/>
          <w:szCs w:val="28"/>
        </w:rPr>
        <w:t xml:space="preserve">, Д.С. Комплексная оценка состояния персонала / Д.С. </w:t>
      </w:r>
      <w:proofErr w:type="spellStart"/>
      <w:r>
        <w:rPr>
          <w:rFonts w:ascii="Times New Roman CYR" w:hAnsi="Times New Roman CYR" w:cs="Times New Roman CYR"/>
          <w:sz w:val="28"/>
          <w:szCs w:val="28"/>
        </w:rPr>
        <w:t>Витман</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Иматон</w:t>
      </w:r>
      <w:proofErr w:type="spellEnd"/>
      <w:r>
        <w:rPr>
          <w:rFonts w:ascii="Times New Roman CYR" w:hAnsi="Times New Roman CYR" w:cs="Times New Roman CYR"/>
          <w:sz w:val="28"/>
          <w:szCs w:val="28"/>
        </w:rPr>
        <w:t>, 2012. - 453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Волкова, Н.В. Трудовая мобильность: последствия для организации и индивида, типовые портреты мобильных и стабильных сотрудников / Под ред. д.э.н., проф. Л.Г. </w:t>
      </w:r>
      <w:proofErr w:type="spellStart"/>
      <w:r>
        <w:rPr>
          <w:rFonts w:ascii="Times New Roman CYR" w:hAnsi="Times New Roman CYR" w:cs="Times New Roman CYR"/>
          <w:sz w:val="28"/>
          <w:szCs w:val="28"/>
        </w:rPr>
        <w:t>Миляевой</w:t>
      </w:r>
      <w:proofErr w:type="spellEnd"/>
      <w:r>
        <w:rPr>
          <w:rFonts w:ascii="Times New Roman CYR" w:hAnsi="Times New Roman CYR" w:cs="Times New Roman CYR"/>
          <w:sz w:val="28"/>
          <w:szCs w:val="28"/>
        </w:rPr>
        <w:t>. - Бийск</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БТИ </w:t>
      </w:r>
      <w:proofErr w:type="spellStart"/>
      <w:r>
        <w:rPr>
          <w:rFonts w:ascii="Times New Roman CYR" w:hAnsi="Times New Roman CYR" w:cs="Times New Roman CYR"/>
          <w:sz w:val="28"/>
          <w:szCs w:val="28"/>
        </w:rPr>
        <w:t>АлтГТУ</w:t>
      </w:r>
      <w:proofErr w:type="spellEnd"/>
      <w:r>
        <w:rPr>
          <w:rFonts w:ascii="Times New Roman CYR" w:hAnsi="Times New Roman CYR" w:cs="Times New Roman CYR"/>
          <w:sz w:val="28"/>
          <w:szCs w:val="28"/>
        </w:rPr>
        <w:t>, 2012. - 289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Воронцова, Н.Д. Совершенствование мотивации и оплаты труда персонала </w:t>
      </w:r>
      <w:r>
        <w:rPr>
          <w:rFonts w:ascii="Times New Roman CYR" w:hAnsi="Times New Roman CYR" w:cs="Times New Roman CYR"/>
          <w:sz w:val="28"/>
          <w:szCs w:val="28"/>
        </w:rPr>
        <w:lastRenderedPageBreak/>
        <w:t xml:space="preserve">предприятий сферы обращения: </w:t>
      </w:r>
      <w:proofErr w:type="spellStart"/>
      <w:r>
        <w:rPr>
          <w:rFonts w:ascii="Times New Roman CYR" w:hAnsi="Times New Roman CYR" w:cs="Times New Roman CYR"/>
          <w:sz w:val="28"/>
          <w:szCs w:val="28"/>
        </w:rPr>
        <w:t>автореф</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 канд. </w:t>
      </w:r>
      <w:proofErr w:type="spellStart"/>
      <w:r>
        <w:rPr>
          <w:rFonts w:ascii="Times New Roman CYR" w:hAnsi="Times New Roman CYR" w:cs="Times New Roman CYR"/>
          <w:sz w:val="28"/>
          <w:szCs w:val="28"/>
        </w:rPr>
        <w:t>экон</w:t>
      </w:r>
      <w:proofErr w:type="spellEnd"/>
      <w:r>
        <w:rPr>
          <w:rFonts w:ascii="Times New Roman CYR" w:hAnsi="Times New Roman CYR" w:cs="Times New Roman CYR"/>
          <w:sz w:val="28"/>
          <w:szCs w:val="28"/>
        </w:rPr>
        <w:t xml:space="preserve">. наук: 08.00.05 / Н.Д. Воронцова; </w:t>
      </w:r>
      <w:proofErr w:type="spellStart"/>
      <w:r>
        <w:rPr>
          <w:rFonts w:ascii="Times New Roman CYR" w:hAnsi="Times New Roman CYR" w:cs="Times New Roman CYR"/>
          <w:sz w:val="28"/>
          <w:szCs w:val="28"/>
        </w:rPr>
        <w:t>Нижегор</w:t>
      </w:r>
      <w:proofErr w:type="spellEnd"/>
      <w:r>
        <w:rPr>
          <w:rFonts w:ascii="Times New Roman CYR" w:hAnsi="Times New Roman CYR" w:cs="Times New Roman CYR"/>
          <w:sz w:val="28"/>
          <w:szCs w:val="28"/>
        </w:rPr>
        <w:t xml:space="preserve">. ин-т менеджмента и бизнеса. - Н. Новгород, 2012. - 25 с. </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Гончаров, В.В. В поисках совершенства управления: Руководство для высшего управленческого персонала. В 2-х т. - 5-е изд., доп. / В.В. Гончаров. - М.: МНИИПУ, 2012. - 397 с. </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Гутман, Г.В. Взаимосвязь экономической и социальной функции мотивации / Г.В. Гутман, В.В. Калмыков, Н.И. </w:t>
      </w:r>
      <w:proofErr w:type="spellStart"/>
      <w:r>
        <w:rPr>
          <w:rFonts w:ascii="Times New Roman CYR" w:hAnsi="Times New Roman CYR" w:cs="Times New Roman CYR"/>
          <w:sz w:val="28"/>
          <w:szCs w:val="28"/>
        </w:rPr>
        <w:t>Чукин</w:t>
      </w:r>
      <w:proofErr w:type="spellEnd"/>
      <w:r>
        <w:rPr>
          <w:rFonts w:ascii="Times New Roman CYR" w:hAnsi="Times New Roman CYR" w:cs="Times New Roman CYR"/>
          <w:sz w:val="28"/>
          <w:szCs w:val="28"/>
        </w:rPr>
        <w:t xml:space="preserve"> - Серия «Экономика». - М.: ИКЦ «Маркетинг», 2012. - 345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Иванова, С.В. Мотивация на 100 %: А где же у него кнопка? / С.В. Иванова - 4-е изд. - М: Альпина Бизнес Букс, 2011. - 288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Карелин, А. Большая энциклопедия психологических тестов / А. Карелин. - М.: </w:t>
      </w:r>
      <w:proofErr w:type="spellStart"/>
      <w:r>
        <w:rPr>
          <w:rFonts w:ascii="Times New Roman CYR" w:hAnsi="Times New Roman CYR" w:cs="Times New Roman CYR"/>
          <w:sz w:val="28"/>
          <w:szCs w:val="28"/>
        </w:rPr>
        <w:t>Владос</w:t>
      </w:r>
      <w:proofErr w:type="spellEnd"/>
      <w:r>
        <w:rPr>
          <w:rFonts w:ascii="Times New Roman CYR" w:hAnsi="Times New Roman CYR" w:cs="Times New Roman CYR"/>
          <w:sz w:val="28"/>
          <w:szCs w:val="28"/>
        </w:rPr>
        <w:t>, 2013. - 254с.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Клочков, А.К. KPI и мотивация персонала. Полный сборник практических инструментов / А.К. Клочков.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2012. - 160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Книга работника кадровой службы. / Под ред. Е.В. Охотского, В.М. Анисимова. - М.: «Издательство «Экономика», 2012. - 816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Кнорринг</w:t>
      </w:r>
      <w:proofErr w:type="spellEnd"/>
      <w:r>
        <w:rPr>
          <w:rFonts w:ascii="Times New Roman CYR" w:hAnsi="Times New Roman CYR" w:cs="Times New Roman CYR"/>
          <w:sz w:val="28"/>
          <w:szCs w:val="28"/>
        </w:rPr>
        <w:t xml:space="preserve">, В.И. Наука, практика и искусство управления: изд. 2-е изм. и доп. / В.И. </w:t>
      </w:r>
      <w:proofErr w:type="spellStart"/>
      <w:r>
        <w:rPr>
          <w:rFonts w:ascii="Times New Roman CYR" w:hAnsi="Times New Roman CYR" w:cs="Times New Roman CYR"/>
          <w:sz w:val="28"/>
          <w:szCs w:val="28"/>
        </w:rPr>
        <w:t>Кнорринг</w:t>
      </w:r>
      <w:proofErr w:type="spellEnd"/>
      <w:r>
        <w:rPr>
          <w:rFonts w:ascii="Times New Roman CYR" w:hAnsi="Times New Roman CYR" w:cs="Times New Roman CYR"/>
          <w:sz w:val="28"/>
          <w:szCs w:val="28"/>
        </w:rPr>
        <w:t>. - М.: Норма, 2012. - 385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Козленко, Н.Н. Деловые игры в принятии управленческих решений / Н.Н. Козленко. - М.: Изд-во ВЗПИ, 2012. -276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Коргов</w:t>
      </w:r>
      <w:proofErr w:type="spellEnd"/>
      <w:r>
        <w:rPr>
          <w:rFonts w:ascii="Times New Roman CYR" w:hAnsi="Times New Roman CYR" w:cs="Times New Roman CYR"/>
          <w:sz w:val="28"/>
          <w:szCs w:val="28"/>
        </w:rPr>
        <w:t xml:space="preserve">, А.А. Руководитель. Команда. Персонал / А.А. </w:t>
      </w:r>
      <w:proofErr w:type="spellStart"/>
      <w:r>
        <w:rPr>
          <w:rFonts w:ascii="Times New Roman CYR" w:hAnsi="Times New Roman CYR" w:cs="Times New Roman CYR"/>
          <w:sz w:val="28"/>
          <w:szCs w:val="28"/>
        </w:rPr>
        <w:t>Коргов</w:t>
      </w:r>
      <w:proofErr w:type="spellEnd"/>
      <w:r>
        <w:rPr>
          <w:rFonts w:ascii="Times New Roman CYR" w:hAnsi="Times New Roman CYR" w:cs="Times New Roman CYR"/>
          <w:sz w:val="28"/>
          <w:szCs w:val="28"/>
        </w:rPr>
        <w:t>. - Пятигорск: «</w:t>
      </w:r>
      <w:proofErr w:type="spellStart"/>
      <w:r>
        <w:rPr>
          <w:rFonts w:ascii="Times New Roman CYR" w:hAnsi="Times New Roman CYR" w:cs="Times New Roman CYR"/>
          <w:sz w:val="28"/>
          <w:szCs w:val="28"/>
        </w:rPr>
        <w:t>Деон</w:t>
      </w:r>
      <w:proofErr w:type="spellEnd"/>
      <w:r>
        <w:rPr>
          <w:rFonts w:ascii="Times New Roman CYR" w:hAnsi="Times New Roman CYR" w:cs="Times New Roman CYR"/>
          <w:sz w:val="28"/>
          <w:szCs w:val="28"/>
        </w:rPr>
        <w:t>», 2014. - 413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Коханов</w:t>
      </w:r>
      <w:proofErr w:type="spellEnd"/>
      <w:r>
        <w:rPr>
          <w:rFonts w:ascii="Times New Roman CYR" w:hAnsi="Times New Roman CYR" w:cs="Times New Roman CYR"/>
          <w:sz w:val="28"/>
          <w:szCs w:val="28"/>
        </w:rPr>
        <w:t xml:space="preserve">, Е.Р. Отбор персонала и введение в должность / Е.Р. </w:t>
      </w:r>
      <w:proofErr w:type="spellStart"/>
      <w:r>
        <w:rPr>
          <w:rFonts w:ascii="Times New Roman CYR" w:hAnsi="Times New Roman CYR" w:cs="Times New Roman CYR"/>
          <w:sz w:val="28"/>
          <w:szCs w:val="28"/>
        </w:rPr>
        <w:t>Коханов</w:t>
      </w:r>
      <w:proofErr w:type="spellEnd"/>
      <w:r>
        <w:rPr>
          <w:rFonts w:ascii="Times New Roman CYR" w:hAnsi="Times New Roman CYR" w:cs="Times New Roman CYR"/>
          <w:sz w:val="28"/>
          <w:szCs w:val="28"/>
        </w:rPr>
        <w:t>. - М.: Омега-Л, 2012. - 245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М.Н. Поиск и отбор персонала / М.Н.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 М.: ИНФРА - М, 2012. - 286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Маслов, Е.В. Управление персоналом предприятия / Е.В. Маслов.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2011. - 410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Мастенбрук</w:t>
      </w:r>
      <w:proofErr w:type="spellEnd"/>
      <w:r>
        <w:rPr>
          <w:rFonts w:ascii="Times New Roman CYR" w:hAnsi="Times New Roman CYR" w:cs="Times New Roman CYR"/>
          <w:sz w:val="28"/>
          <w:szCs w:val="28"/>
        </w:rPr>
        <w:t xml:space="preserve">, У. Управление конфликтными ситуациями и развитие организации / У. </w:t>
      </w:r>
      <w:proofErr w:type="spellStart"/>
      <w:r>
        <w:rPr>
          <w:rFonts w:ascii="Times New Roman CYR" w:hAnsi="Times New Roman CYR" w:cs="Times New Roman CYR"/>
          <w:sz w:val="28"/>
          <w:szCs w:val="28"/>
        </w:rPr>
        <w:t>Мастенбрук</w:t>
      </w:r>
      <w:proofErr w:type="spellEnd"/>
      <w:r>
        <w:rPr>
          <w:rFonts w:ascii="Times New Roman CYR" w:hAnsi="Times New Roman CYR" w:cs="Times New Roman CYR"/>
          <w:sz w:val="28"/>
          <w:szCs w:val="28"/>
        </w:rPr>
        <w:t>. - М.: ИНФРА-М, 2013. - 568с.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Музыченко, В.В. Управление персоналом. Лекции: Учебник для студ. </w:t>
      </w:r>
      <w:proofErr w:type="spellStart"/>
      <w:r>
        <w:rPr>
          <w:rFonts w:ascii="Times New Roman CYR" w:hAnsi="Times New Roman CYR" w:cs="Times New Roman CYR"/>
          <w:sz w:val="28"/>
          <w:szCs w:val="28"/>
        </w:rPr>
        <w:t>высш</w:t>
      </w:r>
      <w:proofErr w:type="spellEnd"/>
      <w:r>
        <w:rPr>
          <w:rFonts w:ascii="Times New Roman CYR" w:hAnsi="Times New Roman CYR" w:cs="Times New Roman CYR"/>
          <w:sz w:val="28"/>
          <w:szCs w:val="28"/>
        </w:rPr>
        <w:t>. учеб. Заведений / В.В. Музыченко. - М.: Издательский центр «Академия»., 2012. - 528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Нирмайнер</w:t>
      </w:r>
      <w:proofErr w:type="spellEnd"/>
      <w:r>
        <w:rPr>
          <w:rFonts w:ascii="Times New Roman CYR" w:hAnsi="Times New Roman CYR" w:cs="Times New Roman CYR"/>
          <w:sz w:val="28"/>
          <w:szCs w:val="28"/>
        </w:rPr>
        <w:t xml:space="preserve">, Р. Мотивация: пер.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нем. - 2-е изд., </w:t>
      </w:r>
      <w:proofErr w:type="spellStart"/>
      <w:r>
        <w:rPr>
          <w:rFonts w:ascii="Times New Roman CYR" w:hAnsi="Times New Roman CYR" w:cs="Times New Roman CYR"/>
          <w:sz w:val="28"/>
          <w:szCs w:val="28"/>
        </w:rPr>
        <w:t>испр</w:t>
      </w:r>
      <w:proofErr w:type="spellEnd"/>
      <w:r>
        <w:rPr>
          <w:rFonts w:ascii="Times New Roman CYR" w:hAnsi="Times New Roman CYR" w:cs="Times New Roman CYR"/>
          <w:sz w:val="28"/>
          <w:szCs w:val="28"/>
        </w:rPr>
        <w:t xml:space="preserve">. / Р. </w:t>
      </w:r>
      <w:proofErr w:type="spellStart"/>
      <w:r>
        <w:rPr>
          <w:rFonts w:ascii="Times New Roman CYR" w:hAnsi="Times New Roman CYR" w:cs="Times New Roman CYR"/>
          <w:sz w:val="28"/>
          <w:szCs w:val="28"/>
        </w:rPr>
        <w:t>Нирмайнер</w:t>
      </w:r>
      <w:proofErr w:type="spellEnd"/>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Зайфферт</w:t>
      </w:r>
      <w:proofErr w:type="spellEnd"/>
      <w:r>
        <w:rPr>
          <w:rFonts w:ascii="Times New Roman CYR" w:hAnsi="Times New Roman CYR" w:cs="Times New Roman CYR"/>
          <w:sz w:val="28"/>
          <w:szCs w:val="28"/>
        </w:rPr>
        <w:t>. - М.: Омега-Л, 2014. - 227с.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Ньюстон</w:t>
      </w:r>
      <w:proofErr w:type="spellEnd"/>
      <w:r>
        <w:rPr>
          <w:rFonts w:ascii="Times New Roman CYR" w:hAnsi="Times New Roman CYR" w:cs="Times New Roman CYR"/>
          <w:sz w:val="28"/>
          <w:szCs w:val="28"/>
        </w:rPr>
        <w:t xml:space="preserve">, Дж. В. Организационное поведение / </w:t>
      </w:r>
      <w:proofErr w:type="spellStart"/>
      <w:r>
        <w:rPr>
          <w:rFonts w:ascii="Times New Roman CYR" w:hAnsi="Times New Roman CYR" w:cs="Times New Roman CYR"/>
          <w:sz w:val="28"/>
          <w:szCs w:val="28"/>
        </w:rPr>
        <w:t>Дж.В</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Ньюстон</w:t>
      </w:r>
      <w:proofErr w:type="spellEnd"/>
      <w:r>
        <w:rPr>
          <w:rFonts w:ascii="Times New Roman CYR" w:hAnsi="Times New Roman CYR" w:cs="Times New Roman CYR"/>
          <w:sz w:val="28"/>
          <w:szCs w:val="28"/>
        </w:rPr>
        <w:t>, К. Дэвис.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изд-во «Питер», 2011. - 582с.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Попов, С.Г. Управление персоналом / учебное пособие / С.Г. Попов. - М.: ОСЬ-89, 2012. - 548с.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Попов, С.Г. Управление персоналом /учебное пособие / С.Г. Попов. - М.: ОСЬ-89, 2011. - 548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Пугачев, В.П. Руководство персоналом организации: Учебник / В.П. Пугачев. - Аспект Пресс, 2013. - 279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Пряжников</w:t>
      </w:r>
      <w:proofErr w:type="spellEnd"/>
      <w:r>
        <w:rPr>
          <w:rFonts w:ascii="Times New Roman CYR" w:hAnsi="Times New Roman CYR" w:cs="Times New Roman CYR"/>
          <w:sz w:val="28"/>
          <w:szCs w:val="28"/>
        </w:rPr>
        <w:t>, Н.С. Мотивация трудовой деятельности: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для студентов высших учебных заведений / Н.С. </w:t>
      </w:r>
      <w:proofErr w:type="spellStart"/>
      <w:r>
        <w:rPr>
          <w:rFonts w:ascii="Times New Roman CYR" w:hAnsi="Times New Roman CYR" w:cs="Times New Roman CYR"/>
          <w:sz w:val="28"/>
          <w:szCs w:val="28"/>
        </w:rPr>
        <w:t>Пряжников</w:t>
      </w:r>
      <w:proofErr w:type="spellEnd"/>
      <w:r>
        <w:rPr>
          <w:rFonts w:ascii="Times New Roman CYR" w:hAnsi="Times New Roman CYR" w:cs="Times New Roman CYR"/>
          <w:sz w:val="28"/>
          <w:szCs w:val="28"/>
        </w:rPr>
        <w:t>. - М.: Издательский центр «Академия», 2011. - 368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Ричи, Ш. Управление мотивацией: учеб. пособие для студентов вузов, обучающихся по специальностям «Управление персоналом», «Менеджмент организации», «Психология» / Ш. Ричи, П. Мартин.; пер. с англ.; под ред. Е. А. Климова.</w:t>
      </w:r>
      <w:proofErr w:type="gramEnd"/>
      <w:r>
        <w:rPr>
          <w:rFonts w:ascii="Times New Roman CYR" w:hAnsi="Times New Roman CYR" w:cs="Times New Roman CYR"/>
          <w:sz w:val="28"/>
          <w:szCs w:val="28"/>
        </w:rPr>
        <w:t xml:space="preserve"> - М: ЮНИТИ-ДАНА, 2012. - 399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Рогожин, М.Ю. Управление персоналом: </w:t>
      </w:r>
      <w:proofErr w:type="spellStart"/>
      <w:r>
        <w:rPr>
          <w:rFonts w:ascii="Times New Roman CYR" w:hAnsi="Times New Roman CYR" w:cs="Times New Roman CYR"/>
          <w:sz w:val="28"/>
          <w:szCs w:val="28"/>
        </w:rPr>
        <w:t>практ</w:t>
      </w:r>
      <w:proofErr w:type="spellEnd"/>
      <w:r>
        <w:rPr>
          <w:rFonts w:ascii="Times New Roman CYR" w:hAnsi="Times New Roman CYR" w:cs="Times New Roman CYR"/>
          <w:sz w:val="28"/>
          <w:szCs w:val="28"/>
        </w:rPr>
        <w:t xml:space="preserve">. пособие / М.Ю. Рогожин. - М.: ТК </w:t>
      </w:r>
      <w:proofErr w:type="spellStart"/>
      <w:r>
        <w:rPr>
          <w:rFonts w:ascii="Times New Roman CYR" w:hAnsi="Times New Roman CYR" w:cs="Times New Roman CYR"/>
          <w:sz w:val="28"/>
          <w:szCs w:val="28"/>
        </w:rPr>
        <w:t>Велби</w:t>
      </w:r>
      <w:proofErr w:type="spellEnd"/>
      <w:r>
        <w:rPr>
          <w:rFonts w:ascii="Times New Roman CYR" w:hAnsi="Times New Roman CYR" w:cs="Times New Roman CYR"/>
          <w:sz w:val="28"/>
          <w:szCs w:val="28"/>
        </w:rPr>
        <w:t xml:space="preserve">., Изд-во Проспект, 2011. - 320 с. </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Самоукина</w:t>
      </w:r>
      <w:proofErr w:type="spellEnd"/>
      <w:r>
        <w:rPr>
          <w:rFonts w:ascii="Times New Roman CYR" w:hAnsi="Times New Roman CYR" w:cs="Times New Roman CYR"/>
          <w:sz w:val="28"/>
          <w:szCs w:val="28"/>
        </w:rPr>
        <w:t xml:space="preserve">, Н.В. Эффективная мотивация персонала при минимальных финансовых затратах / Н.В. </w:t>
      </w:r>
      <w:proofErr w:type="spellStart"/>
      <w:r>
        <w:rPr>
          <w:rFonts w:ascii="Times New Roman CYR" w:hAnsi="Times New Roman CYR" w:cs="Times New Roman CYR"/>
          <w:sz w:val="28"/>
          <w:szCs w:val="28"/>
        </w:rPr>
        <w:t>Самоукина</w:t>
      </w:r>
      <w:proofErr w:type="spellEnd"/>
      <w:r>
        <w:rPr>
          <w:rFonts w:ascii="Times New Roman CYR" w:hAnsi="Times New Roman CYR" w:cs="Times New Roman CYR"/>
          <w:sz w:val="28"/>
          <w:szCs w:val="28"/>
        </w:rPr>
        <w:t xml:space="preserve"> - М: Вершина, 2014. - 224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Соломандина</w:t>
      </w:r>
      <w:proofErr w:type="spellEnd"/>
      <w:r>
        <w:rPr>
          <w:rFonts w:ascii="Times New Roman CYR" w:hAnsi="Times New Roman CYR" w:cs="Times New Roman CYR"/>
          <w:sz w:val="28"/>
          <w:szCs w:val="28"/>
        </w:rPr>
        <w:t>, Т.О. Мотивация трудовой деятельности персонала: учеб. пособие для студентов вузов, обучающихся по специальностям «Управление персоналом», «Организационное поведение», «Мотивация персонала»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Т.О. </w:t>
      </w:r>
      <w:proofErr w:type="spellStart"/>
      <w:r>
        <w:rPr>
          <w:rFonts w:ascii="Times New Roman CYR" w:hAnsi="Times New Roman CYR" w:cs="Times New Roman CYR"/>
          <w:sz w:val="28"/>
          <w:szCs w:val="28"/>
        </w:rPr>
        <w:t>Соломандина</w:t>
      </w:r>
      <w:proofErr w:type="spellEnd"/>
      <w:r>
        <w:rPr>
          <w:rFonts w:ascii="Times New Roman CYR" w:hAnsi="Times New Roman CYR" w:cs="Times New Roman CYR"/>
          <w:sz w:val="28"/>
          <w:szCs w:val="28"/>
        </w:rPr>
        <w:t xml:space="preserve">, В. Г </w:t>
      </w:r>
      <w:proofErr w:type="spellStart"/>
      <w:r>
        <w:rPr>
          <w:rFonts w:ascii="Times New Roman CYR" w:hAnsi="Times New Roman CYR" w:cs="Times New Roman CYR"/>
          <w:sz w:val="28"/>
          <w:szCs w:val="28"/>
        </w:rPr>
        <w:t>Соломандин</w:t>
      </w:r>
      <w:proofErr w:type="spellEnd"/>
      <w:r>
        <w:rPr>
          <w:rFonts w:ascii="Times New Roman CYR" w:hAnsi="Times New Roman CYR" w:cs="Times New Roman CYR"/>
          <w:sz w:val="28"/>
          <w:szCs w:val="28"/>
        </w:rPr>
        <w:t xml:space="preserve"> - 2-е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ЮНИТИ-ДАНА, 2011. - 312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Спивак</w:t>
      </w:r>
      <w:proofErr w:type="spellEnd"/>
      <w:r>
        <w:rPr>
          <w:rFonts w:ascii="Times New Roman CYR" w:hAnsi="Times New Roman CYR" w:cs="Times New Roman CYR"/>
          <w:sz w:val="28"/>
          <w:szCs w:val="28"/>
        </w:rPr>
        <w:t xml:space="preserve">, В.А. Организационное поведение и управление персоналом / В.А. </w:t>
      </w:r>
      <w:proofErr w:type="spellStart"/>
      <w:r>
        <w:rPr>
          <w:rFonts w:ascii="Times New Roman CYR" w:hAnsi="Times New Roman CYR" w:cs="Times New Roman CYR"/>
          <w:sz w:val="28"/>
          <w:szCs w:val="28"/>
        </w:rPr>
        <w:t>Спивак</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w:t>
      </w:r>
      <w:proofErr w:type="gramEnd"/>
      <w:r>
        <w:rPr>
          <w:rFonts w:ascii="Times New Roman CYR" w:hAnsi="Times New Roman CYR" w:cs="Times New Roman CYR"/>
          <w:sz w:val="28"/>
          <w:szCs w:val="28"/>
        </w:rPr>
        <w:t>Питер», 2012. - 412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Старобинский, Э.Е. Как управлять персоналом / Э.Е. Старобинский. - М.: ЗАО «Бизнес-школа «Интел-Синтез», 2012. - 216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Травин, В.В.. Основы кадрового менеджмента / В.В. Травин, В.А. Дятлов. - М.: ЮНИТИ, 2013. - 418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Федосеев, В.Н., Управление персоналом организации / В.Н. Федосеев, С.Н. Капустин. - М.: Экзамен, 2012. - 328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Фролов, А.Г. Теории содержания мотивации: Учебник / А.Г. Фролов. - М.: Издательско-торговая корпорация «Дашков и К˚», 2008. - 628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Шипунов, В.Г. Основы управленческой деятельности / В.Г. Шипунов, Е.Н. </w:t>
      </w:r>
      <w:proofErr w:type="spellStart"/>
      <w:r>
        <w:rPr>
          <w:rFonts w:ascii="Times New Roman CYR" w:hAnsi="Times New Roman CYR" w:cs="Times New Roman CYR"/>
          <w:sz w:val="28"/>
          <w:szCs w:val="28"/>
        </w:rPr>
        <w:t>Кишкель</w:t>
      </w:r>
      <w:proofErr w:type="spellEnd"/>
      <w:r>
        <w:rPr>
          <w:rFonts w:ascii="Times New Roman CYR" w:hAnsi="Times New Roman CYR" w:cs="Times New Roman CYR"/>
          <w:sz w:val="28"/>
          <w:szCs w:val="28"/>
        </w:rPr>
        <w:t>. - М.: Высшая школа, 2012. - 410 с.</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Балашов, Ю.К. Мотивация и стимулирование персонала: основы построения системы стимулирования / Ю.К. Балашов, А.Г. Коваль // Кадры предприятия. - 2014. - №7. - С. 9-13.</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Блохина, С. Кадровая политика и стратегические цели компании: взаимосвязи / С. Блохина. // Управление человеческим потенциалом. - 2012. - № 4. - С. 23-27.</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Гутгард</w:t>
      </w:r>
      <w:proofErr w:type="spellEnd"/>
      <w:r>
        <w:rPr>
          <w:rFonts w:ascii="Times New Roman CYR" w:hAnsi="Times New Roman CYR" w:cs="Times New Roman CYR"/>
          <w:sz w:val="28"/>
          <w:szCs w:val="28"/>
        </w:rPr>
        <w:t xml:space="preserve">, Р.Д. Эволюция подходов к проблеме управления кадрами </w:t>
      </w:r>
      <w:r>
        <w:rPr>
          <w:rFonts w:ascii="Times New Roman CYR" w:hAnsi="Times New Roman CYR" w:cs="Times New Roman CYR"/>
          <w:sz w:val="28"/>
          <w:szCs w:val="28"/>
        </w:rPr>
        <w:lastRenderedPageBreak/>
        <w:t xml:space="preserve">предприятия / Р.Д. </w:t>
      </w:r>
      <w:proofErr w:type="spellStart"/>
      <w:r>
        <w:rPr>
          <w:rFonts w:ascii="Times New Roman CYR" w:hAnsi="Times New Roman CYR" w:cs="Times New Roman CYR"/>
          <w:sz w:val="28"/>
          <w:szCs w:val="28"/>
        </w:rPr>
        <w:t>Гутгард</w:t>
      </w:r>
      <w:proofErr w:type="spellEnd"/>
      <w:r>
        <w:rPr>
          <w:rFonts w:ascii="Times New Roman CYR" w:hAnsi="Times New Roman CYR" w:cs="Times New Roman CYR"/>
          <w:sz w:val="28"/>
          <w:szCs w:val="28"/>
        </w:rPr>
        <w:t xml:space="preserve"> // Управление персоналом. - 2012. - №5. - С. 14-18.</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Дундарь</w:t>
      </w:r>
      <w:proofErr w:type="spellEnd"/>
      <w:r>
        <w:rPr>
          <w:rFonts w:ascii="Times New Roman CYR" w:hAnsi="Times New Roman CYR" w:cs="Times New Roman CYR"/>
          <w:sz w:val="28"/>
          <w:szCs w:val="28"/>
        </w:rPr>
        <w:t xml:space="preserve">, М. Психодиагностические методики для изучения мотивации человека / М. </w:t>
      </w:r>
      <w:proofErr w:type="spellStart"/>
      <w:r>
        <w:rPr>
          <w:rFonts w:ascii="Times New Roman CYR" w:hAnsi="Times New Roman CYR" w:cs="Times New Roman CYR"/>
          <w:sz w:val="28"/>
          <w:szCs w:val="28"/>
        </w:rPr>
        <w:t>Дундарь</w:t>
      </w:r>
      <w:proofErr w:type="spellEnd"/>
      <w:r>
        <w:rPr>
          <w:rFonts w:ascii="Times New Roman CYR" w:hAnsi="Times New Roman CYR" w:cs="Times New Roman CYR"/>
          <w:sz w:val="28"/>
          <w:szCs w:val="28"/>
        </w:rPr>
        <w:t>. // Журнал «Менеджер по персоналу». - 2013. - № 6. - С. 23-46.</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В. Внедрение сбалансированной системы показателей в систему мотивации персонала промышленной организации / В.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//Управление персоналом. - 2012. - № 3. - С. 49-52.</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Озерникова, Т.Г. Методика диагностики трудовой мотивации персонала организации / Т.Г. Озерникова. // Мотивация и оплата труда. - 2012. - № 4. - С. 276-286.</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Пономаренко, Н. Кризис питается кадрами? / Н. Пономаренко // Невское время. - 2012. - №10. - С. 16-18.</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Прошкин</w:t>
      </w:r>
      <w:proofErr w:type="spellEnd"/>
      <w:r>
        <w:rPr>
          <w:rFonts w:ascii="Times New Roman CYR" w:hAnsi="Times New Roman CYR" w:cs="Times New Roman CYR"/>
          <w:sz w:val="28"/>
          <w:szCs w:val="28"/>
        </w:rPr>
        <w:t xml:space="preserve">, Б. Принуждение как метод трудовой мотивации / Б. </w:t>
      </w:r>
      <w:proofErr w:type="spellStart"/>
      <w:r>
        <w:rPr>
          <w:rFonts w:ascii="Times New Roman CYR" w:hAnsi="Times New Roman CYR" w:cs="Times New Roman CYR"/>
          <w:sz w:val="28"/>
          <w:szCs w:val="28"/>
        </w:rPr>
        <w:t>Прошкин</w:t>
      </w:r>
      <w:proofErr w:type="spellEnd"/>
      <w:r>
        <w:rPr>
          <w:rFonts w:ascii="Times New Roman CYR" w:hAnsi="Times New Roman CYR" w:cs="Times New Roman CYR"/>
          <w:sz w:val="28"/>
          <w:szCs w:val="28"/>
        </w:rPr>
        <w:t xml:space="preserve"> // Управление персоналом. - 2013. - № 11. - С. 42-48.</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Фатеев, Н.И. Влияние особенностей управления на социально-психологический климат коллектива / Н.И. Фатеев. // Вопросы психологии. - 2012. - №16. - С.14-28.</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Шарыгина</w:t>
      </w:r>
      <w:proofErr w:type="spellEnd"/>
      <w:r>
        <w:rPr>
          <w:rFonts w:ascii="Times New Roman CYR" w:hAnsi="Times New Roman CYR" w:cs="Times New Roman CYR"/>
          <w:sz w:val="28"/>
          <w:szCs w:val="28"/>
        </w:rPr>
        <w:t xml:space="preserve">, А. Построение системы управления персоналом / А. </w:t>
      </w:r>
      <w:proofErr w:type="spellStart"/>
      <w:r>
        <w:rPr>
          <w:rFonts w:ascii="Times New Roman CYR" w:hAnsi="Times New Roman CYR" w:cs="Times New Roman CYR"/>
          <w:sz w:val="28"/>
          <w:szCs w:val="28"/>
        </w:rPr>
        <w:t>Шарыгин</w:t>
      </w:r>
      <w:proofErr w:type="spellEnd"/>
      <w:r>
        <w:rPr>
          <w:rFonts w:ascii="Times New Roman CYR" w:hAnsi="Times New Roman CYR" w:cs="Times New Roman CYR"/>
          <w:sz w:val="28"/>
          <w:szCs w:val="28"/>
        </w:rPr>
        <w:t xml:space="preserve"> // Управление человеческим потенциалом. - 2012. - № 4. - С. 31-35.</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Яновская, Л.Ф. Структура и штатный состав отдела кадров: индивидуальный подход / Л.Ф. Яновская, Л.Ф. Алексеенко. // Журнал «Кадровик. Управление персоналом». - 2013. - №7. - С. 5-8.</w:t>
      </w:r>
    </w:p>
    <w:p w:rsidR="00647A17" w:rsidRDefault="00647A17">
      <w:pPr>
        <w:keepNext/>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ОАО «</w:t>
      </w:r>
      <w:proofErr w:type="spellStart"/>
      <w:r>
        <w:rPr>
          <w:rFonts w:ascii="Times New Roman CYR" w:hAnsi="Times New Roman CYR" w:cs="Times New Roman CYR"/>
          <w:sz w:val="28"/>
          <w:szCs w:val="28"/>
        </w:rPr>
        <w:t>Промтрактор</w:t>
      </w:r>
      <w:proofErr w:type="spellEnd"/>
      <w:r>
        <w:rPr>
          <w:rFonts w:ascii="Times New Roman CYR" w:hAnsi="Times New Roman CYR" w:cs="Times New Roman CYR"/>
          <w:sz w:val="28"/>
          <w:szCs w:val="28"/>
        </w:rPr>
        <w:t>» [Электронный ресурс]. - http://promtractor.tplants.com/ru/company/review/.</w:t>
      </w: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keepNext/>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
    <w:p w:rsidR="00647A17" w:rsidRDefault="00647A1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 </w:t>
      </w:r>
      <w:proofErr w:type="spellStart"/>
      <w:r>
        <w:rPr>
          <w:rFonts w:ascii="Times New Roman CYR" w:hAnsi="Times New Roman CYR" w:cs="Times New Roman CYR"/>
          <w:sz w:val="28"/>
          <w:szCs w:val="28"/>
        </w:rPr>
        <w:t>Герцберга</w:t>
      </w:r>
      <w:proofErr w:type="spellEnd"/>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Используя тест </w:t>
      </w:r>
      <w:proofErr w:type="spellStart"/>
      <w:r>
        <w:rPr>
          <w:rFonts w:ascii="Times New Roman CYR" w:hAnsi="Times New Roman CYR" w:cs="Times New Roman CYR"/>
          <w:sz w:val="28"/>
          <w:szCs w:val="28"/>
        </w:rPr>
        <w:t>Герцберга</w:t>
      </w:r>
      <w:proofErr w:type="spellEnd"/>
      <w:r>
        <w:rPr>
          <w:rFonts w:ascii="Times New Roman CYR" w:hAnsi="Times New Roman CYR" w:cs="Times New Roman CYR"/>
          <w:sz w:val="28"/>
          <w:szCs w:val="28"/>
        </w:rPr>
        <w:t>, определите свою структуру мотивации и выделите превалирующие факторы удовлетворенности или неудовлетворенности своим трудом.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каждый вопрос </w:t>
      </w:r>
      <w:proofErr w:type="gramStart"/>
      <w:r>
        <w:rPr>
          <w:rFonts w:ascii="Times New Roman CYR" w:hAnsi="Times New Roman CYR" w:cs="Times New Roman CYR"/>
          <w:sz w:val="28"/>
          <w:szCs w:val="28"/>
        </w:rPr>
        <w:t>опрашиваемому</w:t>
      </w:r>
      <w:proofErr w:type="gramEnd"/>
      <w:r>
        <w:rPr>
          <w:rFonts w:ascii="Times New Roman CYR" w:hAnsi="Times New Roman CYR" w:cs="Times New Roman CYR"/>
          <w:sz w:val="28"/>
          <w:szCs w:val="28"/>
        </w:rPr>
        <w:t xml:space="preserve"> предоставляется 5 баллов, которые он может распределить между двумя вариантами ответа (5-0, 4-1, 3-2, 2-3, 1-4, 0-5).</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окончании опроса просуммируйте баллы, набранные на ответах, обозначенных буквами.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Букве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соответствуют финансовые мотивы;</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 xml:space="preserve"> - общественное признание;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 ответственность работы;</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 отношение с руководством;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 карьера, продвижение по службе;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 достижение личного успеха;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Ж</w:t>
      </w:r>
      <w:proofErr w:type="gramEnd"/>
      <w:r>
        <w:rPr>
          <w:rFonts w:ascii="Times New Roman CYR" w:hAnsi="Times New Roman CYR" w:cs="Times New Roman CYR"/>
          <w:sz w:val="28"/>
          <w:szCs w:val="28"/>
        </w:rPr>
        <w:t xml:space="preserve"> - содержание работы;</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сотрудничество в коллективе.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Распределите перечисленные мотивы по группам гигиенических факторов и </w:t>
      </w:r>
      <w:proofErr w:type="spellStart"/>
      <w:r>
        <w:rPr>
          <w:rFonts w:ascii="Times New Roman CYR" w:hAnsi="Times New Roman CYR" w:cs="Times New Roman CYR"/>
          <w:sz w:val="28"/>
          <w:szCs w:val="28"/>
        </w:rPr>
        <w:t>мотиваторов</w:t>
      </w:r>
      <w:proofErr w:type="spellEnd"/>
      <w:r>
        <w:rPr>
          <w:rFonts w:ascii="Times New Roman CYR" w:hAnsi="Times New Roman CYR" w:cs="Times New Roman CYR"/>
          <w:sz w:val="28"/>
          <w:szCs w:val="28"/>
        </w:rPr>
        <w:t xml:space="preserve"> с обоснованием своего выбора. Определите </w:t>
      </w:r>
      <w:proofErr w:type="gramStart"/>
      <w:r>
        <w:rPr>
          <w:rFonts w:ascii="Times New Roman CYR" w:hAnsi="Times New Roman CYR" w:cs="Times New Roman CYR"/>
          <w:sz w:val="28"/>
          <w:szCs w:val="28"/>
        </w:rPr>
        <w:t>факторы</w:t>
      </w:r>
      <w:proofErr w:type="gramEnd"/>
      <w:r>
        <w:rPr>
          <w:rFonts w:ascii="Times New Roman CYR" w:hAnsi="Times New Roman CYR" w:cs="Times New Roman CYR"/>
          <w:sz w:val="28"/>
          <w:szCs w:val="28"/>
        </w:rPr>
        <w:t xml:space="preserve"> какой категории (удовлетворенность или неудовлетворенность трудом) являются для вас более важными в вашей деятельности.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Человеку приходится выбирать между хорошо оплачиваемой работой, но «серой» и незаметной и трудом, связанным с широкой оглаской деятельности и возможным общественным признанием, но «не денежным», даже в перспективе. Какой совет вы дадите в такой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w:t>
      </w:r>
      <w:proofErr w:type="gramStart"/>
      <w:r>
        <w:rPr>
          <w:rFonts w:ascii="Times New Roman CYR" w:hAnsi="Times New Roman CYR" w:cs="Times New Roman CYR"/>
          <w:sz w:val="28"/>
          <w:szCs w:val="28"/>
        </w:rPr>
        <w:t xml:space="preserve"> Д</w:t>
      </w:r>
      <w:proofErr w:type="gramEnd"/>
      <w:r>
        <w:rPr>
          <w:rFonts w:ascii="Times New Roman CYR" w:hAnsi="Times New Roman CYR" w:cs="Times New Roman CYR"/>
          <w:sz w:val="28"/>
          <w:szCs w:val="28"/>
        </w:rPr>
        <w:t>ля человека всегда важна хорошо оплачиваемая работа.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аждый человек должен предпочесть общественное признание своих заслуг финансовым успехам.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Человеку необходимо сделать выбор - остаться в подчинении человека, с которым сложились великолепные отношения, и продолжить выполнять малозначимые поручения или принять предложение перейти на другую, гораздо более ответственную работу в подчинение крайне требовательного руководителя. Какой совет вы дадите в такой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Предпочтительны хорошие отношения с руководителем.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Лучше, чтобы </w:t>
      </w:r>
      <w:proofErr w:type="gramStart"/>
      <w:r>
        <w:rPr>
          <w:rFonts w:ascii="Times New Roman CYR" w:hAnsi="Times New Roman CYR" w:cs="Times New Roman CYR"/>
          <w:sz w:val="28"/>
          <w:szCs w:val="28"/>
        </w:rPr>
        <w:t>работа</w:t>
      </w:r>
      <w:proofErr w:type="gramEnd"/>
      <w:r>
        <w:rPr>
          <w:rFonts w:ascii="Times New Roman CYR" w:hAnsi="Times New Roman CYR" w:cs="Times New Roman CYR"/>
          <w:sz w:val="28"/>
          <w:szCs w:val="28"/>
        </w:rPr>
        <w:t xml:space="preserve"> предполагала максимум ответственности.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Человеку необходимо решить, принять ли предложение о повышении в должности, что связано с потерей комиссионного вознаграждения и означает снижение суммарной оплаты труда. В перспективе возможно повышение оплаты труда, но на данную возможность влияет масса различных факторов. Какой совет вы дадите в такой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proofErr w:type="gramStart"/>
      <w:r>
        <w:rPr>
          <w:rFonts w:ascii="Times New Roman CYR" w:hAnsi="Times New Roman CYR" w:cs="Times New Roman CYR"/>
          <w:sz w:val="28"/>
          <w:szCs w:val="28"/>
        </w:rPr>
        <w:t xml:space="preserve"> Д</w:t>
      </w:r>
      <w:proofErr w:type="gramEnd"/>
      <w:r>
        <w:rPr>
          <w:rFonts w:ascii="Times New Roman CYR" w:hAnsi="Times New Roman CYR" w:cs="Times New Roman CYR"/>
          <w:sz w:val="28"/>
          <w:szCs w:val="28"/>
        </w:rPr>
        <w:t>ля любого главное получить повышение в должности.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Важнее всего сохранить высокооплачиваемую работу</w:t>
      </w:r>
      <w:proofErr w:type="gramStart"/>
      <w:r>
        <w:rPr>
          <w:rFonts w:ascii="Times New Roman CYR" w:hAnsi="Times New Roman CYR" w:cs="Times New Roman CYR"/>
          <w:sz w:val="28"/>
          <w:szCs w:val="28"/>
        </w:rPr>
        <w:t>. '</w:t>
      </w:r>
      <w:proofErr w:type="gramEnd"/>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Человек стоит перед выбором - получить общественное признание, выполнив работу ему не интересную и «пустую», или продолжить скромно выполнять содержательную и интересную себе самому работу. Какой совет вы дадите в такой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 xml:space="preserve"> Человеку важнее получить общественное признание и моральное вознаграждение.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Ж</w:t>
      </w:r>
      <w:proofErr w:type="gramEnd"/>
      <w:r>
        <w:rPr>
          <w:rFonts w:ascii="Times New Roman CYR" w:hAnsi="Times New Roman CYR" w:cs="Times New Roman CYR"/>
          <w:sz w:val="28"/>
          <w:szCs w:val="28"/>
        </w:rPr>
        <w:t xml:space="preserve"> Лучше делать интересную и значительную, со своей точки зрения, работу.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Человеку предлагают переход на гораздо более интересную, с его точки </w:t>
      </w:r>
      <w:r>
        <w:rPr>
          <w:rFonts w:ascii="Times New Roman CYR" w:hAnsi="Times New Roman CYR" w:cs="Times New Roman CYR"/>
          <w:sz w:val="28"/>
          <w:szCs w:val="28"/>
        </w:rPr>
        <w:lastRenderedPageBreak/>
        <w:t>зрения, работу, однако при этом необходимо покинуть группу людей, с которыми длительно и комфортно работалось несколько лет. Какой совет вы дадите в такой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Главное для человека - коллектив, в котором он работает.</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аждый человек предпочитает всему интересную ему работу. 6. Что нужно сделать, для того чтобы побудить человека работать с энтузиазмом - делегировать ему максимум ответственности или очень хорошо заплатить:</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Важнейшими</w:t>
      </w:r>
      <w:proofErr w:type="gramEnd"/>
      <w:r>
        <w:rPr>
          <w:rFonts w:ascii="Times New Roman CYR" w:hAnsi="Times New Roman CYR" w:cs="Times New Roman CYR"/>
          <w:sz w:val="28"/>
          <w:szCs w:val="28"/>
        </w:rPr>
        <w:t xml:space="preserve"> предпосылками к активной деятельности является ответственность и возможность принимать ответственные решения.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Лучший стимул в работе - хорошая оплата.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поступить руководителю для повышения заинтересованности сотрудника в работе - продемонстрировать ему свое расположение или выплатить внеочередную премию:</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w:t>
      </w:r>
      <w:proofErr w:type="gramStart"/>
      <w:r>
        <w:rPr>
          <w:rFonts w:ascii="Times New Roman CYR" w:hAnsi="Times New Roman CYR" w:cs="Times New Roman CYR"/>
          <w:sz w:val="28"/>
          <w:szCs w:val="28"/>
        </w:rPr>
        <w:t xml:space="preserve"> Д</w:t>
      </w:r>
      <w:proofErr w:type="gramEnd"/>
      <w:r>
        <w:rPr>
          <w:rFonts w:ascii="Times New Roman CYR" w:hAnsi="Times New Roman CYR" w:cs="Times New Roman CYR"/>
          <w:sz w:val="28"/>
          <w:szCs w:val="28"/>
        </w:rPr>
        <w:t>ля сотрудника важнее всего внимание и хорошие отношения с руководителем.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Важнее всего материальное стимулирование.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Человеку предлагают крайне ответственную, но индивидуальную работу взамен общественно признанной, но не ответственной деятельности. Какой совет вы дадите в такой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proofErr w:type="gramStart"/>
      <w:r>
        <w:rPr>
          <w:rFonts w:ascii="Times New Roman CYR" w:hAnsi="Times New Roman CYR" w:cs="Times New Roman CYR"/>
          <w:sz w:val="28"/>
          <w:szCs w:val="28"/>
        </w:rPr>
        <w:t xml:space="preserve"> Д</w:t>
      </w:r>
      <w:proofErr w:type="gramEnd"/>
      <w:r>
        <w:rPr>
          <w:rFonts w:ascii="Times New Roman CYR" w:hAnsi="Times New Roman CYR" w:cs="Times New Roman CYR"/>
          <w:sz w:val="28"/>
          <w:szCs w:val="28"/>
        </w:rPr>
        <w:t>ля любого предпочтительна ответственная работа.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w:t>
      </w:r>
      <w:proofErr w:type="gramStart"/>
      <w:r>
        <w:rPr>
          <w:rFonts w:ascii="Times New Roman CYR" w:hAnsi="Times New Roman CYR" w:cs="Times New Roman CYR"/>
          <w:sz w:val="28"/>
          <w:szCs w:val="28"/>
        </w:rPr>
        <w:t xml:space="preserve"> Д</w:t>
      </w:r>
      <w:proofErr w:type="gramEnd"/>
      <w:r>
        <w:rPr>
          <w:rFonts w:ascii="Times New Roman CYR" w:hAnsi="Times New Roman CYR" w:cs="Times New Roman CYR"/>
          <w:sz w:val="28"/>
          <w:szCs w:val="28"/>
        </w:rPr>
        <w:t>ля каждого человека в работе главное общественное признание.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Эффективная система стимулирования труда должна концентрироваться на признание успехов индивидуально каждого человека или группы сотрудников: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 xml:space="preserve"> Обычно человека стимулирует признание значимости его работы.</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человека важно признание успехов коллектива единомышленников.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Человеку необходимо сделать выбор между интересной, но низкооплачиваемой работой и хорошим вознаграждением за неинтересную себе самому работу. Какой совет вы дадите в такой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Ж</w:t>
      </w:r>
      <w:proofErr w:type="gramEnd"/>
      <w:r>
        <w:rPr>
          <w:rFonts w:ascii="Times New Roman CYR" w:hAnsi="Times New Roman CYR" w:cs="Times New Roman CYR"/>
          <w:sz w:val="28"/>
          <w:szCs w:val="28"/>
        </w:rPr>
        <w:t xml:space="preserve"> Человеку предпочтительно делать содержательную работу.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Человеку предпочтительно делать хорошо оплачиваемую работу.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Выбирая работу, человек стоит перед альтернативой, сразу получить хорошо оплачиваемую, но не дающую ощущения успешности работу или согласится ощущать себя успешным на скромно оплачиваемой работе. Какой совет вы дадите в такой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аждый решит получить высокооплачиваемую работу.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олее ценно быть успешным в работе.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Работая над системой повышения заинтересованности сотрудников в работе, в качестве приоритетной стратегии вы выберете создание команды единомышленников или остановитесь на повышении индивидуальной ответственности сотрудников: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всего стимулирует человека то, что он работает в коллективе единомышленников.</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олее всего стимулирует индивидуальная ответственность за порученную работу.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Человеку необходимо сделать выбор между ответственной, но не предполагающей карьерного роста работой и возможностью сделать легкую карьеру. Какой совет вы дадите в такой ситуации: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Важнее выполнять ответственную работу.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аждого больше интересует возможность сделать карьеру.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Нет смысла менять работу, дающую человеку чувство успешности, из-за предложения работы, связанной с возможным широким общественным </w:t>
      </w:r>
      <w:r>
        <w:rPr>
          <w:rFonts w:ascii="Times New Roman CYR" w:hAnsi="Times New Roman CYR" w:cs="Times New Roman CYR"/>
          <w:sz w:val="28"/>
          <w:szCs w:val="28"/>
        </w:rPr>
        <w:lastRenderedPageBreak/>
        <w:t>признанием: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Важнее всего чувство успеха в работе.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 xml:space="preserve"> Важнее всего общественное признание.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конфликте коллектива и руководителя необходимо принять одну из сторон: 3 Поддержка коллег важнее отношений с директором.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Важнее отношение с руководством, чем поддержка коллег.</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Нет смысла менять ответственную, но однообразную работу на более содержательную, но не предполагающую принятия важных решений:</w:t>
      </w:r>
      <w:proofErr w:type="gramEnd"/>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Важна ответственная работа, даже если она неинтересна.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аждому важна содержательная, интересная работа.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Руководитель пытается присвоить себе заслуги подчиненного, и необходимо принять решение, выносить ли это на общее обсуждение: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аждый предпочитает сохранить хорошие отношения с руководством.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 xml:space="preserve"> Необходимо получить признание своих заслуг от окружающих.</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чаще вызывает смену работы, то, что нет возможности карьерного роста, или то, что нет возможности реализовать себя и достичь чего-либо:</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Возможность сделать карьеру - важнейший фактор стабильности кадрового состава.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Возможность личных достижений и самореализации - это то, что долго удерживает человека на рабочем месте.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более важно для работника в процессе труда в организаци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достичь успеха в своей деятельности или сохранить нормальные отношения с руководством, в том случае если одно противоречит другому: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 Важнее достигнуть успеха и </w:t>
      </w:r>
      <w:proofErr w:type="spellStart"/>
      <w:r>
        <w:rPr>
          <w:rFonts w:ascii="Times New Roman CYR" w:hAnsi="Times New Roman CYR" w:cs="Times New Roman CYR"/>
          <w:sz w:val="28"/>
          <w:szCs w:val="28"/>
        </w:rPr>
        <w:t>самореализоваться</w:t>
      </w:r>
      <w:proofErr w:type="spellEnd"/>
      <w:r>
        <w:rPr>
          <w:rFonts w:ascii="Times New Roman CYR" w:hAnsi="Times New Roman CYR" w:cs="Times New Roman CYR"/>
          <w:sz w:val="28"/>
          <w:szCs w:val="28"/>
        </w:rPr>
        <w:t>, чем иметь хорошие отношения с руководством.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Важнее иметь хорошие отношения с руководством, чем достигнуть </w:t>
      </w:r>
      <w:r>
        <w:rPr>
          <w:rFonts w:ascii="Times New Roman CYR" w:hAnsi="Times New Roman CYR" w:cs="Times New Roman CYR"/>
          <w:sz w:val="28"/>
          <w:szCs w:val="28"/>
        </w:rPr>
        <w:lastRenderedPageBreak/>
        <w:t>успеха в работе.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лучше - получить повышение по службе, испортив при этом отношения с руководством или сохранить хорошие отношения, отказавшись от служебного повышения: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Лучше иметь хорошие отношения с директором, чем испортить их благодаря повышению по службе.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Лучше принять повышение по службе, даже если это испортит хорошие отношения с руководителем.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более важно для работника - продвижение по службе со сменой интересующего его рода занятий или занятие любимым делом без возможности должностного роста:</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w:t>
      </w:r>
      <w:proofErr w:type="gramStart"/>
      <w:r>
        <w:rPr>
          <w:rFonts w:ascii="Times New Roman CYR" w:hAnsi="Times New Roman CYR" w:cs="Times New Roman CYR"/>
          <w:sz w:val="28"/>
          <w:szCs w:val="28"/>
        </w:rPr>
        <w:t xml:space="preserve"> Е</w:t>
      </w:r>
      <w:proofErr w:type="gramEnd"/>
      <w:r>
        <w:rPr>
          <w:rFonts w:ascii="Times New Roman CYR" w:hAnsi="Times New Roman CYR" w:cs="Times New Roman CYR"/>
          <w:sz w:val="28"/>
          <w:szCs w:val="28"/>
        </w:rPr>
        <w:t>сли человек любит свою работу, он не покинет ее ради возможности продвинуться в должности.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 xml:space="preserve">аждый предпочтет возможность повышения по службе, даже если придется покинуть интересную работу. 22. Что предпочтительнее для работника - иметь высокооплачиваемую работу или работать с хорошо знакомыми людьми, имея не очень высокую оплату труда: </w:t>
      </w: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Лучше работать в знакомом коллективе, даже если работа не очень хорошо оплачивается.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аждый предпочтет высокооплачиваемую работу, даже если в новом коллективе его не будут принимать благосклонно.</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Что предпочтительнее - </w:t>
      </w:r>
      <w:proofErr w:type="gramStart"/>
      <w:r>
        <w:rPr>
          <w:rFonts w:ascii="Times New Roman CYR" w:hAnsi="Times New Roman CYR" w:cs="Times New Roman CYR"/>
          <w:sz w:val="28"/>
          <w:szCs w:val="28"/>
        </w:rPr>
        <w:t>иметь высокую ответственность</w:t>
      </w:r>
      <w:proofErr w:type="gramEnd"/>
      <w:r>
        <w:rPr>
          <w:rFonts w:ascii="Times New Roman CYR" w:hAnsi="Times New Roman CYR" w:cs="Times New Roman CYR"/>
          <w:sz w:val="28"/>
          <w:szCs w:val="28"/>
        </w:rPr>
        <w:t xml:space="preserve"> за порученное дело, без общественного признания или получить моральное удовлетворение и признание окружающих, не выполняя ответственную работу:</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аждый человек предпочтет ответственную работу, даже если она не принесет общественного признания.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 Лучше достичь признания и морального поощрения, чем нести большую </w:t>
      </w:r>
      <w:r>
        <w:rPr>
          <w:rFonts w:ascii="Times New Roman CYR" w:hAnsi="Times New Roman CYR" w:cs="Times New Roman CYR"/>
          <w:sz w:val="28"/>
          <w:szCs w:val="28"/>
        </w:rPr>
        <w:lastRenderedPageBreak/>
        <w:t>личную ответственность.</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лучше для работника иметь общественное признание или возможность должностного роста в будущем, если одно исключает другое: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 xml:space="preserve"> Лучше получить общественное признание за выполнение задач в настоящее время, чем получить повышение по должности в будущем.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Лучше сделать карьеру в перспективе, даже если карьера ограничит возможности признания ваших заслуг.</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предпочтительнее - работать в знакомом коллективе с доброжелательными сослуживцами на той же должности или перейти на работу в другой коллектив, но с повышением по службе: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предпочтет остаться в знакомом и доброжелательном коллективе, чем принять повышение по должности с переводом.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аждый предпочтет повышение по должности, даже если придется расстаться с коллегами.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лучше для работника - выполнять знакомую рутинную работу без ошибок и неудач или иметь ошибки и промахи при решении сложных, но новых и интересных задач:</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 Лучше успешно выполнять знакомую рутинную работу, чем </w:t>
      </w:r>
      <w:proofErr w:type="gramStart"/>
      <w:r>
        <w:rPr>
          <w:rFonts w:ascii="Times New Roman CYR" w:hAnsi="Times New Roman CYR" w:cs="Times New Roman CYR"/>
          <w:sz w:val="28"/>
          <w:szCs w:val="28"/>
        </w:rPr>
        <w:t>согласится с возможными неудачами решая</w:t>
      </w:r>
      <w:proofErr w:type="gramEnd"/>
      <w:r>
        <w:rPr>
          <w:rFonts w:ascii="Times New Roman CYR" w:hAnsi="Times New Roman CYR" w:cs="Times New Roman CYR"/>
          <w:sz w:val="28"/>
          <w:szCs w:val="28"/>
        </w:rPr>
        <w:t xml:space="preserve"> новые, более интересные задачи.</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Ж</w:t>
      </w:r>
      <w:proofErr w:type="gramEnd"/>
      <w:r>
        <w:rPr>
          <w:rFonts w:ascii="Times New Roman CYR" w:hAnsi="Times New Roman CYR" w:cs="Times New Roman CYR"/>
          <w:sz w:val="28"/>
          <w:szCs w:val="28"/>
        </w:rPr>
        <w:t xml:space="preserve"> Предпочтительнее работа интересная, даже если возможны неудачи и провалы, чем скучная и рутинная.</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важнее для работника - иметь успех в работе, даже в случае одиночного выполнения работы или работать в хорошем коллективе, не будучи лично успешным.</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может вполне довольствоваться хорошими отношениями в коллективе и не чувствовать лично себя успешным на рабочем месте.</w:t>
      </w:r>
    </w:p>
    <w:p w:rsidR="00647A17" w:rsidRDefault="00647A1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 Лучше всегда быть успешным в работе, даже если работаешь в одиночку.</w:t>
      </w:r>
    </w:p>
    <w:p w:rsidR="00E90676" w:rsidRPr="00E90676" w:rsidRDefault="00E90676" w:rsidP="00E90676">
      <w:pPr>
        <w:widowControl w:val="0"/>
        <w:tabs>
          <w:tab w:val="left" w:pos="726"/>
        </w:tabs>
        <w:autoSpaceDE w:val="0"/>
        <w:autoSpaceDN w:val="0"/>
        <w:adjustRightInd w:val="0"/>
        <w:spacing w:after="0" w:line="360" w:lineRule="auto"/>
        <w:jc w:val="both"/>
        <w:rPr>
          <w:rFonts w:ascii="Times New Roman CYR" w:eastAsia="Times New Roman" w:hAnsi="Times New Roman CYR" w:cs="Times New Roman CYR"/>
          <w:color w:val="000000"/>
          <w:sz w:val="28"/>
          <w:szCs w:val="28"/>
        </w:rPr>
      </w:pPr>
      <w:r w:rsidRPr="00E90676">
        <w:rPr>
          <w:rFonts w:ascii="Times New Roman" w:eastAsia="Times New Roman" w:hAnsi="Times New Roman"/>
          <w:b/>
          <w:sz w:val="28"/>
          <w:szCs w:val="28"/>
        </w:rPr>
        <w:t xml:space="preserve"> </w:t>
      </w:r>
    </w:p>
    <w:p w:rsidR="00134728" w:rsidRDefault="009622FC" w:rsidP="00134728">
      <w:pPr>
        <w:rPr>
          <w:rFonts w:ascii="Calibri" w:eastAsia="Calibri" w:hAnsi="Calibri"/>
          <w:b/>
          <w:color w:val="0563C1"/>
          <w:sz w:val="32"/>
          <w:szCs w:val="32"/>
          <w:u w:val="single"/>
          <w:lang w:eastAsia="en-US"/>
        </w:rPr>
      </w:pPr>
      <w:hyperlink r:id="rId21" w:history="1">
        <w:r w:rsidR="00134728" w:rsidRPr="00134728">
          <w:rPr>
            <w:rFonts w:ascii="Calibri" w:eastAsia="Calibri" w:hAnsi="Calibri"/>
            <w:b/>
            <w:color w:val="0563C1"/>
            <w:sz w:val="32"/>
            <w:szCs w:val="32"/>
            <w:u w:val="single"/>
            <w:lang w:eastAsia="en-US"/>
          </w:rPr>
          <w:t>Вернуться в каталог дипломов по управлению персоналом</w:t>
        </w:r>
      </w:hyperlink>
    </w:p>
    <w:p w:rsidR="00032632" w:rsidRPr="00DB7291" w:rsidRDefault="00032632" w:rsidP="00032632">
      <w:pPr>
        <w:jc w:val="center"/>
      </w:pPr>
    </w:p>
    <w:tbl>
      <w:tblPr>
        <w:tblStyle w:val="a9"/>
        <w:tblW w:w="0" w:type="auto"/>
        <w:tblLook w:val="04A0" w:firstRow="1" w:lastRow="0" w:firstColumn="1" w:lastColumn="0" w:noHBand="0" w:noVBand="1"/>
      </w:tblPr>
      <w:tblGrid>
        <w:gridCol w:w="3227"/>
        <w:gridCol w:w="6678"/>
      </w:tblGrid>
      <w:tr w:rsidR="00032632" w:rsidRPr="00DB7291" w:rsidTr="000F6251">
        <w:tc>
          <w:tcPr>
            <w:tcW w:w="3227" w:type="dxa"/>
          </w:tcPr>
          <w:p w:rsidR="00032632" w:rsidRDefault="00032632" w:rsidP="000F6251">
            <w:pPr>
              <w:spacing w:line="480" w:lineRule="auto"/>
              <w:jc w:val="center"/>
            </w:pPr>
          </w:p>
          <w:p w:rsidR="00032632" w:rsidRPr="00DB7291" w:rsidRDefault="00032632" w:rsidP="000F6251">
            <w:pPr>
              <w:spacing w:line="480" w:lineRule="auto"/>
              <w:jc w:val="center"/>
              <w:rPr>
                <w:lang w:val="en-US"/>
              </w:rPr>
            </w:pPr>
            <w:hyperlink r:id="rId2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32632" w:rsidRPr="00DB7291" w:rsidRDefault="00032632" w:rsidP="000F6251">
            <w:pPr>
              <w:spacing w:line="480" w:lineRule="auto"/>
              <w:jc w:val="center"/>
              <w:rPr>
                <w:lang w:val="en-US"/>
              </w:rPr>
            </w:pPr>
            <w:r w:rsidRPr="00DB7291">
              <w:rPr>
                <w:noProof/>
              </w:rPr>
              <w:drawing>
                <wp:inline distT="0" distB="0" distL="0" distR="0" wp14:anchorId="4915DE4C" wp14:editId="66FDDB81">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32632" w:rsidRPr="00DB7291" w:rsidRDefault="00032632" w:rsidP="00032632">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032632" w:rsidRPr="00DB7291" w:rsidTr="000F6251">
        <w:tc>
          <w:tcPr>
            <w:tcW w:w="4952" w:type="dxa"/>
          </w:tcPr>
          <w:p w:rsidR="00032632" w:rsidRDefault="00032632" w:rsidP="000F6251">
            <w:pPr>
              <w:spacing w:line="480" w:lineRule="auto"/>
              <w:jc w:val="center"/>
            </w:pPr>
          </w:p>
          <w:p w:rsidR="00032632" w:rsidRPr="00DB7291" w:rsidRDefault="00032632" w:rsidP="000F6251">
            <w:pPr>
              <w:spacing w:line="480" w:lineRule="auto"/>
              <w:jc w:val="center"/>
            </w:pPr>
            <w:hyperlink r:id="rId2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32632" w:rsidRPr="00DB7291" w:rsidRDefault="00032632" w:rsidP="000F6251">
            <w:pPr>
              <w:spacing w:line="480" w:lineRule="auto"/>
              <w:jc w:val="center"/>
            </w:pPr>
            <w:r w:rsidRPr="00DB7291">
              <w:rPr>
                <w:noProof/>
              </w:rPr>
              <w:drawing>
                <wp:inline distT="0" distB="0" distL="0" distR="0" wp14:anchorId="33DAD229" wp14:editId="6CBD30C1">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32632" w:rsidRPr="005415BC" w:rsidRDefault="00032632" w:rsidP="00032632">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032632" w:rsidRPr="00DB7291" w:rsidTr="000F6251">
        <w:trPr>
          <w:jc w:val="center"/>
        </w:trPr>
        <w:tc>
          <w:tcPr>
            <w:tcW w:w="3594" w:type="dxa"/>
          </w:tcPr>
          <w:p w:rsidR="00032632" w:rsidRDefault="00032632" w:rsidP="000F6251">
            <w:pPr>
              <w:spacing w:line="480" w:lineRule="auto"/>
              <w:jc w:val="center"/>
            </w:pPr>
          </w:p>
          <w:p w:rsidR="00032632" w:rsidRPr="00DB7291" w:rsidRDefault="00032632" w:rsidP="000F6251">
            <w:pPr>
              <w:spacing w:line="480" w:lineRule="auto"/>
              <w:jc w:val="center"/>
              <w:rPr>
                <w:rFonts w:ascii="Arial Black" w:hAnsi="Arial Black" w:cs="Arial"/>
                <w:b/>
                <w:sz w:val="28"/>
                <w:szCs w:val="28"/>
              </w:rPr>
            </w:pPr>
            <w:hyperlink r:id="rId26" w:history="1">
              <w:r w:rsidRPr="00DB7291">
                <w:rPr>
                  <w:rFonts w:ascii="Arial Black" w:hAnsi="Arial Black"/>
                  <w:b/>
                  <w:color w:val="0000FF" w:themeColor="hyperlink"/>
                  <w:sz w:val="28"/>
                  <w:szCs w:val="28"/>
                  <w:u w:val="single"/>
                </w:rPr>
                <w:t>АУДИОЛЕКЦИИ</w:t>
              </w:r>
            </w:hyperlink>
          </w:p>
        </w:tc>
        <w:tc>
          <w:tcPr>
            <w:tcW w:w="3402" w:type="dxa"/>
          </w:tcPr>
          <w:p w:rsidR="00032632" w:rsidRPr="00DB7291" w:rsidRDefault="00032632" w:rsidP="000F6251">
            <w:pPr>
              <w:spacing w:line="480" w:lineRule="auto"/>
              <w:jc w:val="center"/>
              <w:rPr>
                <w:rFonts w:ascii="Arial Black" w:hAnsi="Arial Black" w:cs="Arial"/>
                <w:b/>
                <w:sz w:val="28"/>
                <w:szCs w:val="28"/>
              </w:rPr>
            </w:pPr>
            <w:r w:rsidRPr="00DB7291">
              <w:rPr>
                <w:noProof/>
              </w:rPr>
              <w:drawing>
                <wp:inline distT="0" distB="0" distL="0" distR="0" wp14:anchorId="31044F5B" wp14:editId="0D651779">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32632" w:rsidRPr="005415BC" w:rsidRDefault="00032632" w:rsidP="00032632">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032632" w:rsidRPr="00DB7291" w:rsidTr="000F6251">
        <w:tc>
          <w:tcPr>
            <w:tcW w:w="3652" w:type="dxa"/>
          </w:tcPr>
          <w:p w:rsidR="00032632" w:rsidRDefault="00032632" w:rsidP="000F6251">
            <w:pPr>
              <w:spacing w:line="480" w:lineRule="auto"/>
              <w:jc w:val="center"/>
            </w:pPr>
          </w:p>
          <w:p w:rsidR="00032632" w:rsidRPr="00DB7291" w:rsidRDefault="00032632" w:rsidP="000F6251">
            <w:pPr>
              <w:spacing w:line="480" w:lineRule="auto"/>
              <w:jc w:val="center"/>
              <w:rPr>
                <w:lang w:val="en-US"/>
              </w:rPr>
            </w:pPr>
            <w:hyperlink r:id="rId2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32632" w:rsidRPr="00DB7291" w:rsidRDefault="00032632" w:rsidP="000F6251">
            <w:pPr>
              <w:spacing w:line="480" w:lineRule="auto"/>
              <w:jc w:val="center"/>
              <w:rPr>
                <w:lang w:val="en-US"/>
              </w:rPr>
            </w:pPr>
            <w:r w:rsidRPr="00DB7291">
              <w:rPr>
                <w:noProof/>
              </w:rPr>
              <w:drawing>
                <wp:inline distT="0" distB="0" distL="0" distR="0" wp14:anchorId="7A424662" wp14:editId="5B931E1A">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32632" w:rsidRDefault="00032632" w:rsidP="00032632">
      <w:pPr>
        <w:rPr>
          <w:sz w:val="16"/>
          <w:szCs w:val="16"/>
        </w:rPr>
      </w:pPr>
    </w:p>
    <w:tbl>
      <w:tblPr>
        <w:tblStyle w:val="2"/>
        <w:tblW w:w="0" w:type="auto"/>
        <w:tblLook w:val="04A0" w:firstRow="1" w:lastRow="0" w:firstColumn="1" w:lastColumn="0" w:noHBand="0" w:noVBand="1"/>
      </w:tblPr>
      <w:tblGrid>
        <w:gridCol w:w="3936"/>
        <w:gridCol w:w="5969"/>
      </w:tblGrid>
      <w:tr w:rsidR="00032632" w:rsidRPr="001302EE" w:rsidTr="000F6251">
        <w:tc>
          <w:tcPr>
            <w:tcW w:w="3936" w:type="dxa"/>
          </w:tcPr>
          <w:p w:rsidR="00032632" w:rsidRPr="001302EE" w:rsidRDefault="00032632" w:rsidP="000F6251">
            <w:pPr>
              <w:jc w:val="center"/>
              <w:rPr>
                <w:rFonts w:ascii="Times New Roman CYR" w:eastAsia="Calibri" w:hAnsi="Times New Roman CYR" w:cs="Times New Roman CYR"/>
                <w:sz w:val="24"/>
                <w:szCs w:val="24"/>
              </w:rPr>
            </w:pPr>
          </w:p>
          <w:p w:rsidR="00032632" w:rsidRPr="001302EE" w:rsidRDefault="00032632" w:rsidP="000F6251">
            <w:pPr>
              <w:jc w:val="center"/>
              <w:rPr>
                <w:rFonts w:ascii="Calibri" w:eastAsia="Calibri" w:hAnsi="Calibri" w:cs="Times New Roman"/>
              </w:rPr>
            </w:pPr>
            <w:hyperlink r:id="rId3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32632" w:rsidRPr="001302EE" w:rsidRDefault="00032632"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35F6B911" wp14:editId="5526910C">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32632" w:rsidRPr="00134728" w:rsidRDefault="00032632" w:rsidP="00134728">
      <w:pPr>
        <w:rPr>
          <w:rFonts w:eastAsiaTheme="minorHAnsi" w:cstheme="minorBidi"/>
          <w:b/>
          <w:sz w:val="32"/>
          <w:szCs w:val="32"/>
          <w:lang w:eastAsia="en-US"/>
        </w:rPr>
      </w:pPr>
      <w:bookmarkStart w:id="0" w:name="_GoBack"/>
      <w:bookmarkEnd w:id="0"/>
    </w:p>
    <w:sectPr w:rsidR="00032632" w:rsidRPr="00134728">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2FC" w:rsidRDefault="009622FC" w:rsidP="00F57899">
      <w:pPr>
        <w:spacing w:after="0" w:line="240" w:lineRule="auto"/>
      </w:pPr>
      <w:r>
        <w:separator/>
      </w:r>
    </w:p>
  </w:endnote>
  <w:endnote w:type="continuationSeparator" w:id="0">
    <w:p w:rsidR="009622FC" w:rsidRDefault="009622FC" w:rsidP="00F57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99" w:rsidRDefault="00F5789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99" w:rsidRPr="00F57899" w:rsidRDefault="00F57899" w:rsidP="00F57899">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F57899">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F57899" w:rsidRPr="00F57899" w:rsidRDefault="009622FC" w:rsidP="00F57899">
    <w:pPr>
      <w:tabs>
        <w:tab w:val="center" w:pos="4677"/>
        <w:tab w:val="right" w:pos="9355"/>
      </w:tabs>
      <w:spacing w:after="0" w:line="240" w:lineRule="auto"/>
      <w:jc w:val="center"/>
      <w:rPr>
        <w:rFonts w:eastAsiaTheme="minorHAnsi" w:cstheme="minorBidi"/>
        <w:lang w:eastAsia="en-US"/>
      </w:rPr>
    </w:pPr>
    <w:hyperlink r:id="rId1" w:history="1">
      <w:r w:rsidR="00F57899" w:rsidRPr="00F57899">
        <w:rPr>
          <w:rFonts w:ascii="Times New Roman CYR" w:hAnsi="Times New Roman CYR" w:cs="Times New Roman CYR"/>
          <w:b/>
          <w:color w:val="FF0000"/>
          <w:sz w:val="20"/>
          <w:szCs w:val="20"/>
          <w:u w:val="single"/>
          <w:lang w:val="en-US"/>
        </w:rPr>
        <w:t>http</w:t>
      </w:r>
      <w:r w:rsidR="00F57899" w:rsidRPr="00F57899">
        <w:rPr>
          <w:rFonts w:ascii="Times New Roman CYR" w:hAnsi="Times New Roman CYR" w:cs="Times New Roman CYR"/>
          <w:b/>
          <w:color w:val="FF0000"/>
          <w:sz w:val="20"/>
          <w:szCs w:val="20"/>
          <w:u w:val="single"/>
        </w:rPr>
        <w:t>://учебники.информ2000.рф/</w:t>
      </w:r>
      <w:proofErr w:type="spellStart"/>
      <w:r w:rsidR="00F57899" w:rsidRPr="00F57899">
        <w:rPr>
          <w:rFonts w:ascii="Times New Roman CYR" w:hAnsi="Times New Roman CYR" w:cs="Times New Roman CYR"/>
          <w:b/>
          <w:color w:val="FF0000"/>
          <w:sz w:val="20"/>
          <w:szCs w:val="20"/>
          <w:u w:val="single"/>
          <w:lang w:val="en-US"/>
        </w:rPr>
        <w:t>diplom</w:t>
      </w:r>
      <w:proofErr w:type="spellEnd"/>
      <w:r w:rsidR="00F57899" w:rsidRPr="00F57899">
        <w:rPr>
          <w:rFonts w:ascii="Times New Roman CYR" w:hAnsi="Times New Roman CYR" w:cs="Times New Roman CYR"/>
          <w:b/>
          <w:color w:val="FF0000"/>
          <w:sz w:val="20"/>
          <w:szCs w:val="20"/>
          <w:u w:val="single"/>
        </w:rPr>
        <w:t>.</w:t>
      </w:r>
      <w:proofErr w:type="spellStart"/>
      <w:r w:rsidR="00F57899" w:rsidRPr="00F57899">
        <w:rPr>
          <w:rFonts w:ascii="Times New Roman CYR" w:hAnsi="Times New Roman CYR" w:cs="Times New Roman CYR"/>
          <w:b/>
          <w:color w:val="FF0000"/>
          <w:sz w:val="20"/>
          <w:szCs w:val="20"/>
          <w:u w:val="single"/>
          <w:lang w:val="en-US"/>
        </w:rPr>
        <w:t>shtml</w:t>
      </w:r>
      <w:proofErr w:type="spellEnd"/>
    </w:hyperlink>
  </w:p>
  <w:p w:rsidR="00F57899" w:rsidRDefault="00F5789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99" w:rsidRDefault="00F578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2FC" w:rsidRDefault="009622FC" w:rsidP="00F57899">
      <w:pPr>
        <w:spacing w:after="0" w:line="240" w:lineRule="auto"/>
      </w:pPr>
      <w:r>
        <w:separator/>
      </w:r>
    </w:p>
  </w:footnote>
  <w:footnote w:type="continuationSeparator" w:id="0">
    <w:p w:rsidR="009622FC" w:rsidRDefault="009622FC" w:rsidP="00F57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99" w:rsidRDefault="00F5789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B7F" w:rsidRPr="00DB3B7F" w:rsidRDefault="00DB3B7F" w:rsidP="00DB3B7F">
    <w:pPr>
      <w:tabs>
        <w:tab w:val="center" w:pos="4677"/>
        <w:tab w:val="right" w:pos="9355"/>
      </w:tabs>
      <w:spacing w:after="0" w:line="240" w:lineRule="auto"/>
    </w:pPr>
    <w:r w:rsidRPr="00DB3B7F">
      <w:t>Узнайте стоимость написания на заказ студенческих и аспирантских работ</w:t>
    </w:r>
  </w:p>
  <w:p w:rsidR="00DB3B7F" w:rsidRPr="00DB3B7F" w:rsidRDefault="00DB3B7F" w:rsidP="00DB3B7F">
    <w:pPr>
      <w:tabs>
        <w:tab w:val="center" w:pos="4677"/>
        <w:tab w:val="right" w:pos="9355"/>
      </w:tabs>
      <w:spacing w:after="0" w:line="240" w:lineRule="auto"/>
    </w:pPr>
    <w:r w:rsidRPr="00DB3B7F">
      <w:t>http://учебники</w:t>
    </w:r>
    <w:proofErr w:type="gramStart"/>
    <w:r w:rsidRPr="00DB3B7F">
      <w:t>.и</w:t>
    </w:r>
    <w:proofErr w:type="gramEnd"/>
    <w:r w:rsidRPr="00DB3B7F">
      <w:t>нформ2000.рф/napisat-diplom.shtml</w:t>
    </w:r>
  </w:p>
  <w:p w:rsidR="00F57899" w:rsidRDefault="00F5789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899" w:rsidRDefault="00F5789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DC670A8"/>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A9C"/>
    <w:rsid w:val="00032632"/>
    <w:rsid w:val="00134728"/>
    <w:rsid w:val="00355CBC"/>
    <w:rsid w:val="004A21B3"/>
    <w:rsid w:val="00647A17"/>
    <w:rsid w:val="007B136C"/>
    <w:rsid w:val="009622FC"/>
    <w:rsid w:val="00CD7A9C"/>
    <w:rsid w:val="00DB3B7F"/>
    <w:rsid w:val="00E7673E"/>
    <w:rsid w:val="00E90676"/>
    <w:rsid w:val="00F578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7A9C"/>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D7A9C"/>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F578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57899"/>
  </w:style>
  <w:style w:type="paragraph" w:styleId="a5">
    <w:name w:val="footer"/>
    <w:basedOn w:val="a"/>
    <w:link w:val="a6"/>
    <w:uiPriority w:val="99"/>
    <w:unhideWhenUsed/>
    <w:rsid w:val="00F5789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57899"/>
  </w:style>
  <w:style w:type="paragraph" w:styleId="a7">
    <w:name w:val="Balloon Text"/>
    <w:basedOn w:val="a"/>
    <w:link w:val="a8"/>
    <w:uiPriority w:val="99"/>
    <w:semiHidden/>
    <w:unhideWhenUsed/>
    <w:rsid w:val="00DB3B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3B7F"/>
    <w:rPr>
      <w:rFonts w:ascii="Tahoma" w:hAnsi="Tahoma" w:cs="Tahoma"/>
      <w:sz w:val="16"/>
      <w:szCs w:val="16"/>
    </w:rPr>
  </w:style>
  <w:style w:type="table" w:styleId="a9">
    <w:name w:val="Table Grid"/>
    <w:basedOn w:val="a1"/>
    <w:uiPriority w:val="59"/>
    <w:rsid w:val="0003263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3263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7A9C"/>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D7A9C"/>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F578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57899"/>
  </w:style>
  <w:style w:type="paragraph" w:styleId="a5">
    <w:name w:val="footer"/>
    <w:basedOn w:val="a"/>
    <w:link w:val="a6"/>
    <w:uiPriority w:val="99"/>
    <w:unhideWhenUsed/>
    <w:rsid w:val="00F5789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57899"/>
  </w:style>
  <w:style w:type="paragraph" w:styleId="a7">
    <w:name w:val="Balloon Text"/>
    <w:basedOn w:val="a"/>
    <w:link w:val="a8"/>
    <w:uiPriority w:val="99"/>
    <w:semiHidden/>
    <w:unhideWhenUsed/>
    <w:rsid w:val="00DB3B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3B7F"/>
    <w:rPr>
      <w:rFonts w:ascii="Tahoma" w:hAnsi="Tahoma" w:cs="Tahoma"/>
      <w:sz w:val="16"/>
      <w:szCs w:val="16"/>
    </w:rPr>
  </w:style>
  <w:style w:type="table" w:styleId="a9">
    <w:name w:val="Table Grid"/>
    <w:basedOn w:val="a1"/>
    <w:uiPriority w:val="59"/>
    <w:rsid w:val="0003263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32632"/>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392234">
      <w:bodyDiv w:val="1"/>
      <w:marLeft w:val="0"/>
      <w:marRight w:val="0"/>
      <w:marTop w:val="0"/>
      <w:marBottom w:val="0"/>
      <w:divBdr>
        <w:top w:val="none" w:sz="0" w:space="0" w:color="auto"/>
        <w:left w:val="none" w:sz="0" w:space="0" w:color="auto"/>
        <w:bottom w:val="none" w:sz="0" w:space="0" w:color="auto"/>
        <w:right w:val="none" w:sz="0" w:space="0" w:color="auto"/>
      </w:divBdr>
    </w:div>
    <w:div w:id="1873616986">
      <w:bodyDiv w:val="1"/>
      <w:marLeft w:val="0"/>
      <w:marRight w:val="0"/>
      <w:marTop w:val="0"/>
      <w:marBottom w:val="0"/>
      <w:divBdr>
        <w:top w:val="none" w:sz="0" w:space="0" w:color="auto"/>
        <w:left w:val="none" w:sz="0" w:space="0" w:color="auto"/>
        <w:bottom w:val="none" w:sz="0" w:space="0" w:color="auto"/>
        <w:right w:val="none" w:sz="0" w:space="0" w:color="auto"/>
      </w:divBdr>
    </w:div>
    <w:div w:id="202663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personal3/personal3-1.shtml" TargetMode="Externa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personal3/personal3-1.s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image" Target="media/image10.w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4.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93</Pages>
  <Words>17941</Words>
  <Characters>102268</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2018-06-21T06:17:00Z</dcterms:created>
  <dcterms:modified xsi:type="dcterms:W3CDTF">2023-05-14T12:08:00Z</dcterms:modified>
</cp:coreProperties>
</file>