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61F" w:rsidRDefault="00D6161F">
      <w:pPr>
        <w:widowControl w:val="0"/>
        <w:autoSpaceDE w:val="0"/>
        <w:autoSpaceDN w:val="0"/>
        <w:adjustRightInd w:val="0"/>
        <w:spacing w:after="0" w:line="360" w:lineRule="auto"/>
        <w:jc w:val="center"/>
        <w:rPr>
          <w:rFonts w:ascii="Times New Roman CYR" w:hAnsi="Times New Roman CYR" w:cs="Times New Roman CYR"/>
          <w:sz w:val="28"/>
          <w:szCs w:val="28"/>
          <w:lang w:val="en-US"/>
        </w:rPr>
      </w:pPr>
    </w:p>
    <w:p w:rsidR="00D6161F" w:rsidRDefault="00D6161F" w:rsidP="00D22851">
      <w:pPr>
        <w:pStyle w:val="1"/>
        <w:jc w:val="center"/>
      </w:pPr>
      <w:r>
        <w:t>Использование и оценка эффективности кадрового потенциала предприятия</w:t>
      </w:r>
    </w:p>
    <w:p w:rsidR="00D6161F" w:rsidRDefault="00A1251D" w:rsidP="00A1251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2018</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 Теоретические основы использования и оценки эффективности кадрового потенциала предприятия</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.1 Персонал предприятия и его роль в хозяйственной деятельности предприятия </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.2 Показатели оценки кадрового потенциала предприятия и эффективности его использования</w:t>
      </w:r>
    </w:p>
    <w:p w:rsidR="00D6161F" w:rsidRDefault="00D6161F">
      <w:pPr>
        <w:widowControl w:val="0"/>
        <w:autoSpaceDE w:val="0"/>
        <w:autoSpaceDN w:val="0"/>
        <w:adjustRightInd w:val="0"/>
        <w:spacing w:after="0" w:line="360" w:lineRule="auto"/>
        <w:rPr>
          <w:rFonts w:ascii="Times New Roman CYR" w:hAnsi="Times New Roman CYR" w:cs="Times New Roman CYR"/>
          <w:b/>
          <w:bCs/>
          <w:caps/>
          <w:sz w:val="28"/>
          <w:szCs w:val="28"/>
        </w:rPr>
      </w:pPr>
      <w:r>
        <w:rPr>
          <w:rFonts w:ascii="Times New Roman CYR" w:hAnsi="Times New Roman CYR" w:cs="Times New Roman CYR"/>
          <w:caps/>
          <w:sz w:val="28"/>
          <w:szCs w:val="28"/>
        </w:rPr>
        <w:t>.3 Мотивация эффективного труда персонала предприятия</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2. Анализ использования кадрового потенциала предприятия</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 Организационно-экономическая характеристика предприятия</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.2 Характеристика кадрового потенциала предприятия </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.3 Анализ использования рабочего времени</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.4 Оценка эффективности использования персонала и средств на оплату труда</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Направления повышения эффективности использования кадрового потенциала предприятия</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.1 Организационные мероприятия</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.2 Мотивация персонала на эффективный и качественный труд</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Заключение</w:t>
      </w:r>
    </w:p>
    <w:p w:rsidR="00D6161F" w:rsidRDefault="00D6161F">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Список использованных источников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Курс на рыночную экономику, а, следовательно, на ускорение интенсификации общественного производства, повышение его экономической эффективности и качества продукции требует полной мобилизации всех имеющихся резервов. Трудовые ресурсы являются важнейшим ресурсом любого предприятия, от их полноценного использования во многом зависит успешная работа предприятия.</w:t>
      </w:r>
    </w:p>
    <w:p w:rsidR="00D6161F" w:rsidRDefault="00D6161F" w:rsidP="001812B2">
      <w:pPr>
        <w:rPr>
          <w:rFonts w:ascii="Times New Roman CYR" w:hAnsi="Times New Roman CYR" w:cs="Times New Roman CYR"/>
          <w:sz w:val="28"/>
          <w:szCs w:val="28"/>
        </w:rPr>
      </w:pPr>
      <w:r>
        <w:rPr>
          <w:rFonts w:ascii="Times New Roman CYR" w:hAnsi="Times New Roman CYR" w:cs="Times New Roman CYR"/>
          <w:sz w:val="28"/>
          <w:szCs w:val="28"/>
        </w:rPr>
        <w:t>Объективные социально-экономические процессы вынуждают организации ориентироваться на инновационное развитие, и особую роль в этом играет кадровый потенциал, своевременная оценка, развитие и управление которым может расширить возможности организации, вывести ее на новый конкурентный уровень, обеспечить устойчивое развитие.</w:t>
      </w:r>
    </w:p>
    <w:p w:rsidR="001812B2" w:rsidRPr="00336808" w:rsidRDefault="006F2FC7" w:rsidP="001812B2">
      <w:pPr>
        <w:rPr>
          <w:rFonts w:eastAsiaTheme="minorHAnsi" w:cstheme="minorBidi"/>
          <w:b/>
          <w:sz w:val="32"/>
          <w:szCs w:val="32"/>
          <w:lang w:eastAsia="en-US"/>
        </w:rPr>
      </w:pPr>
      <w:hyperlink r:id="rId7" w:history="1">
        <w:r w:rsidR="001812B2" w:rsidRPr="00336808">
          <w:rPr>
            <w:rFonts w:ascii="Calibri" w:eastAsia="Calibri" w:hAnsi="Calibri"/>
            <w:b/>
            <w:color w:val="0563C1"/>
            <w:sz w:val="32"/>
            <w:szCs w:val="32"/>
            <w:u w:val="single"/>
            <w:lang w:eastAsia="en-US"/>
          </w:rPr>
          <w:t>Вернуться в каталог дипломов по управлению персоналом</w:t>
        </w:r>
      </w:hyperlink>
    </w:p>
    <w:p w:rsidR="00454648" w:rsidRDefault="0045464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развития экономики мало ответить на вопрос, как выполнено задание трудовым коллективом. Необходимо, прежде всего, выяснить, какие изменения в использовании труда произошли в процессе производства по сравнению с заданием или предыдущими периодами. Изменения могут носить двоякий характер: положительный и отрицательный. Цель анализа хозяйственной деятельности состоит в том, чтобы обнаружить все изменения, определить их характер и в последующем либо содействовать, либо противодействовать их развитию.</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деятельность предприятия во многом определяется качеством работы его персонала. Поэтому одна из главных проблем стоящих перед предприятием - это эффективное использование кадрового потенциала работников и мотивация персонала на эффективный и качественный труд.</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Управление персоналом при этом выступает как одно из важнейших направлений стратегического управления в современной организации, так как в условиях инновационной экономики и модернизации производства роль человека возрастает, а к его способностям, уровню знаний и компетенций предъявляются все более высокие требования.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того, в какой степени предприятие обеспечено работниками и насколько они эффективно используются, зависят объем и своевременность выполнения всех работ, эффективность использования оборудования, машин, механизмов и как результат - объем производства продукции, ее себестоимость, прибыль и ряд других экономических показателей.</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проблемы зависит от многих факторов: уровня организации труда, полноты использования рабочего времени, профессиональной квалификации работников и др.</w:t>
      </w:r>
    </w:p>
    <w:p w:rsidR="001812B2" w:rsidRPr="001812B2" w:rsidRDefault="001812B2" w:rsidP="001812B2">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1812B2" w:rsidRPr="001812B2" w:rsidRDefault="001812B2" w:rsidP="001812B2">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1812B2">
        <w:rPr>
          <w:rFonts w:ascii="Times New Roman CYR" w:eastAsia="Times New Roman" w:hAnsi="Times New Roman CYR" w:cs="Times New Roman CYR"/>
          <w:b/>
          <w:sz w:val="28"/>
          <w:szCs w:val="28"/>
        </w:rPr>
        <w:t>Фитнес на дому</w:t>
      </w:r>
    </w:p>
    <w:p w:rsidR="001812B2" w:rsidRPr="001812B2" w:rsidRDefault="001812B2" w:rsidP="001812B2">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1812B2">
        <w:rPr>
          <w:rFonts w:ascii="Times New Roman CYR" w:eastAsia="Times New Roman" w:hAnsi="Times New Roman CYR" w:cs="Times New Roman CYR"/>
          <w:noProof/>
          <w:sz w:val="28"/>
          <w:szCs w:val="28"/>
        </w:rPr>
        <w:drawing>
          <wp:inline distT="0" distB="0" distL="0" distR="0" wp14:anchorId="2A4D32A3" wp14:editId="6E9C60F1">
            <wp:extent cx="3657600" cy="1917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812B2" w:rsidRPr="001812B2" w:rsidRDefault="006F2FC7" w:rsidP="001812B2">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1812B2" w:rsidRPr="001812B2">
          <w:rPr>
            <w:rFonts w:ascii="Times New Roman CYR" w:eastAsia="Times New Roman" w:hAnsi="Times New Roman CYR" w:cs="Times New Roman CYR"/>
            <w:b/>
            <w:color w:val="0000FF"/>
            <w:sz w:val="32"/>
            <w:szCs w:val="32"/>
            <w:u w:val="single"/>
            <w:lang w:val="en-US"/>
          </w:rPr>
          <w:t>http</w:t>
        </w:r>
        <w:r w:rsidR="001812B2" w:rsidRPr="001812B2">
          <w:rPr>
            <w:rFonts w:ascii="Times New Roman CYR" w:eastAsia="Times New Roman" w:hAnsi="Times New Roman CYR" w:cs="Times New Roman CYR"/>
            <w:b/>
            <w:color w:val="0000FF"/>
            <w:sz w:val="32"/>
            <w:szCs w:val="32"/>
            <w:u w:val="single"/>
          </w:rPr>
          <w:t>://учебники.информ2000.рф/</w:t>
        </w:r>
        <w:r w:rsidR="001812B2" w:rsidRPr="001812B2">
          <w:rPr>
            <w:rFonts w:ascii="Times New Roman CYR" w:eastAsia="Times New Roman" w:hAnsi="Times New Roman CYR" w:cs="Times New Roman CYR"/>
            <w:b/>
            <w:color w:val="0000FF"/>
            <w:sz w:val="32"/>
            <w:szCs w:val="32"/>
            <w:u w:val="single"/>
            <w:lang w:val="en-US"/>
          </w:rPr>
          <w:t>fit</w:t>
        </w:r>
        <w:r w:rsidR="001812B2" w:rsidRPr="001812B2">
          <w:rPr>
            <w:rFonts w:ascii="Times New Roman CYR" w:eastAsia="Times New Roman" w:hAnsi="Times New Roman CYR" w:cs="Times New Roman CYR"/>
            <w:b/>
            <w:color w:val="0000FF"/>
            <w:sz w:val="32"/>
            <w:szCs w:val="32"/>
            <w:u w:val="single"/>
          </w:rPr>
          <w:t>1.</w:t>
        </w:r>
        <w:proofErr w:type="spellStart"/>
        <w:r w:rsidR="001812B2" w:rsidRPr="001812B2">
          <w:rPr>
            <w:rFonts w:ascii="Times New Roman CYR" w:eastAsia="Times New Roman" w:hAnsi="Times New Roman CYR" w:cs="Times New Roman CYR"/>
            <w:b/>
            <w:color w:val="0000FF"/>
            <w:sz w:val="32"/>
            <w:szCs w:val="32"/>
            <w:u w:val="single"/>
            <w:lang w:val="en-US"/>
          </w:rPr>
          <w:t>shtml</w:t>
        </w:r>
        <w:proofErr w:type="spellEnd"/>
      </w:hyperlink>
      <w:r w:rsidR="001812B2" w:rsidRPr="001812B2">
        <w:rPr>
          <w:rFonts w:ascii="Times New Roman CYR" w:eastAsia="Times New Roman" w:hAnsi="Times New Roman CYR" w:cs="Times New Roman CYR"/>
          <w:b/>
          <w:sz w:val="32"/>
          <w:szCs w:val="32"/>
        </w:rPr>
        <w:t xml:space="preserve"> </w:t>
      </w:r>
    </w:p>
    <w:p w:rsidR="001812B2" w:rsidRPr="001812B2" w:rsidRDefault="001812B2" w:rsidP="001812B2">
      <w:pPr>
        <w:spacing w:after="0" w:line="360" w:lineRule="auto"/>
        <w:ind w:firstLine="709"/>
        <w:jc w:val="both"/>
        <w:rPr>
          <w:rFonts w:ascii="Times New Roman" w:eastAsia="Calibri" w:hAnsi="Times New Roman"/>
          <w:sz w:val="28"/>
          <w:szCs w:val="24"/>
          <w:lang w:eastAsia="en-US"/>
        </w:rPr>
      </w:pPr>
      <w:r w:rsidRPr="001812B2">
        <w:rPr>
          <w:rFonts w:ascii="Times New Roman CYR" w:eastAsia="Times New Roman" w:hAnsi="Times New Roman CYR" w:cs="Times New Roman CYR"/>
          <w:sz w:val="28"/>
          <w:szCs w:val="28"/>
        </w:rPr>
        <w:br w:type="page"/>
      </w:r>
    </w:p>
    <w:p w:rsidR="001812B2" w:rsidRDefault="001812B2">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имеет также создание условий для заинтересованности каждого работника в высококачественном труде на основе обеспечения зависимости размеров дохода от фактического личного трудового вклада, доли его участия в собственности, а также от конечных результатов работы предприятия и макроэкономических показателей.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дохода большинства людей является заработная плата. Для предприятий заработная плата является существенной статьей затрат, входящих в себестоимость продукции и услуг.</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вышесказанное обусловило актуальность и определило выбор темы данной дипломной работы.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Ее основная цель заключается в выявлении направлений повышения эффективности труда персонала предприятия.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указанной цели предполагает решение следующих взаимосвязанных задач:</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понятие и значение персонала предприятия;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показатели оценки использования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показать факторы мотивации эффективного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использование кадрового потенциала на предприятии;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направления повышения эффективности кадрового потенциала на предприятии.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персонал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предприятие ЧУП «Энергия комфорта». Предприятие выполняет работы и услуги по ремонту жилых и офисных помещений, в том числе по установке натяжных потолков.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исследования: теоретический анализ управленческой и </w:t>
      </w:r>
      <w:r>
        <w:rPr>
          <w:rFonts w:ascii="Times New Roman CYR" w:hAnsi="Times New Roman CYR" w:cs="Times New Roman CYR"/>
          <w:sz w:val="28"/>
          <w:szCs w:val="28"/>
        </w:rPr>
        <w:lastRenderedPageBreak/>
        <w:t>экономической литературы по проблеме исследования, методы экономического анализа (табличный, сравнения, индексный). Методологической базой исследования является системный подход.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дипломной работы использованы законодательные акты, регулирующие оплату труда в Республике Беларусь, данные предприятия ЧУП «Энергия комфорта» и специальная литература по исследуемому вопросу.</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ТЕОРЕТИЧЕСКИЕ ОСНОВЫ ИСПОЛЬЗОВАНИЯ И ОЦЕНКИ ЭФФЕКТИВНОСТИ КАДРОВОГО ПОТЕНЦИАЛА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Персонал предприятия и его роль в хозяйственной деятельности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факторов производственного процесса является живой труд, а его источником на предприятии - его персонал.</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предприятия- это работники, имеющие специальную профессиональную подготовку, опыт и навыки в труде и занятые на предприятии.[1, с.47]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Категория «персонал предприятия» характеризует кадровый потенциал, трудовые и человеческие ресурсы производства. Она отражает совокупность работников различных профессионально-квалификационных групп, занятых на предприятии. [ 2]</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понятии, персонал - это все сотрудники, которые числятся на предприятии, которые принимают непосредственное участие в деятельности и достижении его целей. В состав персонала могут входить также собственники предприятия, если они выполняют какие либо производственные или управленческие функции.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персонал можно по следующим признакам: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Рабочая сила организации, то есть производитель услуг, товаров, материальных ценностей, а также культурных и духовных ценностей. С данной позиции персонал можно рассматривать как основной фактор производства, служащий главным источником доходов для организации.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Люди, принимающие собственные решения и обладающие свободой воли. </w:t>
      </w:r>
      <w:r>
        <w:rPr>
          <w:rFonts w:ascii="Times New Roman CYR" w:hAnsi="Times New Roman CYR" w:cs="Times New Roman CYR"/>
          <w:sz w:val="28"/>
          <w:szCs w:val="28"/>
        </w:rPr>
        <w:lastRenderedPageBreak/>
        <w:t>Персонал рассматривается с точки зрения его поведения, которое не является запрограммированным и не всегда может быть рациональным. В процессе трудовой деятельности, работник периодически принимает самостоятельные решения, имеющие различную организационную значимость. Наиболее важные решения принимают руководители. Свобода воли в данном случае определяет множественность аспектов (этический, моральный, нравственный) в управлении персоналом.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Мотивированный работник, то есть человек, движимый различными мотивами и, стремящийся реализовать собственные цели. В данном случае задачей менеджмента выступает необходимость достижения компромисса между личными целями работников и целями организации.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Член различных коалиций или групп. Большинство работников принадлежат к формальным и неформальным объединениям внутри организаций, являются членами профсоюзных объединений, профессиональных групп, образуют неформальные объединения. Принадлежность к различным группам является одной из важнейших характеристик, которую необходимо учитывать при управлении персоналом.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Источник различных расходов организации. Выполнение сотрудником производственных функций подразумевает соответствующее вознаграждение. Компания также несет расходы по обеспечению сотрудников спецодеждой, инструментами, оборудованию рабочих мест. Так затраты на персонал являются важным фактором в управлении организацией.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Наёмный работник, то есть человек, находящийся в трудовых взаимоотношениях с организацией, которые оформлены соответствующим трудовым договором или контрактом. [3, с. 37]</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Синонимами понятия «персонал» являются термины «работники», </w:t>
      </w:r>
      <w:r>
        <w:rPr>
          <w:rFonts w:ascii="Times New Roman CYR" w:hAnsi="Times New Roman CYR" w:cs="Times New Roman CYR"/>
          <w:sz w:val="28"/>
          <w:szCs w:val="28"/>
        </w:rPr>
        <w:lastRenderedPageBreak/>
        <w:t>«кадры», «сотрудники». Причем термин «сотрудники» получил широкое распространение в последнее время и подчеркивает партнерский характер взаимоотношений между работниками и собственниками предприятий. Данный термин применяется как к подчиненным, так и к руководителям организации.[4]</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отдельного предприятия является частью трудовых ресурсов государства. </w:t>
      </w:r>
      <w:r>
        <w:rPr>
          <w:rFonts w:ascii="Times New Roman CYR" w:hAnsi="Times New Roman CYR" w:cs="Times New Roman CYR"/>
          <w:i/>
          <w:iCs/>
          <w:sz w:val="28"/>
          <w:szCs w:val="28"/>
        </w:rPr>
        <w:t>Трудовые ресурсы</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это часть населения, обладающая физическим развитием, умственными способностями и знаниями, которые необходимы для работы в экономике. Отличие трудовых ресурсов от других видов ресурсов предприятия заключается в их активной роли.[5, с.113]</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всех ресурсов предприятия трудовым ресурсам принадлежит особое место. Они соединяют материальные и финансовые факторы производства и на уровне предприятия. Персонал является важнейшим ресурсом развития предприятия, недостаточное количество и качество которого может выступать как ограничение развития.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максимальная производительность, качество и конкурентоспособность могут быть достигнуты только при участии каждого сотрудника в совершенствовании производственного процесса первоначально на своем рабочем месте, а в дальнейшем на предприятии в целом.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работы предприятия во многом зависит именно от его работников. При добросовестном выполнении своих обязанностей они способствуют достижению целей предприятия, а в качестве вознаграждения получают за это заработную плату.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работники делятся на две большие группы, в зависимости от характера их деятельности: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занятые производством и промышленностью;</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занятые в сфере социального обслуживания.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состав производственно-промышленных работников входят: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рабочие, которые занимаются производством продукции (столяры, токари и т.д.);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вспомогательные рабочие, обслуживающие производство и рабочие места (наладчики, уборщики, сторожа);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исполнители, обеспечивающие документооборот на предприятии (секретари, работники архива, делопроизводители);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инженерно-технические работники (бухгалтеры, юристы, инженеры, экономисты);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(директора, начальники отделов, служб, их заместители).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сотрудникам, занятым социальным обслуживанием, относятся люди, трудящиеся в детских садах, санаториях, медицинских пунктах, поликлиниках, сфере жилищно-коммунального хозяйства (врачи, воспитатели, медицинские сестры, дворники и др.).[3,</w:t>
      </w:r>
      <w:r>
        <w:rPr>
          <w:rFonts w:ascii="Times New Roman CYR" w:hAnsi="Times New Roman CYR" w:cs="Times New Roman CYR"/>
          <w:sz w:val="28"/>
          <w:szCs w:val="28"/>
          <w:lang w:val="en-US"/>
        </w:rPr>
        <w:t>c</w:t>
      </w:r>
      <w:r>
        <w:rPr>
          <w:rFonts w:ascii="Times New Roman CYR" w:hAnsi="Times New Roman CYR" w:cs="Times New Roman CYR"/>
          <w:sz w:val="28"/>
          <w:szCs w:val="28"/>
        </w:rPr>
        <w:t>.41]</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отчетности по труду промышленных предприятий работники по характеру участия в производственной деятельности распределяются по двум группам: - промышленно - производственный персонал (персонал основной деятельности) - рабочие и служащие; - непромышленный персонал, то есть персонал неосновной деятельности (рисунок 1.1.).</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81550" cy="4314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4314825"/>
                    </a:xfrm>
                    <a:prstGeom prst="rect">
                      <a:avLst/>
                    </a:prstGeom>
                    <a:noFill/>
                    <a:ln>
                      <a:noFill/>
                    </a:ln>
                  </pic:spPr>
                </pic:pic>
              </a:graphicData>
            </a:graphic>
          </wp:inline>
        </w:drawing>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Структура кадров предприятия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 xml:space="preserve">Производственный </w:t>
      </w:r>
      <w:r>
        <w:rPr>
          <w:rFonts w:ascii="Times New Roman CYR" w:hAnsi="Times New Roman CYR" w:cs="Times New Roman CYR"/>
          <w:sz w:val="28"/>
          <w:szCs w:val="28"/>
        </w:rPr>
        <w:t>- это персонал основной деятельности. В его состав включаются работники основных и вспомогательных цехов; подсобных производств.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Непроизводственный персонал</w:t>
      </w:r>
      <w:r>
        <w:rPr>
          <w:rFonts w:ascii="Times New Roman CYR" w:hAnsi="Times New Roman CYR" w:cs="Times New Roman CYR"/>
          <w:sz w:val="28"/>
          <w:szCs w:val="28"/>
        </w:rPr>
        <w:t xml:space="preserve"> - это персонал не основной деятельности. В состав непроизводственного персонала включаются работники: подсобных сельскохозяйственных предприятий; жилищного хозяйства; коммунальных предприятий; медицинских учреждений; оздоровительных учреждений, отдыха, физической культуры, культуры, воспитания, образования и т.п.</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работающие в организации различаются по категориям персонала: рабочие, руководители, специалисты, служащие.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Рабочие </w:t>
      </w:r>
      <w:r>
        <w:rPr>
          <w:rFonts w:ascii="Times New Roman CYR" w:hAnsi="Times New Roman CYR" w:cs="Times New Roman CYR"/>
          <w:sz w:val="28"/>
          <w:szCs w:val="28"/>
        </w:rPr>
        <w:t>- это лица, непосредственно занятые в процессе создания материальных ценностей, а также занятые ремонтом, перемещением грузов, оказанием материальных услуг.</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характера участия в производственном процессе рабочие, в свою очередь, подразделяются на: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основных - непосредственно занятых в процессе производства продукции;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вспомогательных - занятых обслуживанием технологического процесса.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Руководители</w:t>
      </w:r>
      <w:r>
        <w:rPr>
          <w:rFonts w:ascii="Times New Roman CYR" w:hAnsi="Times New Roman CYR" w:cs="Times New Roman CYR"/>
          <w:sz w:val="28"/>
          <w:szCs w:val="28"/>
        </w:rPr>
        <w:t xml:space="preserve"> - это управленческие работники, в состав которых включаются: директора, начальники, управляющие, заведующие, мастера и т.п.; главные специалисты.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Специалисты</w:t>
      </w:r>
      <w:r>
        <w:rPr>
          <w:rFonts w:ascii="Times New Roman CYR" w:hAnsi="Times New Roman CYR" w:cs="Times New Roman CYR"/>
          <w:sz w:val="28"/>
          <w:szCs w:val="28"/>
        </w:rPr>
        <w:t xml:space="preserve"> - это работники, занятые инженерно-техническими, экономическими и другими работами: бухгалтера, инженеры, экономисты и др.</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Служащие</w:t>
      </w:r>
      <w:r>
        <w:rPr>
          <w:rFonts w:ascii="Times New Roman CYR" w:hAnsi="Times New Roman CYR" w:cs="Times New Roman CYR"/>
          <w:sz w:val="28"/>
          <w:szCs w:val="28"/>
        </w:rPr>
        <w:t xml:space="preserve"> - это работники, осуществляющие подготовку и оформление документации, учет, контроль: агенты, архивариусы, кассиры, секретари, табельщики, учетчики и др.</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характера трудовой деятельности персонал предприятия </w:t>
      </w:r>
      <w:r>
        <w:rPr>
          <w:rFonts w:ascii="Times New Roman CYR" w:hAnsi="Times New Roman CYR" w:cs="Times New Roman CYR"/>
          <w:sz w:val="28"/>
          <w:szCs w:val="28"/>
        </w:rPr>
        <w:lastRenderedPageBreak/>
        <w:t>подразделяют по профессиям, специальностям и уровню квалификации.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Профессия </w:t>
      </w:r>
      <w:r>
        <w:rPr>
          <w:rFonts w:ascii="Times New Roman CYR" w:hAnsi="Times New Roman CYR" w:cs="Times New Roman CYR"/>
          <w:sz w:val="28"/>
          <w:szCs w:val="28"/>
        </w:rPr>
        <w:t>- это особый вид трудовой деятельности, требующий определенных теоретических знаний и практических навыков.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Специальность - вид деятельности в рамках той или иной профессии, который имеет специфические особенности и требует от работников дополнительных специальных знаний и навыков. </w:t>
      </w:r>
      <w:r>
        <w:rPr>
          <w:rFonts w:ascii="Times New Roman CYR" w:hAnsi="Times New Roman CYR" w:cs="Times New Roman CYR"/>
          <w:sz w:val="28"/>
          <w:szCs w:val="28"/>
        </w:rPr>
        <w:t>Например: экономист-плановик, экономист-бухгалтер, экономист-финансист, экономист-трудовик в рамках профессии экономиста, маркетолог и т.д.. Или: слесарь-наладчик, слесарь-монтажник, слесарь-сантехник в рамках рабочей профессии слесаря. [ 5, с.114]</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каждой профессии и специальности различаются уровнем квалификации, то есть степенью овладения той или иной профессией или специальностью, которая отражается в квалификационных (тарифных) разрядах и категориях. Тарифные разряды и категории - это одновременно и показатели, характеризующие степень сложности работ.</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Квалификация - </w:t>
      </w:r>
      <w:r>
        <w:rPr>
          <w:rFonts w:ascii="Times New Roman CYR" w:hAnsi="Times New Roman CYR" w:cs="Times New Roman CYR"/>
          <w:sz w:val="28"/>
          <w:szCs w:val="28"/>
        </w:rPr>
        <w:t>степень и вид профессиональной подготовки работника, наличие у него знаний, умения и навыков, необходимых для выполнения работы или функций определенной сложности, которая отображается в квалификационных (тарифных) разрядах и категориях.[6, с.73]</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списочный и </w:t>
      </w:r>
      <w:proofErr w:type="spellStart"/>
      <w:r>
        <w:rPr>
          <w:rFonts w:ascii="Times New Roman CYR" w:hAnsi="Times New Roman CYR" w:cs="Times New Roman CYR"/>
          <w:sz w:val="28"/>
          <w:szCs w:val="28"/>
        </w:rPr>
        <w:t>несписочный</w:t>
      </w:r>
      <w:proofErr w:type="spellEnd"/>
      <w:r>
        <w:rPr>
          <w:rFonts w:ascii="Times New Roman CYR" w:hAnsi="Times New Roman CYR" w:cs="Times New Roman CYR"/>
          <w:sz w:val="28"/>
          <w:szCs w:val="28"/>
        </w:rPr>
        <w:t xml:space="preserve"> состав работников. В </w:t>
      </w:r>
      <w:r>
        <w:rPr>
          <w:rFonts w:ascii="Times New Roman CYR" w:hAnsi="Times New Roman CYR" w:cs="Times New Roman CYR"/>
          <w:i/>
          <w:iCs/>
          <w:sz w:val="28"/>
          <w:szCs w:val="28"/>
        </w:rPr>
        <w:t>списочный состав</w:t>
      </w:r>
      <w:r>
        <w:rPr>
          <w:rFonts w:ascii="Times New Roman CYR" w:hAnsi="Times New Roman CYR" w:cs="Times New Roman CYR"/>
          <w:sz w:val="28"/>
          <w:szCs w:val="28"/>
        </w:rPr>
        <w:t xml:space="preserve"> работников организации включаются все работники, принятые на постоянную, сезонную, а также на временную работу на срок один день и более со дня зачисления их на работу (принятые на работу с испытательным сроком включаются в списочный состав с первого дня выхода на работу).</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К </w:t>
      </w:r>
      <w:proofErr w:type="spellStart"/>
      <w:r>
        <w:rPr>
          <w:rFonts w:ascii="Times New Roman CYR" w:hAnsi="Times New Roman CYR" w:cs="Times New Roman CYR"/>
          <w:i/>
          <w:iCs/>
          <w:sz w:val="28"/>
          <w:szCs w:val="28"/>
        </w:rPr>
        <w:t>несписочному</w:t>
      </w:r>
      <w:proofErr w:type="spellEnd"/>
      <w:r>
        <w:rPr>
          <w:rFonts w:ascii="Times New Roman CYR" w:hAnsi="Times New Roman CYR" w:cs="Times New Roman CYR"/>
          <w:i/>
          <w:iCs/>
          <w:sz w:val="28"/>
          <w:szCs w:val="28"/>
        </w:rPr>
        <w:t xml:space="preserve"> составу</w:t>
      </w:r>
      <w:r>
        <w:rPr>
          <w:rFonts w:ascii="Times New Roman CYR" w:hAnsi="Times New Roman CYR" w:cs="Times New Roman CYR"/>
          <w:sz w:val="28"/>
          <w:szCs w:val="28"/>
        </w:rPr>
        <w:t xml:space="preserve"> относятся работники, выполняющие работы по заключенным договорам гражданско-правового характера (включая договора </w:t>
      </w:r>
      <w:r>
        <w:rPr>
          <w:rFonts w:ascii="Times New Roman CYR" w:hAnsi="Times New Roman CYR" w:cs="Times New Roman CYR"/>
          <w:sz w:val="28"/>
          <w:szCs w:val="28"/>
        </w:rPr>
        <w:lastRenderedPageBreak/>
        <w:t>подряда); привлеченные для выполнения разовых работ; принятые на работу по совместительству из других организаций; направленные на учебу в вузы и техникумы с отрывом от производства и получающие стипендию за счет организации, и другие.[5, с.115]</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Структурная характеристика персонала производственного предприятия определяется составом и количественным соотношением отдельных категорий и групп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Показатели оценки кадрового потенциала предприятия и эффективности его использования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Динамичное развитие рыночной экономики предполагает конкурентную борьбу между различными производителями, победа в которой остается за теми организациями, кто наиболее эффективно использует все виды имеющихся ресурсов, в том числе и трудовые. Трудовые ресурсы являются одним из важнейших факторов любого производства. Их состояние и эффективное использование прямо влияет на конечные результаты хозяйственной деятельности предприятий.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кадрового потенциала и эффективности его использования включает в себя исследование следующих показателей: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численности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профессиональный состав;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квалификации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образовательный уровень;</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возрастной состав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кадров;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полнота использование рабочего времени;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анализируется в разрезе категорий: рабочие, руководители, специалисты, служащие. В зависимости от вида деятельности в структуре работников могут преобладать рабочие (производственные предприятия), специалисты (предприятия торговли и сферы услуг), служащие (бюджетная сфера).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Профессиональный состав показывает, какие профессии преобладают на предприятии и к какой отрасли хозяйства относится предприятие.</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Качественная характеристика персонала предприятия определяется степенью профессиональной и квалификационной пригодности его работников для достижения целей предприятия. Чем выше квалификация работников - тем больших результатов может добиться предприятие, тем выше будет качество продукции, работ и услуг, соответственно, предприятие будет более конкурентоспособно и востребовано на рынке.</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Квалификационный уровень работников во многом зависит от их возраста, стажа работы, образования и т.д. Поэтому в процессе анализа изучают изменения в составе рабочих по возрасту, стажу работы, образованию.</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качественного состава персонала происходят не только благодаря их обучению и повышению квалификации, но и в результате его движения, то этому вопросу при анализе уделяется большое внимание. Для характеристики движения (текучести) персонала рассчитывают и анализируют динамику следующих показателей: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Показатели движения персонала</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55"/>
        <w:gridCol w:w="3975"/>
        <w:gridCol w:w="2957"/>
      </w:tblGrid>
      <w:tr w:rsidR="00D6161F">
        <w:tc>
          <w:tcPr>
            <w:tcW w:w="245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Название показателя</w:t>
            </w:r>
          </w:p>
        </w:tc>
        <w:tc>
          <w:tcPr>
            <w:tcW w:w="39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Формула для расчёта показателя</w:t>
            </w:r>
          </w:p>
        </w:tc>
        <w:tc>
          <w:tcPr>
            <w:tcW w:w="295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Экономический смысл</w:t>
            </w:r>
          </w:p>
        </w:tc>
      </w:tr>
      <w:tr w:rsidR="00D6161F">
        <w:tc>
          <w:tcPr>
            <w:tcW w:w="245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оборота по приёму (</w:t>
            </w:r>
            <w:proofErr w:type="spellStart"/>
            <w:r>
              <w:rPr>
                <w:rFonts w:ascii="Times New Roman CYR" w:hAnsi="Times New Roman CYR" w:cs="Times New Roman CYR"/>
                <w:sz w:val="20"/>
                <w:szCs w:val="20"/>
              </w:rPr>
              <w:t>Кn</w:t>
            </w:r>
            <w:proofErr w:type="spellEnd"/>
            <w:r>
              <w:rPr>
                <w:rFonts w:ascii="Times New Roman CYR" w:hAnsi="Times New Roman CYR" w:cs="Times New Roman CYR"/>
                <w:sz w:val="20"/>
                <w:szCs w:val="20"/>
              </w:rPr>
              <w:t>)  Коэффициент оборота по выбытию (</w:t>
            </w:r>
            <w:proofErr w:type="spellStart"/>
            <w:r>
              <w:rPr>
                <w:rFonts w:ascii="Times New Roman CYR" w:hAnsi="Times New Roman CYR" w:cs="Times New Roman CYR"/>
                <w:sz w:val="20"/>
                <w:szCs w:val="20"/>
              </w:rPr>
              <w:t>Кв</w:t>
            </w:r>
            <w:proofErr w:type="spellEnd"/>
            <w:r>
              <w:rPr>
                <w:rFonts w:ascii="Times New Roman CYR" w:hAnsi="Times New Roman CYR" w:cs="Times New Roman CYR"/>
                <w:sz w:val="20"/>
                <w:szCs w:val="20"/>
              </w:rPr>
              <w:t>)  Коэффициент текучести кадров (</w:t>
            </w:r>
            <w:proofErr w:type="spellStart"/>
            <w:r>
              <w:rPr>
                <w:rFonts w:ascii="Times New Roman CYR" w:hAnsi="Times New Roman CYR" w:cs="Times New Roman CYR"/>
                <w:sz w:val="20"/>
                <w:szCs w:val="20"/>
              </w:rPr>
              <w:t>Кт</w:t>
            </w:r>
            <w:proofErr w:type="spellEnd"/>
            <w:r>
              <w:rPr>
                <w:rFonts w:ascii="Times New Roman CYR" w:hAnsi="Times New Roman CYR" w:cs="Times New Roman CYR"/>
                <w:sz w:val="20"/>
                <w:szCs w:val="20"/>
              </w:rPr>
              <w:t>)  Коэффициент постоянства кадров (</w:t>
            </w:r>
            <w:proofErr w:type="spellStart"/>
            <w:r>
              <w:rPr>
                <w:rFonts w:ascii="Times New Roman CYR" w:hAnsi="Times New Roman CYR" w:cs="Times New Roman CYR"/>
                <w:sz w:val="20"/>
                <w:szCs w:val="20"/>
              </w:rPr>
              <w:t>Кпост</w:t>
            </w:r>
            <w:proofErr w:type="spellEnd"/>
            <w:r>
              <w:rPr>
                <w:rFonts w:ascii="Times New Roman CYR" w:hAnsi="Times New Roman CYR" w:cs="Times New Roman CYR"/>
                <w:sz w:val="20"/>
                <w:szCs w:val="20"/>
              </w:rPr>
              <w:t>)</w:t>
            </w:r>
          </w:p>
        </w:tc>
        <w:tc>
          <w:tcPr>
            <w:tcW w:w="3975" w:type="dxa"/>
            <w:tcBorders>
              <w:top w:val="single" w:sz="6" w:space="0" w:color="auto"/>
              <w:left w:val="single" w:sz="6" w:space="0" w:color="auto"/>
              <w:bottom w:val="single" w:sz="6" w:space="0" w:color="auto"/>
              <w:right w:val="single" w:sz="6" w:space="0" w:color="auto"/>
            </w:tcBorders>
          </w:tcPr>
          <w:p w:rsidR="00D6161F" w:rsidRDefault="00BE5EAC">
            <w:pPr>
              <w:widowControl w:val="0"/>
              <w:autoSpaceDE w:val="0"/>
              <w:autoSpaceDN w:val="0"/>
              <w:adjustRightInd w:val="0"/>
              <w:spacing w:after="0"/>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1676400" cy="581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581025"/>
                          </a:xfrm>
                          <a:prstGeom prst="rect">
                            <a:avLst/>
                          </a:prstGeom>
                          <a:noFill/>
                          <a:ln>
                            <a:noFill/>
                          </a:ln>
                        </pic:spPr>
                      </pic:pic>
                    </a:graphicData>
                  </a:graphic>
                </wp:inline>
              </w:drawing>
            </w:r>
            <w:r w:rsidR="00D6161F">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1762125"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609600"/>
                          </a:xfrm>
                          <a:prstGeom prst="rect">
                            <a:avLst/>
                          </a:prstGeom>
                          <a:noFill/>
                          <a:ln>
                            <a:noFill/>
                          </a:ln>
                        </pic:spPr>
                      </pic:pic>
                    </a:graphicData>
                  </a:graphic>
                </wp:inline>
              </w:drawing>
            </w:r>
            <w:r w:rsidR="00D6161F">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2486025" cy="523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523875"/>
                          </a:xfrm>
                          <a:prstGeom prst="rect">
                            <a:avLst/>
                          </a:prstGeom>
                          <a:noFill/>
                          <a:ln>
                            <a:noFill/>
                          </a:ln>
                        </pic:spPr>
                      </pic:pic>
                    </a:graphicData>
                  </a:graphic>
                </wp:inline>
              </w:drawing>
            </w:r>
            <w:r w:rsidR="00D6161F">
              <w:rPr>
                <w:rFonts w:ascii="Times New Roman CYR" w:hAnsi="Times New Roman CYR" w:cs="Times New Roman CYR"/>
                <w:sz w:val="20"/>
                <w:szCs w:val="20"/>
              </w:rPr>
              <w:t xml:space="preserve"> </w:t>
            </w:r>
            <w:r>
              <w:rPr>
                <w:rFonts w:ascii="Microsoft Sans Serif" w:hAnsi="Microsoft Sans Serif" w:cs="Microsoft Sans Serif"/>
                <w:noProof/>
                <w:sz w:val="17"/>
                <w:szCs w:val="17"/>
              </w:rPr>
              <w:drawing>
                <wp:inline distT="0" distB="0" distL="0" distR="0">
                  <wp:extent cx="933450" cy="247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p>
        </w:tc>
        <w:tc>
          <w:tcPr>
            <w:tcW w:w="295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Характеризует удельный вес принятых работников за период  Характеризует удельный вес выбывших за период работников  Характеризует уровень увольнения работников по отрицательным причинам Характеризует уровень работающих на данном предприятии постоянно в анализируемом периоде (году, квартале)</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[ 4 ]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для определения эффективности использования персонала имеет полнота использования рабочего времени.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Рабочее время </w:t>
      </w:r>
      <w:r>
        <w:rPr>
          <w:rFonts w:ascii="Times New Roman CYR" w:hAnsi="Times New Roman CYR" w:cs="Times New Roman CYR"/>
          <w:sz w:val="28"/>
          <w:szCs w:val="28"/>
        </w:rPr>
        <w:t xml:space="preserve">является, по сути, естественной мерой труда, существуя при этом как многоплановая категория (экономическая, правовая, социальная, физиологическая), т.к. от продолжительности рабочего времени зависит общее состояния здоровья и жизнедеятельности человека. Продолжительность и интенсивность рабочего времени прямо влияет на продолжительность времени отдыха необходимого человеку для восстановления сил, потраченной энергии, выполнения семейных обязанностей по воспитанию и т.д. Поэтому строжайшее соблюдение законодательства о рабочем времени одновременно является обеспечением важнейшего конституционного права человека - права на отдых.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Регулирование рабочего времени решает три важнейшие задачи: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возможного участия граждан в общественном труде;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Соблюдение гарантия права на отдых.[3, с.82]</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Трудовой кодекс Республики Беларусь регулирует рабочее время, вводит его различные виды и режимы. Согласно ст.110 Трудового Кодекса Республики Беларусь </w:t>
      </w:r>
      <w:r>
        <w:rPr>
          <w:rFonts w:ascii="Times New Roman CYR" w:hAnsi="Times New Roman CYR" w:cs="Times New Roman CYR"/>
          <w:i/>
          <w:iCs/>
          <w:sz w:val="28"/>
          <w:szCs w:val="28"/>
        </w:rPr>
        <w:t xml:space="preserve">рабочим считается время, </w:t>
      </w:r>
      <w:r>
        <w:rPr>
          <w:rFonts w:ascii="Times New Roman CYR" w:hAnsi="Times New Roman CYR" w:cs="Times New Roman CYR"/>
          <w:sz w:val="28"/>
          <w:szCs w:val="28"/>
        </w:rPr>
        <w:t xml:space="preserve">в течение которого работник в соответствии </w:t>
      </w:r>
      <w:r>
        <w:rPr>
          <w:rFonts w:ascii="Times New Roman CYR" w:hAnsi="Times New Roman CYR" w:cs="Times New Roman CYR"/>
          <w:sz w:val="28"/>
          <w:szCs w:val="28"/>
        </w:rPr>
        <w:lastRenderedPageBreak/>
        <w:t>с трудовым, коллективным договорами, правилами внутреннего трудового распорядка обязан находиться на рабочем месте и выполнять свои трудовые обязанности.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рабочему относится также время работы, выполненной по предложению, распоряжению или с ведома нанимателя сверх установленной продолжительности рабочего времени (сверхурочная работа, работа в государственные праздники, праздничные и выходные дни).[7]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Рабочее время нормируется</w:t>
      </w:r>
      <w:r>
        <w:rPr>
          <w:rFonts w:ascii="Times New Roman CYR" w:hAnsi="Times New Roman CYR" w:cs="Times New Roman CYR"/>
          <w:sz w:val="28"/>
          <w:szCs w:val="28"/>
        </w:rPr>
        <w:t xml:space="preserve"> путем установления норм его продолжительности на протяжении календарной недели (рабочая неделя) и в течение суток (рабочий день, рабочая смена).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продолжительности рабочего времени осуществляется нанимателем с учетом ограничений, установленных настоящим Кодексом и коллективным договором.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Рабочее время различается по видам</w:t>
      </w:r>
      <w:r>
        <w:rPr>
          <w:rFonts w:ascii="Times New Roman CYR" w:hAnsi="Times New Roman CYR" w:cs="Times New Roman CYR"/>
          <w:sz w:val="28"/>
          <w:szCs w:val="28"/>
        </w:rPr>
        <w:t>: рабочего дня и рабочей недели. Основываясь на этом разделении на виды, законодательство устанавливает две нормы рабочего времени: ежедневную и еженедельную. Кроме того, на основании еженедельной нормы рабочего времени высчитывается ежемесячная, ежеквартальная, полугодовая и годовая нормы рабочего времени.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Виды рабочего времени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Рабочая неделя</w:t>
      </w:r>
      <w:r>
        <w:rPr>
          <w:rFonts w:ascii="Times New Roman CYR" w:hAnsi="Times New Roman CYR" w:cs="Times New Roman CYR"/>
          <w:sz w:val="28"/>
          <w:szCs w:val="28"/>
        </w:rPr>
        <w:t xml:space="preserve"> - установленное законом или трудовым договором количество рабочих часов в течение календарной недели.[5, с.116]</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Предельная (нормальная) продолжительность рабочей недели устанавливается ст.112 ТК Республики Беларусь. Такая продолжительность равна 40 часам. [ 7 ]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Рабочий день</w:t>
      </w:r>
      <w:r>
        <w:rPr>
          <w:rFonts w:ascii="Times New Roman CYR" w:hAnsi="Times New Roman CYR" w:cs="Times New Roman CYR"/>
          <w:sz w:val="28"/>
          <w:szCs w:val="28"/>
        </w:rPr>
        <w:t xml:space="preserve"> - это продолжительность рабочего времени, установленная законодательством в течение суток.</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Рабочая смена</w:t>
      </w:r>
      <w:r>
        <w:rPr>
          <w:rFonts w:ascii="Times New Roman CYR" w:hAnsi="Times New Roman CYR" w:cs="Times New Roman CYR"/>
          <w:sz w:val="28"/>
          <w:szCs w:val="28"/>
        </w:rPr>
        <w:t xml:space="preserve"> - это продолжительность рабочего времени в течении суток, установленная на основании Правил внутреннего трудового распорядка или графика сменности.[5, с.117]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ежедневной рабочей смены устанавливается, исходя из недельной нормы рабочего времени.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нормальной продолжительности трудовое законодательство устанавливает сокращенное, неполное рабочее время, а также ненормированный и неполный рабочий день.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Специфика сокращенного рабочего времени заключается в следующем: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круг лиц, для которого установлено сокращенное рабочее время, определен законом;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законом четко определена продолжительность такого дня для каждой категории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рабочего дня обычно влияет на размер заработной платы, которая устанавливается исходя из нормальной продолжительности рабочей недели.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сокращенного времени, которое предусмотрено в целях </w:t>
      </w:r>
      <w:r>
        <w:rPr>
          <w:rFonts w:ascii="Times New Roman CYR" w:hAnsi="Times New Roman CYR" w:cs="Times New Roman CYR"/>
          <w:sz w:val="28"/>
          <w:szCs w:val="28"/>
        </w:rPr>
        <w:lastRenderedPageBreak/>
        <w:t>сохранения здоровья работников, неполное рабочее время установлено по соглашению между работником и работодателем, по инициативе одной из сторон, как при приемке на работу, так и впоследствии.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два </w:t>
      </w:r>
      <w:r>
        <w:rPr>
          <w:rFonts w:ascii="Times New Roman CYR" w:hAnsi="Times New Roman CYR" w:cs="Times New Roman CYR"/>
          <w:i/>
          <w:iCs/>
          <w:sz w:val="28"/>
          <w:szCs w:val="28"/>
        </w:rPr>
        <w:t>типа рабочего времени: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неполный рабочий день;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неполная рабочая неделя.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неполный рабочий день при неполной рабочей неделе.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введения неполного рабочего времени - это сохранение рабочих мест. Данный вид работы не влияет на продолжительность ежегодного отпуска, исчисления трудового стажа. Оплата же труда производится за фактически отработанное время или фактически выполненную работу.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Сверхурочной считается работа</w:t>
      </w:r>
      <w:r>
        <w:rPr>
          <w:rFonts w:ascii="Times New Roman CYR" w:hAnsi="Times New Roman CYR" w:cs="Times New Roman CYR"/>
          <w:sz w:val="28"/>
          <w:szCs w:val="28"/>
        </w:rPr>
        <w:t>, выполненная работником по предложению, распоряжению или с ведома нанимателя сверх установленной для него продолжительности рабочего времени, предусмотренной правилами внутреннего трудового распорядка или графиком сменности.[3, с.91]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к сверхурочным работам допускается только с согласия работника, а также коллективным договором, соглашением. Сверхурочные работы без согласия работника допускаются только в следующих исключительных случаях: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производстве работ для предотвращения катастрофы, производственной аварии, немедленного устранения их последствий или последствий стихийного бедствия, предотвращения несчастных случаев, оказания экстренной медицинской помощи работниками учреждений здравоохранения;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производстве общественно необходимых работ по водоснабжению, газоснабжению, отоплению, освещению, канализации, транспорту, связи - для </w:t>
      </w:r>
      <w:r>
        <w:rPr>
          <w:rFonts w:ascii="Times New Roman CYR" w:hAnsi="Times New Roman CYR" w:cs="Times New Roman CYR"/>
          <w:sz w:val="28"/>
          <w:szCs w:val="28"/>
        </w:rPr>
        <w:lastRenderedPageBreak/>
        <w:t>устранения случайных или неожиданных обстоятельств, нарушающих правильное их функционирование.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Сверхурочные работы не должны превышать для каждого работника четырех часов в течение двух дней подряд и 120 часов в год.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специфики к работе за пределами нормальной продолжительности рабочего времени можно отнести работу в ночную время (с 22 до 6 часов). В ночное время продолжительность работы обычно сокращается на один час, и данная работа оплачивается в повышенном размере.[7]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Режим рабочего времени</w:t>
      </w:r>
      <w:r>
        <w:rPr>
          <w:rFonts w:ascii="Times New Roman CYR" w:hAnsi="Times New Roman CYR" w:cs="Times New Roman CYR"/>
          <w:sz w:val="28"/>
          <w:szCs w:val="28"/>
        </w:rPr>
        <w:t xml:space="preserve"> - порядок распределения нанимателем установленных Трудовым Кодексом для работников норм ежедневной и еженедельной продолжительности рабочего времени и времени отдыха на протяжении суток, недели, месяца и других календарных периодов.[7]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рабочего времени определяет время начала и окончания рабочего дня (смены), время обеденного и других перерывов, последовательность чередования работников по сменам, рабочие и выходные дни.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рабочего времени работников разрабатывается исходя из режима работы, применяемого у нанимателя.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рабочего времени определяется правилами внутреннего трудового распорядка или графиком работ (сменности).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График работ (сменности</w:t>
      </w:r>
      <w:r>
        <w:rPr>
          <w:rFonts w:ascii="Times New Roman CYR" w:hAnsi="Times New Roman CYR" w:cs="Times New Roman CYR"/>
          <w:sz w:val="28"/>
          <w:szCs w:val="28"/>
        </w:rPr>
        <w:t>) утверждается нанимателем по согласованию с профсоюзом.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Установленный режим рабочего времени доводится до ведома работников не позднее одного месяца до введения его в действие.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Рабочей день может быть нормированным (рассмотрен выше) и ненормированным.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Ненормированный рабочий день</w:t>
      </w:r>
      <w:r>
        <w:rPr>
          <w:rFonts w:ascii="Times New Roman CYR" w:hAnsi="Times New Roman CYR" w:cs="Times New Roman CYR"/>
          <w:sz w:val="28"/>
          <w:szCs w:val="28"/>
        </w:rPr>
        <w:t xml:space="preserve"> обязывает работника при невыполнении </w:t>
      </w:r>
      <w:r>
        <w:rPr>
          <w:rFonts w:ascii="Times New Roman CYR" w:hAnsi="Times New Roman CYR" w:cs="Times New Roman CYR"/>
          <w:sz w:val="28"/>
          <w:szCs w:val="28"/>
        </w:rPr>
        <w:lastRenderedPageBreak/>
        <w:t>нормы в случае необходимости выполнять данную работу за пределами рабочего дня или более интенсивно. Повышенная нагрузка компенсируется по соглашению работника и работодателя материально или предоставлением дополнительного времени на отдых.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 ненормированным рабочим днем не исключает обязанности работника соблюдать установленный режим работы, подчиняться правилам внутреннего распорядка.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соглашению сторон трудового договора может быть установлен режим гибкого рабочего времени - это такой режим, когда начало, окончание и продолжительность рабочего дня определяются индивидуально. Такой режим может быть введен как по просьбе работника, так и в интересах работодателя (торговые предприятия, предприятия общественного питания и др.).</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 рабочего дня на части допускается в тех случаях, когда это необходимо по характеру труда (водители общественного транспорта, работники связи, лесной охраны). Это возможно, при соблюдении условия, чтобы общая продолжительность работы не превышала установленную продолжительность ежедневной работы.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сменном производстве составляются графики сменности (ст. 125 ТК РБ), в котором указываются число смен, их продолжительность и последовательность, распорядок работы в каждой смене. При этом продолжительность смены не может превышать 12 часов.[7 ]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отработанного времени отдельно учитывается время сверхурочных работ, повременной работы сдельщиков, служебных командировок и работы по совместительству.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составе неотработанного времени выделяются оплачиваемое и неоплачиваемое время, а также потери рабочего времени как по вине работника, </w:t>
      </w:r>
      <w:r>
        <w:rPr>
          <w:rFonts w:ascii="Times New Roman CYR" w:hAnsi="Times New Roman CYR" w:cs="Times New Roman CYR"/>
          <w:sz w:val="28"/>
          <w:szCs w:val="28"/>
        </w:rPr>
        <w:lastRenderedPageBreak/>
        <w:t>так и при отсутствии его вины.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внутрисменных простоев учитывается начиная с пяти минут. Время использования работников в период простоя на других работах в листок простоя не включается и оформляется выдачей разовых нарядов.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Строгое соблюдение режима рабочего дня является трудовой обязанностью работника. Контроль же за соблюдением режима возложен на работодателя.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обязанности работодателя входит учет рабочего времени, который необходим ля укрепления трудовой дисциплины и правильной оплаты труда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статьей 124 Трудового кодекса Республики Беларусь на каждый календарный год Правительством Республики Беларусь или уполномоченным им органом устанавливается расчетная норма рабочего времени каждого календарного года. Постановлением Министерства труда и социальной защиты Республики Беларусь от 09ноября 2016 г. № 912</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 установлении расчетной нормы рабочего времени на 2017 год» на 2017 год установлена расчетная норма рабочего времени только для двух режимов работы организаций с полной нормой продолжительности рабочей недели (40 часов), а именно:</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пятидневной рабочей недели с выходными днями в субботу и воскресенье - 2019 часов;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шестидневной рабочей недели с выходным днем в воскресенье - 2021 час.[8]</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Полноту использования персонала предприятия можно определить по количеству отработанных дней и часов одним работником за анализируемый период времени, а также по степени использования фонда рабочего времени. </w:t>
      </w:r>
      <w:r>
        <w:rPr>
          <w:rFonts w:ascii="Times New Roman CYR" w:hAnsi="Times New Roman CYR" w:cs="Times New Roman CYR"/>
          <w:sz w:val="28"/>
          <w:szCs w:val="28"/>
        </w:rPr>
        <w:lastRenderedPageBreak/>
        <w:t>Фонд рабочего времени (Т) зависит от численности работников (Ч), количества отработанных дней одним работником в среднем за год (Д) и средней продолжительности рабочего дня (П) и определяется по формуле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Ч х Д х П. (2.1)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выявляют причины образования сверхплановых потерь рабочего времени. Среди них могут быть: дополнительные отпуска с разрешения администрации, невыходы на работу по болезни, прогулы, простои из-за неисправности оборудования, отсутствие работы, сырья, материалов, топлива, энергии и т. д. Каждый вид потерь должен быть подробно оценен, особенно тот, который зависит от предприятия. Уменьшение потерь рабочего времени по причинам, зависящим от трудового коллектива, является резервом увеличения производства продукции, который не требует дополнительных капитальных вложений и позволяет быстро получить отдачу.[9, с.64]</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использования персонала применяется система обобщающих показателей производительности труда, которая определяется количеством продукции, произведенной в единицу рабочего времени, либо затратами труда на единицу произведенной продукции или выполненных работ. Это - среднегодовая, среднедневная и среднечасовая выработка продукции одним рабочим, а также среднегодовая выработка продукции на одного работника в стоимостном выражении.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Выработка рассчитывается как отношение объема произведенной продукции (ОП) к затратам рабочего времени на производство этой продукции (Т) или к среднесписочной численности работников либо рабочих (Ч) (Таблица 1.2). Среднесписочная численность работников, например, за месяц </w:t>
      </w:r>
      <w:r>
        <w:rPr>
          <w:rFonts w:ascii="Times New Roman CYR" w:hAnsi="Times New Roman CYR" w:cs="Times New Roman CYR"/>
          <w:sz w:val="28"/>
          <w:szCs w:val="28"/>
        </w:rPr>
        <w:lastRenderedPageBreak/>
        <w:t>определяется путем суммирования численности работников списочного состава за каждый календарный день месяца, включая праздничные и выходные дни, и деления полученной суммы на число календарных дней месяца.[9, с.65 ]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1.2 - Показатели производительности труда </w:t>
      </w:r>
    </w:p>
    <w:tbl>
      <w:tblPr>
        <w:tblW w:w="0" w:type="auto"/>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320"/>
        <w:gridCol w:w="1661"/>
        <w:gridCol w:w="3415"/>
      </w:tblGrid>
      <w:tr w:rsidR="00D6161F">
        <w:tc>
          <w:tcPr>
            <w:tcW w:w="432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Показатель </w:t>
            </w:r>
          </w:p>
        </w:tc>
        <w:tc>
          <w:tcPr>
            <w:tcW w:w="16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Алгоритм расчета</w:t>
            </w:r>
          </w:p>
        </w:tc>
        <w:tc>
          <w:tcPr>
            <w:tcW w:w="341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Обозначение в алгоритме</w:t>
            </w:r>
          </w:p>
        </w:tc>
      </w:tr>
      <w:tr w:rsidR="00D6161F">
        <w:tc>
          <w:tcPr>
            <w:tcW w:w="432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выработка на 1 работающего (годовая, месячная, квартальная) (В)</w:t>
            </w:r>
          </w:p>
        </w:tc>
        <w:tc>
          <w:tcPr>
            <w:tcW w:w="16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ОП/</w:t>
            </w:r>
            <w:proofErr w:type="spellStart"/>
            <w:r>
              <w:rPr>
                <w:rFonts w:ascii="Times New Roman CYR" w:hAnsi="Times New Roman CYR" w:cs="Times New Roman CYR"/>
                <w:sz w:val="20"/>
                <w:szCs w:val="20"/>
              </w:rPr>
              <w:t>Чппр</w:t>
            </w:r>
            <w:proofErr w:type="spellEnd"/>
          </w:p>
        </w:tc>
        <w:tc>
          <w:tcPr>
            <w:tcW w:w="341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 - объем продукции; </w:t>
            </w:r>
            <w:proofErr w:type="spellStart"/>
            <w:r>
              <w:rPr>
                <w:rFonts w:ascii="Times New Roman CYR" w:hAnsi="Times New Roman CYR" w:cs="Times New Roman CYR"/>
                <w:sz w:val="20"/>
                <w:szCs w:val="20"/>
              </w:rPr>
              <w:t>Чппр</w:t>
            </w:r>
            <w:proofErr w:type="spellEnd"/>
            <w:r>
              <w:rPr>
                <w:rFonts w:ascii="Times New Roman CYR" w:hAnsi="Times New Roman CYR" w:cs="Times New Roman CYR"/>
                <w:sz w:val="20"/>
                <w:szCs w:val="20"/>
              </w:rPr>
              <w:t>- среднесписочная численность промышленно-производственного персонала</w:t>
            </w:r>
          </w:p>
        </w:tc>
      </w:tr>
      <w:tr w:rsidR="00D6161F">
        <w:tc>
          <w:tcPr>
            <w:tcW w:w="432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Средняя выработка на 1 рабочего: годовая </w:t>
            </w:r>
            <w:proofErr w:type="spellStart"/>
            <w:r>
              <w:rPr>
                <w:rFonts w:ascii="Times New Roman CYR" w:hAnsi="Times New Roman CYR" w:cs="Times New Roman CYR"/>
                <w:sz w:val="20"/>
                <w:szCs w:val="20"/>
              </w:rPr>
              <w:t>Вг</w:t>
            </w:r>
            <w:proofErr w:type="spellEnd"/>
          </w:p>
        </w:tc>
        <w:tc>
          <w:tcPr>
            <w:tcW w:w="16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ВГ = ОП/</w:t>
            </w:r>
            <w:proofErr w:type="spellStart"/>
            <w:r>
              <w:rPr>
                <w:rFonts w:ascii="Times New Roman CYR" w:hAnsi="Times New Roman CYR" w:cs="Times New Roman CYR"/>
                <w:sz w:val="20"/>
                <w:szCs w:val="20"/>
              </w:rPr>
              <w:t>Чр</w:t>
            </w:r>
            <w:proofErr w:type="spellEnd"/>
          </w:p>
        </w:tc>
        <w:tc>
          <w:tcPr>
            <w:tcW w:w="341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Чр</w:t>
            </w:r>
            <w:proofErr w:type="spellEnd"/>
            <w:r>
              <w:rPr>
                <w:rFonts w:ascii="Times New Roman CYR" w:hAnsi="Times New Roman CYR" w:cs="Times New Roman CYR"/>
                <w:sz w:val="20"/>
                <w:szCs w:val="20"/>
              </w:rPr>
              <w:t>- среднесписочная численность рабочих;</w:t>
            </w:r>
          </w:p>
        </w:tc>
      </w:tr>
      <w:tr w:rsidR="00D6161F">
        <w:tc>
          <w:tcPr>
            <w:tcW w:w="432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дневная </w:t>
            </w:r>
            <w:proofErr w:type="spellStart"/>
            <w:r>
              <w:rPr>
                <w:rFonts w:ascii="Times New Roman CYR" w:hAnsi="Times New Roman CYR" w:cs="Times New Roman CYR"/>
                <w:sz w:val="20"/>
                <w:szCs w:val="20"/>
              </w:rPr>
              <w:t>Вд</w:t>
            </w:r>
            <w:proofErr w:type="spellEnd"/>
          </w:p>
        </w:tc>
        <w:tc>
          <w:tcPr>
            <w:tcW w:w="16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Вд</w:t>
            </w:r>
            <w:proofErr w:type="spellEnd"/>
            <w:r>
              <w:rPr>
                <w:rFonts w:ascii="Times New Roman CYR" w:hAnsi="Times New Roman CYR" w:cs="Times New Roman CYR"/>
                <w:sz w:val="20"/>
                <w:szCs w:val="20"/>
              </w:rPr>
              <w:t xml:space="preserve"> = ОП/</w:t>
            </w:r>
            <w:proofErr w:type="spellStart"/>
            <w:r>
              <w:rPr>
                <w:rFonts w:ascii="Times New Roman CYR" w:hAnsi="Times New Roman CYR" w:cs="Times New Roman CYR"/>
                <w:sz w:val="20"/>
                <w:szCs w:val="20"/>
              </w:rPr>
              <w:t>ЧДр</w:t>
            </w:r>
            <w:proofErr w:type="spellEnd"/>
          </w:p>
        </w:tc>
        <w:tc>
          <w:tcPr>
            <w:tcW w:w="341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i/>
                <w:iCs/>
                <w:sz w:val="20"/>
                <w:szCs w:val="20"/>
              </w:rPr>
              <w:t xml:space="preserve">ЧД - </w:t>
            </w:r>
            <w:r>
              <w:rPr>
                <w:rFonts w:ascii="Times New Roman CYR" w:hAnsi="Times New Roman CYR" w:cs="Times New Roman CYR"/>
                <w:sz w:val="20"/>
                <w:szCs w:val="20"/>
              </w:rPr>
              <w:t>общее число отработанных всеми рабочими чел-дней;</w:t>
            </w:r>
          </w:p>
        </w:tc>
      </w:tr>
      <w:tr w:rsidR="00D6161F">
        <w:tc>
          <w:tcPr>
            <w:tcW w:w="432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часовая </w:t>
            </w:r>
            <w:proofErr w:type="spellStart"/>
            <w:r>
              <w:rPr>
                <w:rFonts w:ascii="Times New Roman CYR" w:hAnsi="Times New Roman CYR" w:cs="Times New Roman CYR"/>
                <w:sz w:val="20"/>
                <w:szCs w:val="20"/>
              </w:rPr>
              <w:t>Вч</w:t>
            </w:r>
            <w:proofErr w:type="spellEnd"/>
          </w:p>
        </w:tc>
        <w:tc>
          <w:tcPr>
            <w:tcW w:w="16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Вч</w:t>
            </w:r>
            <w:proofErr w:type="spellEnd"/>
            <w:r>
              <w:rPr>
                <w:rFonts w:ascii="Times New Roman CYR" w:hAnsi="Times New Roman CYR" w:cs="Times New Roman CYR"/>
                <w:sz w:val="20"/>
                <w:szCs w:val="20"/>
              </w:rPr>
              <w:t xml:space="preserve"> = ОП/</w:t>
            </w:r>
            <w:proofErr w:type="spellStart"/>
            <w:r>
              <w:rPr>
                <w:rFonts w:ascii="Times New Roman CYR" w:hAnsi="Times New Roman CYR" w:cs="Times New Roman CYR"/>
                <w:sz w:val="20"/>
                <w:szCs w:val="20"/>
              </w:rPr>
              <w:t>ЧЧр</w:t>
            </w:r>
            <w:proofErr w:type="spellEnd"/>
          </w:p>
        </w:tc>
        <w:tc>
          <w:tcPr>
            <w:tcW w:w="341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ЧЧр</w:t>
            </w:r>
            <w:proofErr w:type="spellEnd"/>
            <w:r>
              <w:rPr>
                <w:rFonts w:ascii="Times New Roman CYR" w:hAnsi="Times New Roman CYR" w:cs="Times New Roman CYR"/>
                <w:sz w:val="20"/>
                <w:szCs w:val="20"/>
              </w:rPr>
              <w:t>- общее число отработанных рабочими чел. -ч, за исключением внутрисменных простоев</w:t>
            </w:r>
          </w:p>
        </w:tc>
      </w:tr>
      <w:tr w:rsidR="00D6161F">
        <w:tc>
          <w:tcPr>
            <w:tcW w:w="432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выработка на 1 совокупного работника (</w:t>
            </w:r>
            <w:proofErr w:type="spellStart"/>
            <w:r>
              <w:rPr>
                <w:rFonts w:ascii="Times New Roman CYR" w:hAnsi="Times New Roman CYR" w:cs="Times New Roman CYR"/>
                <w:sz w:val="20"/>
                <w:szCs w:val="20"/>
              </w:rPr>
              <w:t>Вс</w:t>
            </w:r>
            <w:proofErr w:type="spellEnd"/>
            <w:r>
              <w:rPr>
                <w:rFonts w:ascii="Times New Roman CYR" w:hAnsi="Times New Roman CYR" w:cs="Times New Roman CYR"/>
                <w:sz w:val="20"/>
                <w:szCs w:val="20"/>
              </w:rPr>
              <w:t xml:space="preserve">) </w:t>
            </w:r>
          </w:p>
        </w:tc>
        <w:tc>
          <w:tcPr>
            <w:tcW w:w="16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 = ОП/Ч</w:t>
            </w:r>
          </w:p>
        </w:tc>
        <w:tc>
          <w:tcPr>
            <w:tcW w:w="341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 среднесписочная численность рабочих и ИТР </w:t>
            </w:r>
          </w:p>
        </w:tc>
      </w:tr>
    </w:tbl>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[ 9, с.67]</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некоторых предприятиях с учетом их специфики могут применяться и другие показатели, например среднегодовая, среднедневная и среднечасовая выработка в натуральных единицах измерения по отдельным видам продукции или по всем вырабатываемым изделиям, трудоемкость в человеко-часах или человеко-днях, на тысячу рублей продукции и др.</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часовой выработки в состав отработанных человеко-часов не включаются внутрисменные простои, поэтому она наиболее точно характеризует уровень производительности живого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дневной выработки в состав отработанных человеко-дней не включаются целодневные простои и невыходы.</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произведенной продукции (ОП) может быть выражен в натуральных, стоимостных и трудовых единицах измерения соответственно.</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Трудоемкость продукции выражает</w:t>
      </w:r>
      <w:r>
        <w:rPr>
          <w:rFonts w:ascii="Times New Roman CYR" w:hAnsi="Times New Roman CYR" w:cs="Times New Roman CYR"/>
          <w:sz w:val="28"/>
          <w:szCs w:val="28"/>
        </w:rPr>
        <w:t xml:space="preserve"> затраты рабочего времени на производство единицы продукции. Определяется на единицу продукции в натуральном выражении по всей номенклатуре изделий и услуг; при большом ассортименте продукции на предприятии определяется по типичным изделиям, к которым приводятся все остальные.</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В отличие от показателя выработки</w:t>
      </w:r>
      <w:r>
        <w:rPr>
          <w:rFonts w:ascii="Times New Roman CYR" w:hAnsi="Times New Roman CYR" w:cs="Times New Roman CYR"/>
          <w:sz w:val="28"/>
          <w:szCs w:val="28"/>
        </w:rPr>
        <w:t xml:space="preserve"> этот показатель имеет ряд преимуществ: устанавливает прямую зависимость между объемом производства и трудовыми затратами, исключает влияние на показатель производительности труда изменений в объеме поставок по кооперации, организационной структуре производства, позволяет тесно увязать измерение производительности с выявлением резервов ее роста, сопоставить затраты труда на одинаковые изделия в разных цехах предприятия.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Трудоемкость определяется по формуле:</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Тр</w:t>
      </w:r>
      <w:proofErr w:type="spellEnd"/>
      <w:r>
        <w:rPr>
          <w:rFonts w:ascii="Times New Roman CYR" w:hAnsi="Times New Roman CYR" w:cs="Times New Roman CYR"/>
          <w:sz w:val="28"/>
          <w:szCs w:val="28"/>
        </w:rPr>
        <w:t>=Т/ОП , (1.2)</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Тр</w:t>
      </w:r>
      <w:proofErr w:type="spellEnd"/>
      <w:r>
        <w:rPr>
          <w:rFonts w:ascii="Times New Roman CYR" w:hAnsi="Times New Roman CYR" w:cs="Times New Roman CYR"/>
          <w:sz w:val="28"/>
          <w:szCs w:val="28"/>
        </w:rPr>
        <w:t xml:space="preserve"> - трудоемкость;</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время, затраченное на производство всей продукции, норм-ч, человек-ч;</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объем произведенной продукции в натуральном выражении.[10, с.82]</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формирования средней выработки на 1 работающего, их взаимосвязь отражает модель факторной системы.</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уровня производительности труда обусловливается многими факторами: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1.удельный вес рабочих в общей численности персонала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.количества отработанных дней одним рабочим за год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рабочего дня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.другие - состояние оборудования, качество материалов, организация труда, квалификация работников.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Структурно-логическая модель, представленная на рисунке 1.3, показывает, что средняя выработка изменяется под влиянием факторов первого порядка: средней выработки рабочего и их удельного веса в численности промышленно-производственного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среднегодовая выработка рабочего колеблется под воздействием среднечасовой и количества человеко-часов, приходящихся на рабочего. Эти факторы по отношению к среднегодовой выработке работающего будут факторами второго порядка, а по отношению к среднегодовой выработке рабочего - факторами первого порядка. Количество человеко-часов, отработанных одним рабочим, зависит от количества отработанных человеко-дней и продолжительности рабочего дня.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9700" cy="325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3257550"/>
                    </a:xfrm>
                    <a:prstGeom prst="rect">
                      <a:avLst/>
                    </a:prstGeom>
                    <a:noFill/>
                    <a:ln>
                      <a:noFill/>
                    </a:ln>
                  </pic:spPr>
                </pic:pic>
              </a:graphicData>
            </a:graphic>
          </wp:inline>
        </w:drawing>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Модель факторной системы производительности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[4 ]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Углубление анализа предполагает изучение факторов изменения среднечасовой выработки за счет повышения технического уровня производства, совершенствования его организации, снижения затрат рабочего времени, изменения структуры продукции.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факторы влияют на изменение среднегодовой выработки работника во всех отраслях экономики.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показателей производительности труда и трудоемкости стимулирует систематическое внедрение мероприятий научно-технического прогресса, сокращение численности административно-управленческого аппарата.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Полноту использования персонала предприятия можно определить также по количеству отработанных дней и часов одним работником за анализируемый период времени, а также по степени использования фонда рабочего времени. Фонд рабочего времени (Т) зависит от численности работников (Ч), количества отработанных дней одним работником в среднем за год (Д) и средней продолжительности рабочего дня (П) и определяется по формуле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Ч х Д х П (1.3)</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эффективности использования персонала необходимо проанализировать насколько эффективно расходуются средства на оплату труда. Для этого применяются такие показатели, как объем производства продукции в денежном измерении, сумма выручки и прибыли на рубль зарплаты. Порядок расчета рассмотрим на примере эффективности по отношению к объему производства: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Эфот</w:t>
      </w:r>
      <w:proofErr w:type="spellEnd"/>
      <w:r>
        <w:rPr>
          <w:rFonts w:ascii="Times New Roman CYR" w:hAnsi="Times New Roman CYR" w:cs="Times New Roman CYR"/>
          <w:sz w:val="28"/>
          <w:szCs w:val="28"/>
        </w:rPr>
        <w:t>= ОП / ФОТ (1.4)</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Эфот</w:t>
      </w:r>
      <w:proofErr w:type="spellEnd"/>
      <w:r>
        <w:rPr>
          <w:rFonts w:ascii="Times New Roman CYR" w:hAnsi="Times New Roman CYR" w:cs="Times New Roman CYR"/>
          <w:sz w:val="28"/>
          <w:szCs w:val="28"/>
        </w:rPr>
        <w:t>- величина эффективности,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 - объем продукции,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 - фонд оплаты труда.[10, с.84]</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рассчитывается показатель эффективности использования средств на оплату труда по отношению к выручке и прибыли.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в процессе анализа имеет сопоставление т</w:t>
      </w:r>
      <w:r>
        <w:rPr>
          <w:rFonts w:ascii="Times New Roman CYR" w:hAnsi="Times New Roman CYR" w:cs="Times New Roman CYR"/>
          <w:i/>
          <w:iCs/>
          <w:sz w:val="28"/>
          <w:szCs w:val="28"/>
        </w:rPr>
        <w:t>емпов роста производительности труда и средней заработной платы.</w:t>
      </w:r>
      <w:r>
        <w:rPr>
          <w:rFonts w:ascii="Times New Roman CYR" w:hAnsi="Times New Roman CYR" w:cs="Times New Roman CYR"/>
          <w:sz w:val="28"/>
          <w:szCs w:val="28"/>
        </w:rPr>
        <w:t xml:space="preserve"> Для расширенного воспроизводства получения необходимой прибыли и рентабельности необходимо, чтобы темпы роста производительности труда опережали темп роста его оплаты. Если этот принцип не соблюдается, то происходит перерасход фонда зарплаты, повышение себестоимости продукции и, соответственно, уменьшение суммы прибыли.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значение для оценки эффективности использования трудовых ресурсов на предприятии в условиях рыночной экономики имеет показатель рентабельности персонала, который определяется отношением прибыли к среднесписочной численности работников. В ходе анализа показателя эффективности использования персонала возможно установить, насколько изменилась прибыль на одного работника за счет уровня рентабельности продаж, удельного веса выручки в общем объеме произведенной продукции и производительности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из перечисленных показателей эффективности использования трудовых ресурсов имеет свое назначение. Их комплексное применение позволяет глубже анализировать работу отдельных предприятий и их </w:t>
      </w:r>
      <w:r>
        <w:rPr>
          <w:rFonts w:ascii="Times New Roman CYR" w:hAnsi="Times New Roman CYR" w:cs="Times New Roman CYR"/>
          <w:sz w:val="28"/>
          <w:szCs w:val="28"/>
        </w:rPr>
        <w:lastRenderedPageBreak/>
        <w:t>подразделений. Важно экономически обоснованное сочетание натуральных и стоимостных показателей, измерителей затрат и результатов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Мотивация эффективного труда персонала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трудового поведения лежат мотивы: внутренние устремления, ценности, определяющие направленность активности человека и ее формы.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сложившаяся на работе ситуация удовлетворяет потребности работника, открывает перед ним возможности самореализации, для него характерна удовлетворенность своей работой, которая в значительной степени определяет эффективное трудовое поведение.</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Мотивация эффективного труда персонала это один из способов повышения производительности труда &lt;https://ru.wikipedia.org/wiki/%D0%9F%D1%80%D0%BE%D0%B8%D0%B7%D0%B2%D0%BE%D0%B4%D0%B8%D1%82%D0%B5%D0%BB%D1%8C%D0%BD%D0%BE%D1%81%D1%82%D1%8C_%D1%82%D1%80%D1%83%D0%B4%D0%B0&gt;. Мотивация &lt;https://ru.wikipedia.org/wiki/%D0%9C%D0%BE%D1%82%D0%B8%D0%B2%D0%B0%D1%86%D0%B8%D1%8F&gt; труда персонала &lt;https://ru.wikipedia.org/wiki/%D0%9F%D0%B5%D1%80%D1%81%D0%BE%D0%BD%D0%B0%D0%BB&gt; является ключевым направлением кадровой политики &lt;https://ru.wikipedia.org/wiki/%D0%9A%D0%B0%D0%B4%D1%80%D0%BE%D0%B2%D0%B0%D1%8F_%D0%BF%D0%BE%D0%BB%D0%B8%D1%82%D0%B8%D0%BA%D0%B0&gt; любого предприятия &lt;https://ru.wikipedia.org/wiki/%D0%9F%D1%80%D0%B5%D0%B4%D0%BF%D1%80%D0%B8%D1%8F%D1%82%D0%B8%D0%B5&gt;.</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управления персоналом при использовании механизма мотивации необходимо учитывать ряд факторов, которые отражены в таблице 1.3.</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Таблица 1.3-Направления и факторы мотивационного управления </w:t>
      </w:r>
    </w:p>
    <w:tbl>
      <w:tblPr>
        <w:tblW w:w="0" w:type="auto"/>
        <w:tblLayout w:type="fixed"/>
        <w:tblCellMar>
          <w:left w:w="71" w:type="dxa"/>
          <w:right w:w="71" w:type="dxa"/>
        </w:tblCellMar>
        <w:tblLook w:val="0000" w:firstRow="0" w:lastRow="0" w:firstColumn="0" w:lastColumn="0" w:noHBand="0" w:noVBand="0"/>
      </w:tblPr>
      <w:tblGrid>
        <w:gridCol w:w="4040"/>
        <w:gridCol w:w="5245"/>
      </w:tblGrid>
      <w:tr w:rsidR="00D6161F">
        <w:tc>
          <w:tcPr>
            <w:tcW w:w="40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Направления мотивационного управления</w:t>
            </w:r>
          </w:p>
        </w:tc>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Факторы (способы, решения)</w:t>
            </w:r>
          </w:p>
        </w:tc>
      </w:tr>
      <w:tr w:rsidR="00D6161F">
        <w:tc>
          <w:tcPr>
            <w:tcW w:w="4040"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на состояние мотивации</w:t>
            </w:r>
          </w:p>
        </w:tc>
        <w:tc>
          <w:tcPr>
            <w:tcW w:w="5245"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 подборе персонала необходимо учитывать, будут ли </w:t>
            </w:r>
            <w:r>
              <w:rPr>
                <w:rFonts w:ascii="Times New Roman CYR" w:hAnsi="Times New Roman CYR" w:cs="Times New Roman CYR"/>
                <w:sz w:val="20"/>
                <w:szCs w:val="20"/>
              </w:rPr>
              <w:lastRenderedPageBreak/>
              <w:t>они на основании своих личных мотивов идентифицировать себя с предприятием Формирование мотивов в процессе адаптации персонала к выполненным функциям</w:t>
            </w:r>
          </w:p>
        </w:tc>
      </w:tr>
      <w:tr w:rsidR="00D6161F">
        <w:tc>
          <w:tcPr>
            <w:tcW w:w="40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Привитие чувства собственного достоинства у работников</w:t>
            </w:r>
          </w:p>
        </w:tc>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Уважение работника как личности </w:t>
            </w:r>
            <w:proofErr w:type="spellStart"/>
            <w:r>
              <w:rPr>
                <w:rFonts w:ascii="Times New Roman CYR" w:hAnsi="Times New Roman CYR" w:cs="Times New Roman CYR"/>
                <w:sz w:val="20"/>
                <w:szCs w:val="20"/>
              </w:rPr>
              <w:t>Подчеркиваниезначимости</w:t>
            </w:r>
            <w:proofErr w:type="spellEnd"/>
            <w:r>
              <w:rPr>
                <w:rFonts w:ascii="Times New Roman CYR" w:hAnsi="Times New Roman CYR" w:cs="Times New Roman CYR"/>
                <w:sz w:val="20"/>
                <w:szCs w:val="20"/>
              </w:rPr>
              <w:t xml:space="preserve"> каждого работника для организации Формирование ожиданий от работника</w:t>
            </w:r>
          </w:p>
        </w:tc>
      </w:tr>
      <w:tr w:rsidR="00D6161F">
        <w:tc>
          <w:tcPr>
            <w:tcW w:w="40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Приведение мотивов в действие и их усиление</w:t>
            </w:r>
          </w:p>
        </w:tc>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Обсуждение личных интересов и возможностей совершенствования сотрудника Вовлечение сотрудников в производственные интересы</w:t>
            </w:r>
          </w:p>
        </w:tc>
      </w:tr>
      <w:tr w:rsidR="00D6161F">
        <w:tc>
          <w:tcPr>
            <w:tcW w:w="40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результатов работы и аттестации</w:t>
            </w:r>
          </w:p>
        </w:tc>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Текущая аттестация работников</w:t>
            </w:r>
          </w:p>
        </w:tc>
      </w:tr>
      <w:tr w:rsidR="00D6161F">
        <w:tc>
          <w:tcPr>
            <w:tcW w:w="40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Удовлетворение потребностей работников</w:t>
            </w:r>
          </w:p>
        </w:tc>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Удовлетворение потребностей работника через пересмотр заработной платы, механизма премирования, социальных льгот, организацию труда и т.п. </w:t>
            </w:r>
          </w:p>
        </w:tc>
      </w:tr>
      <w:tr w:rsidR="00D6161F">
        <w:tc>
          <w:tcPr>
            <w:tcW w:w="40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Ревизия механизма мотивации </w:t>
            </w:r>
          </w:p>
        </w:tc>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Выявление новых мотивов, степени их влияния на конечный результат</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Примечание- Источник: [9, </w:t>
      </w:r>
      <w:r>
        <w:rPr>
          <w:rFonts w:ascii="Times New Roman CYR" w:hAnsi="Times New Roman CYR" w:cs="Times New Roman CYR"/>
          <w:sz w:val="28"/>
          <w:szCs w:val="28"/>
          <w:lang w:val="en-US"/>
        </w:rPr>
        <w:t>c</w:t>
      </w:r>
      <w:r>
        <w:rPr>
          <w:rFonts w:ascii="Times New Roman CYR" w:hAnsi="Times New Roman CYR" w:cs="Times New Roman CYR"/>
          <w:sz w:val="28"/>
          <w:szCs w:val="28"/>
        </w:rPr>
        <w:t>.107]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стимулом труда и для подавляющего большинства людей основным источником дохода является заработная плата. Заработная плата выступает как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статье 57 Трудового кодекса Республики Беларусь заработная плата - это вознаграждение за труд, которое наниматель обязан выплатить работнику за выполненную работу в зависимости от её сложности, количества, качества, условий труда и квалификации работника с учётом фактически отработанного времени, а также за периоды, включаемые в рабочее время.[7]</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основу организации оплаты труда на предприятиях положены следующие принципы (с теми или иными модификациями они действуют во всех странах с рыночной экономикой):</w:t>
      </w:r>
    </w:p>
    <w:p w:rsidR="00D6161F" w:rsidRDefault="00D6161F">
      <w:pPr>
        <w:widowControl w:val="0"/>
        <w:shd w:val="clear" w:color="auto" w:fill="FFFFFF"/>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оплата труда в зависимости от количества и качества труда;</w:t>
      </w:r>
    </w:p>
    <w:p w:rsidR="00D6161F" w:rsidRDefault="00D6161F">
      <w:pPr>
        <w:widowControl w:val="0"/>
        <w:shd w:val="clear" w:color="auto" w:fill="FFFFFF"/>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опережающий рост производительности труда по сравнению с ростом </w:t>
      </w:r>
      <w:r>
        <w:rPr>
          <w:rFonts w:ascii="Times New Roman CYR" w:hAnsi="Times New Roman CYR" w:cs="Times New Roman CYR"/>
          <w:sz w:val="28"/>
          <w:szCs w:val="28"/>
        </w:rPr>
        <w:lastRenderedPageBreak/>
        <w:t>заработной платы;</w:t>
      </w:r>
    </w:p>
    <w:p w:rsidR="00D6161F" w:rsidRDefault="00D6161F">
      <w:pPr>
        <w:widowControl w:val="0"/>
        <w:shd w:val="clear" w:color="auto" w:fill="FFFFFF"/>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размеров заработной платы для различных категорий и групп, работающих в зависимости от квалификации работника, региональной и отраслевой принадлежности предприятия, условий работы и др.;</w:t>
      </w:r>
    </w:p>
    <w:p w:rsidR="00D6161F" w:rsidRDefault="00D6161F">
      <w:pPr>
        <w:widowControl w:val="0"/>
        <w:shd w:val="clear" w:color="auto" w:fill="FFFFFF"/>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заработной платы в соответствии с темпами инфляции в стране;</w:t>
      </w:r>
    </w:p>
    <w:p w:rsidR="00D6161F" w:rsidRDefault="00D6161F">
      <w:pPr>
        <w:widowControl w:val="0"/>
        <w:shd w:val="clear" w:color="auto" w:fill="FFFFFF"/>
        <w:tabs>
          <w:tab w:val="left" w:pos="1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гарантированность оплаты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Конкретное содержание, объем, и порядок выполнения работ по профессиям рабочих на каждом рабочем месте устанавливаются в организациях исходя из особенностей организации труда и производства в технологических картах, должностных инструкциях или других служебных документах.</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В зависимости от избранной меры труда на производстве (продукция или время) выделяют две основные </w:t>
      </w:r>
      <w:r>
        <w:rPr>
          <w:rFonts w:ascii="Times New Roman CYR" w:hAnsi="Times New Roman CYR" w:cs="Times New Roman CYR"/>
          <w:i/>
          <w:iCs/>
          <w:sz w:val="28"/>
          <w:szCs w:val="28"/>
        </w:rPr>
        <w:t>формы заработной платы: сдельную и повременную.</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При сдельной оплате труда</w:t>
      </w:r>
      <w:r>
        <w:rPr>
          <w:rFonts w:ascii="Times New Roman CYR" w:hAnsi="Times New Roman CYR" w:cs="Times New Roman CYR"/>
          <w:sz w:val="28"/>
          <w:szCs w:val="28"/>
        </w:rPr>
        <w:t xml:space="preserve"> заработная плата устанавливается в зависимости от количества изготовленной продукции и квалификационных требований к выполненной работе. Этот вид оплаты применяется на тех производствах, где технологические процессы постоянно повторяются, операции поддаются техническому нормированию, а увеличение выпуска зависит главным образом от рабочего.</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сдельной оплате труда заработная плата начисляется за фактически выполненную работу на основе действующих расценок и определяется путем умножения сдельных расценок за единицу доброкачественной продукции на количество выпущенной продукции: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shd w:val="clear" w:color="auto" w:fill="FFFFFF"/>
        <w:tabs>
          <w:tab w:val="left" w:pos="935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71625" cy="257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00D6161F">
        <w:rPr>
          <w:rFonts w:ascii="Times New Roman CYR" w:hAnsi="Times New Roman CYR" w:cs="Times New Roman CYR"/>
          <w:sz w:val="28"/>
          <w:szCs w:val="28"/>
        </w:rPr>
        <w:t xml:space="preserve"> (1.5)</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Рсд</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w:t>
      </w:r>
      <w:proofErr w:type="spellEnd"/>
      <w:r>
        <w:rPr>
          <w:rFonts w:ascii="Times New Roman CYR" w:hAnsi="Times New Roman CYR" w:cs="Times New Roman CYR"/>
          <w:sz w:val="28"/>
          <w:szCs w:val="28"/>
        </w:rPr>
        <w:t>. - сдельная расценка за единицу (</w:t>
      </w:r>
      <w:proofErr w:type="spellStart"/>
      <w:r>
        <w:rPr>
          <w:rFonts w:ascii="Times New Roman CYR" w:hAnsi="Times New Roman CYR" w:cs="Times New Roman CYR"/>
          <w:sz w:val="28"/>
          <w:szCs w:val="28"/>
          <w:lang w:val="en-US"/>
        </w:rPr>
        <w:t>i</w:t>
      </w:r>
      <w:proofErr w:type="spellEnd"/>
      <w:r>
        <w:rPr>
          <w:rFonts w:ascii="Times New Roman CYR" w:hAnsi="Times New Roman CYR" w:cs="Times New Roman CYR"/>
          <w:sz w:val="28"/>
          <w:szCs w:val="28"/>
        </w:rPr>
        <w:t>-той) продукции,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Ni</w:t>
      </w:r>
      <w:r>
        <w:rPr>
          <w:rFonts w:ascii="Times New Roman CYR" w:hAnsi="Times New Roman CYR" w:cs="Times New Roman CYR"/>
          <w:sz w:val="28"/>
          <w:szCs w:val="28"/>
        </w:rPr>
        <w:t>- количество (</w:t>
      </w:r>
      <w:proofErr w:type="spellStart"/>
      <w:r>
        <w:rPr>
          <w:rFonts w:ascii="Times New Roman CYR" w:hAnsi="Times New Roman CYR" w:cs="Times New Roman CYR"/>
          <w:sz w:val="28"/>
          <w:szCs w:val="28"/>
          <w:lang w:val="en-US"/>
        </w:rPr>
        <w:t>i</w:t>
      </w:r>
      <w:proofErr w:type="spellEnd"/>
      <w:r>
        <w:rPr>
          <w:rFonts w:ascii="Times New Roman CYR" w:hAnsi="Times New Roman CYR" w:cs="Times New Roman CYR"/>
          <w:sz w:val="28"/>
          <w:szCs w:val="28"/>
        </w:rPr>
        <w:t>-той) выпущенной продукции,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НД - сумма надбавок и доплат.</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Доплаты бывают двух разновидностей: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условия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профессиональное мастерство.</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Сдельные расценки определяются исходя из установленных разрядов работы, тарифных ставок, норм выработки. Сдельная расценка может быть определена на основе часовой тарифной ставки и установленной нормы времени на выпуск определенного вида продукции по формуле: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23975"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209550"/>
                    </a:xfrm>
                    <a:prstGeom prst="rect">
                      <a:avLst/>
                    </a:prstGeom>
                    <a:noFill/>
                    <a:ln>
                      <a:noFill/>
                    </a:ln>
                  </pic:spPr>
                </pic:pic>
              </a:graphicData>
            </a:graphic>
          </wp:inline>
        </w:drawing>
      </w:r>
      <w:r w:rsidR="00D6161F">
        <w:rPr>
          <w:rFonts w:ascii="Times New Roman CYR" w:hAnsi="Times New Roman CYR" w:cs="Times New Roman CYR"/>
          <w:sz w:val="28"/>
          <w:szCs w:val="28"/>
        </w:rPr>
        <w:t xml:space="preserve">  (1.6)</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Тст</w:t>
      </w:r>
      <w:proofErr w:type="spellEnd"/>
      <w:r>
        <w:rPr>
          <w:rFonts w:ascii="Times New Roman CYR" w:hAnsi="Times New Roman CYR" w:cs="Times New Roman CYR"/>
          <w:sz w:val="28"/>
          <w:szCs w:val="28"/>
        </w:rPr>
        <w:t>. - часовая тарифная ставка рабочего n-</w:t>
      </w:r>
      <w:proofErr w:type="spellStart"/>
      <w:r>
        <w:rPr>
          <w:rFonts w:ascii="Times New Roman CYR" w:hAnsi="Times New Roman CYR" w:cs="Times New Roman CYR"/>
          <w:sz w:val="28"/>
          <w:szCs w:val="28"/>
        </w:rPr>
        <w:t>го</w:t>
      </w:r>
      <w:proofErr w:type="spellEnd"/>
      <w:r>
        <w:rPr>
          <w:rFonts w:ascii="Times New Roman CYR" w:hAnsi="Times New Roman CYR" w:cs="Times New Roman CYR"/>
          <w:sz w:val="28"/>
          <w:szCs w:val="28"/>
        </w:rPr>
        <w:t xml:space="preserve"> разряда,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Нвр.i</w:t>
      </w:r>
      <w:proofErr w:type="spellEnd"/>
      <w:r>
        <w:rPr>
          <w:rFonts w:ascii="Times New Roman CYR" w:hAnsi="Times New Roman CYR" w:cs="Times New Roman CYR"/>
          <w:sz w:val="28"/>
          <w:szCs w:val="28"/>
        </w:rPr>
        <w:t xml:space="preserve"> - норма времени на выполнение i-той продукции.[11, с.124]</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Различают прямую (индивидуальную) и бригадную сдельную заработную плату. При прямой сдельной заработной плате заработок рабочего определяется объемом произведенной продукции и расценкой за единицу продукции, причем расценки постоянные и не зависят от выполнения норм выработки. При бригадной сдельной оплате труд оплачивается по конечным результатам работы бригады в зависимости от количества единиц выполненной работы и расценок за единицу работы. Затем заработная плата распределяется между членами бригады по установленному заранее принципу (например, в соответствии с квалификацией и отработанным временем). Сдельно-премиальная система заработной платы представляет собой прямую сдельную систему, дополненную </w:t>
      </w:r>
      <w:r>
        <w:rPr>
          <w:rFonts w:ascii="Times New Roman CYR" w:hAnsi="Times New Roman CYR" w:cs="Times New Roman CYR"/>
          <w:sz w:val="28"/>
          <w:szCs w:val="28"/>
        </w:rPr>
        <w:lastRenderedPageBreak/>
        <w:t>премированием за достижение определенных производственных показателей.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При повременной форме оплаты</w:t>
      </w:r>
      <w:r>
        <w:rPr>
          <w:rFonts w:ascii="Times New Roman CYR" w:hAnsi="Times New Roman CYR" w:cs="Times New Roman CYR"/>
          <w:sz w:val="28"/>
          <w:szCs w:val="28"/>
        </w:rPr>
        <w:t xml:space="preserve"> труда заработная плата зависит от количества отработанного времени и уровня квалификации, определяемого тарифным разрядом.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повременной оплате труда заработная плата начисляется на основании табеля, в котором отражается количество фактически отработанного времени. Оплата производится за количество отработанного времени независимо от объема выполненных работ. При этой форме оплаты груда заработная плата (ЗП) определяется путем умножения часовой или дневной тарифной ставки (</w:t>
      </w:r>
      <w:proofErr w:type="spellStart"/>
      <w:r>
        <w:rPr>
          <w:rFonts w:ascii="Times New Roman CYR" w:hAnsi="Times New Roman CYR" w:cs="Times New Roman CYR"/>
          <w:sz w:val="28"/>
          <w:szCs w:val="28"/>
        </w:rPr>
        <w:t>Тст</w:t>
      </w:r>
      <w:proofErr w:type="spellEnd"/>
      <w:r>
        <w:rPr>
          <w:rFonts w:ascii="Times New Roman CYR" w:hAnsi="Times New Roman CYR" w:cs="Times New Roman CYR"/>
          <w:sz w:val="28"/>
          <w:szCs w:val="28"/>
        </w:rPr>
        <w:t>.) работника соответствующего разряда на число отработанных (оплачиваемых) часов или дней (</w:t>
      </w:r>
      <w:proofErr w:type="spellStart"/>
      <w:r>
        <w:rPr>
          <w:rFonts w:ascii="Times New Roman CYR" w:hAnsi="Times New Roman CYR" w:cs="Times New Roman CYR"/>
          <w:sz w:val="28"/>
          <w:szCs w:val="28"/>
        </w:rPr>
        <w:t>Чотр</w:t>
      </w:r>
      <w:proofErr w:type="spellEnd"/>
      <w:r>
        <w:rPr>
          <w:rFonts w:ascii="Times New Roman CYR" w:hAnsi="Times New Roman CYR" w:cs="Times New Roman CYR"/>
          <w:sz w:val="28"/>
          <w:szCs w:val="28"/>
        </w:rPr>
        <w:t>.).</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62100"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00D6161F">
        <w:rPr>
          <w:rFonts w:ascii="Times New Roman CYR" w:hAnsi="Times New Roman CYR" w:cs="Times New Roman CYR"/>
          <w:sz w:val="28"/>
          <w:szCs w:val="28"/>
        </w:rPr>
        <w:tab/>
      </w:r>
      <w:r w:rsidR="00D6161F">
        <w:rPr>
          <w:rFonts w:ascii="Times New Roman CYR" w:hAnsi="Times New Roman CYR" w:cs="Times New Roman CYR"/>
          <w:sz w:val="28"/>
          <w:szCs w:val="28"/>
        </w:rPr>
        <w:tab/>
        <w:t>(1.7)</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НД - сумма надбавок и доплат.[11, с.125]</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из указанных форм оплаты труда имеет </w:t>
      </w:r>
      <w:r>
        <w:rPr>
          <w:rFonts w:ascii="Times New Roman CYR" w:hAnsi="Times New Roman CYR" w:cs="Times New Roman CYR"/>
          <w:i/>
          <w:iCs/>
          <w:sz w:val="28"/>
          <w:szCs w:val="28"/>
        </w:rPr>
        <w:t>разновидности</w:t>
      </w:r>
      <w:r>
        <w:rPr>
          <w:rFonts w:ascii="Times New Roman CYR" w:hAnsi="Times New Roman CYR" w:cs="Times New Roman CYR"/>
          <w:sz w:val="28"/>
          <w:szCs w:val="28"/>
        </w:rPr>
        <w:t>:</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сдельная - прямая сдельная, сдельно-премиальная, аккордная</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повременная - простая, повременно-премиальная, окладная.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Сдельная форма оплаты труда, как правило, применяется при следующих условиях: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количественных показателей работы, непосредственно зависящих от конкретного работника или бригады;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точного учета объемов (количества выполняемых работ);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у рабочих конкретного участка увеличить выработку или объем выполняемых работ;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на конкретном производственном участке стимулировать </w:t>
      </w:r>
      <w:r>
        <w:rPr>
          <w:rFonts w:ascii="Times New Roman CYR" w:hAnsi="Times New Roman CYR" w:cs="Times New Roman CYR"/>
          <w:sz w:val="28"/>
          <w:szCs w:val="28"/>
        </w:rPr>
        <w:lastRenderedPageBreak/>
        <w:t>рабочих в дальнейшем увеличении выработки продукции или объемов выполняемых работ;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технического нормирования труда (применение технически обоснованных норм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Сдельную оплату труда не рекомендуется применять в том случае, если ее применение ведет к ухудшению качества продукции, нарушению технологических режимов, ухудшению обслуживания оборудования, нарушению требований техники безопасности, перерасходу сырья и материалов.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Повременная оплата труда применяется прежде всего там, где: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определение планового и учет произведенного количества продукции относительно высоки;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результат труда уже определен ходом рабочего процесса (например, работа на конвейере с заданным ритмом движения);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результат труда не может быть измерен и не является определяющим;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труда важнее его количества;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является опасной;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неоднородна по своему характеру и нерегулярна по нагрузке.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повременной оплаты труда необходимо соблюдение ряда требований. К числу наиболее общих из них относятся: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строгий учет и контроль за фактически отработанным временем каждым работником;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правильно присвоение рабочим-повременщикам тарифных разрядов (или окладов в тех случаях, когда их труд оплачивается по месячным окладам) в строгом соответствии с их квалификацией и с учетом действительной сложности выполняемых ими работ, а также присвоение специалистам и служащим </w:t>
      </w:r>
      <w:r>
        <w:rPr>
          <w:rFonts w:ascii="Times New Roman CYR" w:hAnsi="Times New Roman CYR" w:cs="Times New Roman CYR"/>
          <w:sz w:val="28"/>
          <w:szCs w:val="28"/>
        </w:rPr>
        <w:lastRenderedPageBreak/>
        <w:t>должностных окладов в строгом соответствии с действительно выполняемыми ими должностными обязанностями и с учетом деловых личных качеств каждого работника;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правильное применение обоснованных норм обслуживания, нормированных заданий и нормативов численности по каждой категории работников, исключающих различную степень загрузки, а следовательно, и различный уровень затрат труда в течение рабочего дня;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оптимальная организация труда на каждом рабочем месте, обеспечивающая эффективное использование рабочего времени.</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Беларусь с 1999 года применяется также контрактная форма оплаты труда [12], при которой в контракте - трудовом договоре, заключенном с работником - указываются все условия оплаты труда для данного работника.</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в Республике Беларусь стала применяться </w:t>
      </w:r>
      <w:r>
        <w:rPr>
          <w:rFonts w:ascii="Times New Roman CYR" w:hAnsi="Times New Roman CYR" w:cs="Times New Roman CYR"/>
          <w:i/>
          <w:iCs/>
          <w:sz w:val="28"/>
          <w:szCs w:val="28"/>
        </w:rPr>
        <w:t>комиссионная оплата труда</w:t>
      </w:r>
      <w:r>
        <w:rPr>
          <w:rFonts w:ascii="Times New Roman CYR" w:hAnsi="Times New Roman CYR" w:cs="Times New Roman CYR"/>
          <w:sz w:val="28"/>
          <w:szCs w:val="28"/>
        </w:rPr>
        <w:t>, при которой размер заработной платы работников ставится в прямую зависимость от роста объемов реализованной продукции, товаров (работ, услуг). Такая форма оплаты применяется в основном в сфере торговли и услуг.</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На крупных предприятиях используется </w:t>
      </w:r>
      <w:r>
        <w:rPr>
          <w:rFonts w:ascii="Times New Roman CYR" w:hAnsi="Times New Roman CYR" w:cs="Times New Roman CYR"/>
          <w:i/>
          <w:iCs/>
          <w:sz w:val="28"/>
          <w:szCs w:val="28"/>
        </w:rPr>
        <w:t xml:space="preserve">система итогового вознаграждения </w:t>
      </w:r>
      <w:r>
        <w:rPr>
          <w:rFonts w:ascii="Times New Roman CYR" w:hAnsi="Times New Roman CYR" w:cs="Times New Roman CYR"/>
          <w:sz w:val="28"/>
          <w:szCs w:val="28"/>
        </w:rPr>
        <w:t xml:space="preserve">в случае успешного окончания отчетного периода - </w:t>
      </w:r>
      <w:r>
        <w:rPr>
          <w:rFonts w:ascii="Times New Roman CYR" w:hAnsi="Times New Roman CYR" w:cs="Times New Roman CYR"/>
          <w:i/>
          <w:iCs/>
          <w:sz w:val="28"/>
          <w:szCs w:val="28"/>
        </w:rPr>
        <w:t>выплаты за счет чистой прибыли.</w:t>
      </w:r>
    </w:p>
    <w:p w:rsidR="00D6161F" w:rsidRDefault="00D6161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Формы и размеры оплаты труда работников, в том числе и выплаты компенсирующего характера, в соответствии со ст.63 Трудового кодекса Республики Беларусь устанавливаются нанимателем на основании коллективного договора, соглашения и трудового договора. Дифференциация размера оплаты труда, осуществляется в зависимости от сложности и напряженности труда, его условий, уровня квалификации работников.[7]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Большой опыт применения самых разнообразных систем заработной платы накоплен в зарубежных странах. Системы отдельных стран характеризуются отличительными чертами: Швеции - солидарной заработной платой, Японии - оплатой за стаж и рационализаторство, Германии - стимулированием роста производительности, США - оплатой за квалификацию, Великобритании - оплатой по индивидуальным контрактам, во Франции - индивидуализацией зарплаты, Италии - выплатой коллективных и индивидуальных надбавок к отраслевой тарифной ставке и надбавками в связи с ростом стоимости жизни. Одновременно наблюдается общая нацеленность систем заработной платы на повышение эффективности производства.[13, с.344]</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странах с развитой рыночной экономикой постепенно отказываются от традиционных форм оплаты труда в зависимости от индивидуальной выработки. Это объясняется тем, что в условиях научно-технического прогресса все труднее измерить личный вклад отдельного рабочего в общий производительный процесс, с одной стороны, а с другой - на первый план выдвигаются задачи стимулирования сотрудничества внутри трудового коллектива, способностей их членов к перестройке и восприятию новшеств, чувства ответственности за надежность и качество продукции. Отсюда ориентация на повременные формы оплаты труда, в основе которых лежит учет в первую очередь степени использования машин, экономии сырья и энергии, старательности в работе и т.п., т.е. показателей успехов на уровне группы (бригады) и коллектива фирмы в целом. Однако чистая повременная оплата не применяется. Все системы повременной формы оплаты труда базируются на нормативной основе, что повышает ее действенность. Там же, где сохраняется сдельная форма, наблюдается общее сокращение переменной части заработной платы.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Швеции переменная часть зарплаты, связанная с общими результатами </w:t>
      </w:r>
      <w:r>
        <w:rPr>
          <w:rFonts w:ascii="Times New Roman CYR" w:hAnsi="Times New Roman CYR" w:cs="Times New Roman CYR"/>
          <w:sz w:val="28"/>
          <w:szCs w:val="28"/>
        </w:rPr>
        <w:lastRenderedPageBreak/>
        <w:t>деятельности, увеличилась, традиционные формы сдельщины утратили свое значение, упор делается на премиальные системы и поощрение успехов в производственной отдаче на уровне групп.</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помимо гибких форм организации труда большое внимание уделяется вознаграждению за совмещение профессий и взятие на себя дополнительной ответственности. Соответственно в структуре зарплаты учитываются такие факторы, как психологическое напряжение и ответственность за организацию работы, за ее качество, за обеспечение функционирования оборудования.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политике заработной платы используют и систему заслуг. Система «оценки заслуг» предназначена для установления заработной платы работникам одинаковой квалификации, но имеющим разные показатели качества работы. Факторы, по которым оцениваются работники, могут быть производственными (выполнение норм, уровень брака, использование рабочего времени и т.д.) и личностными (инициативность, трудовая и творческая активность, принятие на себя ответственности за решения на производстве, умение работать в коллективе и т.п.). «Оценка заслуг» наибольшее распространение получила в США.[13, с. 342]</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интересный опыт закрепления кадров с помощью системы зарплаты имеет Япония, где ставки заработной платы впервые нанимаемых в 3,5-4 раза ниже ставок тех, кто уже заканчивает трудовую деятельность в данной фирме. Система «пожизненного найма» предусматривает автоматическое повышение зарплаты в соответствии с возрастом работника. В последнее время эта система стала дополняться поощрением за достижения.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Швеции система определения уровня заработной платы в промышленности и сфере услуг представляет собой один из элементов довольно </w:t>
      </w:r>
      <w:r>
        <w:rPr>
          <w:rFonts w:ascii="Times New Roman CYR" w:hAnsi="Times New Roman CYR" w:cs="Times New Roman CYR"/>
          <w:sz w:val="28"/>
          <w:szCs w:val="28"/>
        </w:rPr>
        <w:lastRenderedPageBreak/>
        <w:t>сложной «шведской модели» социально-экономического развития. В области оплаты труда политика так называемой «солидарной заработной платы» основана на следующих принципах: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равная оплата за равный труд;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разрыва между размерами максимальной и минимальной заработной платы.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равной оплаты за равный труд предусматривает сквозные для всех отраслей тарифные условия оплаты труда работников, выполняющих одинаковую работу одной квалификации с одинаковой интенсивностью. Это означает, что работники разных предприятий, имеющие одинаковую квалификацию и выполняющие аналогичную работу, получают одинаковую заработную плату вне зависимости от результатов хозяйственной деятельности предприятия. Если из десяти предприятий одной отрасли три работают </w:t>
      </w:r>
      <w:proofErr w:type="spellStart"/>
      <w:r>
        <w:rPr>
          <w:rFonts w:ascii="Times New Roman CYR" w:hAnsi="Times New Roman CYR" w:cs="Times New Roman CYR"/>
          <w:sz w:val="28"/>
          <w:szCs w:val="28"/>
        </w:rPr>
        <w:t>высокорентабельно</w:t>
      </w:r>
      <w:proofErr w:type="spellEnd"/>
      <w:r>
        <w:rPr>
          <w:rFonts w:ascii="Times New Roman CYR" w:hAnsi="Times New Roman CYR" w:cs="Times New Roman CYR"/>
          <w:sz w:val="28"/>
          <w:szCs w:val="28"/>
        </w:rPr>
        <w:t>, пять - на среднем уровне, а два - убыточно, то рабочие на любом из этих предприятий получают одинаковую плату за одинаковый труд, а именно на среднем уровне, зафиксированном в отраслевом соглашении.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Характерной особенностью «шведской модели» является сокращение разрыва между минимальной и максимальной заработной платой.[13, с. 346]</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Разумеется, нельзя механически перенести шведский, японский или какой-то иной опыт в нашу экономику. Однако анализ его полезен. Он может помочь активизировать поиск новых подходов к материальной мотивации труда в современных условиях.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цели предприятия - рост производительности труда, повышение качества продукции, получение прибыли. Но рост эффективности производства и цель работника как личности с его многообразными потребностями могут не совпадать. Поэтому нанимателю необходимо решить задачу совместимости этих </w:t>
      </w:r>
      <w:r>
        <w:rPr>
          <w:rFonts w:ascii="Times New Roman CYR" w:hAnsi="Times New Roman CYR" w:cs="Times New Roman CYR"/>
          <w:sz w:val="28"/>
          <w:szCs w:val="28"/>
        </w:rPr>
        <w:lastRenderedPageBreak/>
        <w:t>двух несовпадающих целей. Он должен заботиться о том, чтобы его работники получали удовлетворение от работы, имели гарантию в надёжности предприятия, получали подтверждение в их необходимости не только материально, но и морально.</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Удовлетворенность работников заработной платой зависит не столько даже от размера, сколько от социальной справедливости в оплате труда. Как относится к работнику руководитель, замечают ли его вклад в общее дело коллеги, ценят ли в организации добросовестный труд?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для стимулирования эффективного труда персонала на предприятиях используют способы морального стимулирования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моральным методам стимулирования относится прежде всего признание, которое может быть личным и публичным. Суть личного признания состоит в том, что особо отличившиеся работники упоминаются в специальных докладах высшему руководству организации, представляются ему, получают право подписывать документы, в разработке которых они принимали участие, персонально поздравляются администрацией по случаю праздников и семейных дат. Рабочим и мастерам, зарекомендовавших себя соответствующим образом, предоставляется право постановки личного клейма.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Публичное признание состоит в широком распространении информации о достижениях работников в многотиражных газетах, выпускаемых организациями, на специальных стендах, «досках Почета», награждение особо отличившихся людей почетными знаками, грамотами, внесение их имен в специальные книги. Часто публичное признание осуществляется не само по себе, а сопровождается награждением премиями, ценными подарками и пр.</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Специфическими моральными методами стимулирования являются похвала и критика. Похвала должна за любыми достойными действиями </w:t>
      </w:r>
      <w:r>
        <w:rPr>
          <w:rFonts w:ascii="Times New Roman CYR" w:hAnsi="Times New Roman CYR" w:cs="Times New Roman CYR"/>
          <w:sz w:val="28"/>
          <w:szCs w:val="28"/>
        </w:rPr>
        <w:lastRenderedPageBreak/>
        <w:t xml:space="preserve">исполнителей и даже самыми незначительными результатами, полученными ими, но обязательно конкретными и способствующими достижению целей организации. К ней предъявляются такие требования как </w:t>
      </w:r>
      <w:proofErr w:type="spellStart"/>
      <w:r>
        <w:rPr>
          <w:rFonts w:ascii="Times New Roman CYR" w:hAnsi="Times New Roman CYR" w:cs="Times New Roman CYR"/>
          <w:sz w:val="28"/>
          <w:szCs w:val="28"/>
        </w:rPr>
        <w:t>дозированность</w:t>
      </w:r>
      <w:proofErr w:type="spellEnd"/>
      <w:r>
        <w:rPr>
          <w:rFonts w:ascii="Times New Roman CYR" w:hAnsi="Times New Roman CYR" w:cs="Times New Roman CYR"/>
          <w:sz w:val="28"/>
          <w:szCs w:val="28"/>
        </w:rPr>
        <w:t xml:space="preserve">, последовательность, регулярность, контрастность необходимы перерывы, ибо при слишком частом использовании этого метода его действенность ослабляется). Отсутствие похвалы, особенно за хорошую работу, незаслуженная или неискренняя похвала - </w:t>
      </w:r>
      <w:proofErr w:type="spellStart"/>
      <w:r>
        <w:rPr>
          <w:rFonts w:ascii="Times New Roman CYR" w:hAnsi="Times New Roman CYR" w:cs="Times New Roman CYR"/>
          <w:sz w:val="28"/>
          <w:szCs w:val="28"/>
        </w:rPr>
        <w:t>демотивируют</w:t>
      </w:r>
      <w:proofErr w:type="spellEnd"/>
      <w:r>
        <w:rPr>
          <w:rFonts w:ascii="Times New Roman CYR" w:hAnsi="Times New Roman CYR" w:cs="Times New Roman CYR"/>
          <w:sz w:val="28"/>
          <w:szCs w:val="28"/>
        </w:rPr>
        <w:t>, поэтому для повышения ее действенности желательно иметь объективные критерии. Критика, то есть отрицательная оценка окружающими недостатков и упущений в работе, должна быть, прежде всего, конструктивной, стимулировать действия человека, направленные на их устранение и указывать на их возможные варианты.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Косвенное материальное стимулирование (социальный пакет) это полная или частичная оплата питания сотрудников, оплата (или предоставление) транспорта, дополнительных услуг (медицинская страховка, медицинское обслуживание, абонемент в спортивный клуб и т. д.). В последнее время многие организации используют и расширяют это направление мотивации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того или иного инструмента косвенного материального стимулирования сотрудников во многом зависит от статуса или ранга, занимаемого сотрудником в должностной иерархии: чем выше ранг, тем более дорогостоящий социальный пакет может быть ему предоставлен. Если для рядового сотрудника это будут бесплатные обеды, то для менеджеров это предоставление страховки и персонального автомобиля. Кроме того, при проектировании состава социального пакета целесообразно учитывать мотивационную направленность сотрудников: если одного работника наилучшим образом будут мотивировать косвенные материальные стимулы, подчеркивающие его статус (служебный автомобиль, телефон и др.), то для </w:t>
      </w:r>
      <w:r>
        <w:rPr>
          <w:rFonts w:ascii="Times New Roman CYR" w:hAnsi="Times New Roman CYR" w:cs="Times New Roman CYR"/>
          <w:sz w:val="28"/>
          <w:szCs w:val="28"/>
        </w:rPr>
        <w:lastRenderedPageBreak/>
        <w:t>другого более ценными будут стимулы, направленные на его развитие (например, оплата обучения).[14, с.30]</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Косвенное материальное стимулирование может давать так называемый «коллективный эффект»: способствовать сплоченности коллектива, уменьшению текучести кадров.</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течением времени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из способа дополнительного (и не всегда обязательного) поощрения превратился в стандартный и действенный инструмент мотивации персонала &lt;http://vakant.ru/article/71.html&gt;, а для потенциальных работников в одно из базовых требований к работодателю. Без предоставления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у работодателя практически нет шансов укомплектовать свой штат высококвалифицированным персоналом.</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требованием к эффективной системе мотивации в организации является ее прозрачность и объективность: в случае если персоналу будет непонятно или неизвестно, за что их поощряют и как они могут влиять на размер своей заработной платы; если критерии оценки их деятельности не объективны или оценка происходит волюнтаристски, а критерии постоянно меняются, мотивационный эффект не будет достигнут.</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Умелое использование мотивационного механизма является залогом успешной реализации задач, направленных на достижение целей организации, а также создания стабильности в трудовом коллективе. Любая коммерческая организация, вкладывающая деньги в персонал, заботится, прежде всего, о собственной выгоде.</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Очень многие HR-специалисты солидарны во мнении, что если работник получает поощрения от работодателя, то в компании снижается «текучка» кадров, а в коллективе улучшается корпоративная атмосфера, которая создает эмоциональный комфорт каждого члена этого микросоциума.[14,</w:t>
      </w:r>
      <w:r>
        <w:rPr>
          <w:rFonts w:ascii="Times New Roman CYR" w:hAnsi="Times New Roman CYR" w:cs="Times New Roman CYR"/>
          <w:sz w:val="28"/>
          <w:szCs w:val="28"/>
          <w:lang w:val="en-US"/>
        </w:rPr>
        <w:t>c</w:t>
      </w:r>
      <w:r>
        <w:rPr>
          <w:rFonts w:ascii="Times New Roman CYR" w:hAnsi="Times New Roman CYR" w:cs="Times New Roman CYR"/>
          <w:sz w:val="28"/>
          <w:szCs w:val="28"/>
        </w:rPr>
        <w:t>.36]</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Мотивация трудовой деятельности работника возрастает если он ощущает четкую связь между затратами труда и результатами, между результатами и вознаграждением, а также когда он удовлетворен вознаграждением. Если работник, оценив и сравнив свои затраченные на работу усилия и полученное вознаграждение с усилиями и вознаграждением коллег, пришел к выводу о несправедливости полученного им вознаграждения, мотивация к труду в будущем у этого работника будет ослаблена.[14, с.37]</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кадровый потенциал предприятия-важнейший стратегический фактор, определяющий его успех. Качественные и количественные характеристики рабочей силы определяют возможность реализации экономических программ, расширения производства, улучшение </w:t>
      </w:r>
      <w:r>
        <w:rPr>
          <w:rFonts w:ascii="Times New Roman CYR" w:hAnsi="Times New Roman CYR" w:cs="Times New Roman CYR"/>
          <w:sz w:val="28"/>
          <w:szCs w:val="28"/>
        </w:rPr>
        <w:lastRenderedPageBreak/>
        <w:t>качества продукции и роста производительности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фактор мотивации труда - заработная плата. Формы оплаты труда, применяемые в нашей республике, разнообразны и учитывают особенности труда работников</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Оптимальная система мотивации персонала к эффективному труду является </w:t>
      </w:r>
      <w:proofErr w:type="spellStart"/>
      <w:r>
        <w:rPr>
          <w:rFonts w:ascii="Times New Roman CYR" w:hAnsi="Times New Roman CYR" w:cs="Times New Roman CYR"/>
          <w:sz w:val="28"/>
          <w:szCs w:val="28"/>
        </w:rPr>
        <w:t>полимотивирующей</w:t>
      </w:r>
      <w:proofErr w:type="spellEnd"/>
      <w:r>
        <w:rPr>
          <w:rFonts w:ascii="Times New Roman CYR" w:hAnsi="Times New Roman CYR" w:cs="Times New Roman CYR"/>
          <w:sz w:val="28"/>
          <w:szCs w:val="28"/>
        </w:rPr>
        <w:t>: различные ее составляющие рассчитаны на соответствующие аспекты деятельности сотрудника, а система мотивации каждого предприятия должна разрабатываться с учетом специфики деятельности предприятия, его финансового положения и особенностей персонала.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2. АНАЛИЗ ИСПОЛЬЗОВАНИЯ КАДРОВОГО ПОТЕНЦИАЛА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caps/>
          <w:sz w:val="28"/>
          <w:szCs w:val="28"/>
        </w:rPr>
        <w:t>2.1 Организационно-экономическая характеристика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Частное унитарное предприятие «Энергия комфорта», далее по тексту ЧУП «Энергия комфорта», зарегистрировано Администрацией Центрального района г. Минска решением от 17.12.2006г. № 132 в реестре общереспубликанской регистрации за № 7583. Перерегистрировано Минским городским исполнительным комитетом решением от 27.01.2010г. №93 в ЕГР за №100119239.</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Юридический адрес (месторасположение) ЧУП «Энергия комфорта»: 220004, г. Минск, ул. Тимирязева, 9, комн.201.</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ЧУП «Энергия комфорта» осуществляет деятельность на основании новой редакции Устава ЧУП «Энергия комфорта», зарегистрированной решением № 1434 от 18.08.2010г. в ЕГР № 100119239 (протокол № 4 от 7.06.10г. общего собрания акционеров).</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Общая площадь ЧУП «Энергия комфорта» составляет 170,83кв.м., складская площадь - 89. Заработная плата начисляется и выплачивается своевременно.</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Текущее руководство ЧУП «Энергия комфорта» осуществляет Генеральный директор </w:t>
      </w:r>
      <w:proofErr w:type="spellStart"/>
      <w:r>
        <w:rPr>
          <w:rFonts w:ascii="Times New Roman CYR" w:hAnsi="Times New Roman CYR" w:cs="Times New Roman CYR"/>
          <w:sz w:val="28"/>
          <w:szCs w:val="28"/>
        </w:rPr>
        <w:t>Петкевич</w:t>
      </w:r>
      <w:proofErr w:type="spellEnd"/>
      <w:r>
        <w:rPr>
          <w:rFonts w:ascii="Times New Roman CYR" w:hAnsi="Times New Roman CYR" w:cs="Times New Roman CYR"/>
          <w:sz w:val="28"/>
          <w:szCs w:val="28"/>
        </w:rPr>
        <w:t xml:space="preserve"> Олег Леонидович с 18 октября 2008г. и по настоящее время. Бухгалтерскую службу возглавляет главный бухгалтер </w:t>
      </w:r>
      <w:proofErr w:type="spellStart"/>
      <w:r>
        <w:rPr>
          <w:rFonts w:ascii="Times New Roman CYR" w:hAnsi="Times New Roman CYR" w:cs="Times New Roman CYR"/>
          <w:sz w:val="28"/>
          <w:szCs w:val="28"/>
        </w:rPr>
        <w:t>Отцецкая</w:t>
      </w:r>
      <w:proofErr w:type="spellEnd"/>
      <w:r>
        <w:rPr>
          <w:rFonts w:ascii="Times New Roman CYR" w:hAnsi="Times New Roman CYR" w:cs="Times New Roman CYR"/>
          <w:sz w:val="28"/>
          <w:szCs w:val="28"/>
        </w:rPr>
        <w:t xml:space="preserve"> Татьяна Васильевна с 19 октября 2008г. и по настоящее время.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Обязательства перед бюджетом по налогам предприятие выполняет в установленные сроки.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 того насколько грамотно организована работа предприятия, насколько рациональна его организационная структура зависит эффективность его работы.</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 организационной структурой управления предприятием понимают совокупность управленческих звеньев, расположенных в строгой соподчиненности и обеспечивающих взаимосвязь между управляющей и управляемой системами.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складывается из взаимосвязи отдельных подсистем организации. Создание такой структуры направлено, прежде всего, на распределение между отдельными подразделениями полномочий и ответственности.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звеньям управления относятся структурные подразделения, а также отдельные специалисты, выполняющие соответствующие функции управления </w:t>
      </w:r>
      <w:r>
        <w:rPr>
          <w:rFonts w:ascii="Times New Roman CYR" w:hAnsi="Times New Roman CYR" w:cs="Times New Roman CYR"/>
          <w:sz w:val="28"/>
          <w:szCs w:val="28"/>
        </w:rPr>
        <w:lastRenderedPageBreak/>
        <w:t>либо их часть (например, менеджеры, осуществляющие регулирование и координацию деятельности нескольких структурных подразделений).</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предприятия ЧУП «Энергия комфорта» представлена на рисунке 2.1.</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62575" cy="3971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3971925"/>
                    </a:xfrm>
                    <a:prstGeom prst="rect">
                      <a:avLst/>
                    </a:prstGeom>
                    <a:noFill/>
                    <a:ln>
                      <a:noFill/>
                    </a:ln>
                  </pic:spPr>
                </pic:pic>
              </a:graphicData>
            </a:graphic>
          </wp:inline>
        </w:drawing>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Организационная структура ЧУП «Энергия комфорта»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Текущее руководство ЧУП «Энергия комфорта» осуществляет директор. В его непосредственном подчинении находятся заместитель директора, главный бухгалтер и специалист по кадрам.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директора курирует работу начальника производства, инженера по оборудованию, а также организует снабжение предприятия материалами для изготовления продукции, которую изготавливает ЧУП «Энергия комфорта». В свою очередь, в подчинении начальника производства находятся его заместитель по производству, техник-технолог, дизайнеры и рабочие.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Изучив организационную структуру управления ЧУП «Энергия комфорта» можно сделать вывод, что связи в ней носят преимущественно вертикальный характер, так как ступени управления находятся в вертикальной зависимости и подчиняются друг другу: менеджеры более высокой ступени управления принимают решения, которые конкретизируются и доводятся до нижестоящих звеньев.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ЧУП «Энергия комфорта» не придерживаются, по возможности, какого-то одного раз и навсегда принятого стиля руководства, а применяют в соответствующих условиях наиболее подходящие. Руководители стремятся применять различные стили в различных ситуациях, чтобы обеспечить эффективность руководства решением различных задач.</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часто руководители ЧУП «Энергия комфорта» используют адаптивный стиль, то есть стиль, ориентированный на конкретную реальность, определяемую внешней средой, возможностями подчиненных, особенностями решаемой задачи, ресурсами и возможностями организации, так они понимают, что эффективным руководителем может считаться только тот руководитель, который может вести себя по-разному, в зависимости от требований реальной ситуации.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ЧУП «Энергия комфорта» является выполнение работ и услуг по ремонту жилых и офисных помещений, в том числе по установке натяжных потолков. Наибольший объем работ занимают услуги по установке потолков.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Изготовление натяжных потолков требует сложного оборудования, основным из которого являются лазерная рулетка, лазерный нивелир, ручной дырокол, </w:t>
      </w:r>
      <w:proofErr w:type="spellStart"/>
      <w:r>
        <w:rPr>
          <w:rFonts w:ascii="Times New Roman CYR" w:hAnsi="Times New Roman CYR" w:cs="Times New Roman CYR"/>
          <w:sz w:val="28"/>
          <w:szCs w:val="28"/>
        </w:rPr>
        <w:t>металлодетектор</w:t>
      </w:r>
      <w:proofErr w:type="spellEnd"/>
      <w:r>
        <w:rPr>
          <w:rFonts w:ascii="Times New Roman CYR" w:hAnsi="Times New Roman CYR" w:cs="Times New Roman CYR"/>
          <w:sz w:val="28"/>
          <w:szCs w:val="28"/>
        </w:rPr>
        <w:t xml:space="preserve">, перфоратор, дрель, </w:t>
      </w:r>
      <w:proofErr w:type="spellStart"/>
      <w:r>
        <w:rPr>
          <w:rFonts w:ascii="Times New Roman CYR" w:hAnsi="Times New Roman CYR" w:cs="Times New Roman CYR"/>
          <w:sz w:val="28"/>
          <w:szCs w:val="28"/>
        </w:rPr>
        <w:t>шуруповерт</w:t>
      </w:r>
      <w:proofErr w:type="spellEnd"/>
      <w:r>
        <w:rPr>
          <w:rFonts w:ascii="Times New Roman CYR" w:hAnsi="Times New Roman CYR" w:cs="Times New Roman CYR"/>
          <w:sz w:val="28"/>
          <w:szCs w:val="28"/>
        </w:rPr>
        <w:t xml:space="preserve">, тепловая пушка (может использоваться как газовая, так и электрическая пушка), станок ТВЧ для </w:t>
      </w:r>
      <w:r>
        <w:rPr>
          <w:rFonts w:ascii="Times New Roman CYR" w:hAnsi="Times New Roman CYR" w:cs="Times New Roman CYR"/>
          <w:sz w:val="28"/>
          <w:szCs w:val="28"/>
        </w:rPr>
        <w:lastRenderedPageBreak/>
        <w:t>сварки швов.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и степень использования основных средств оказывают существенное влияние на выполнение всей производственной программы исследуемого предприятия. Анализ состояния основных средств предприятия ЧУП «Энергия комфорта» представлен в таблице 2.1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2.1 - Анализ показателей технического состояния основных средств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1417"/>
        <w:gridCol w:w="1134"/>
        <w:gridCol w:w="1950"/>
      </w:tblGrid>
      <w:tr w:rsidR="00D6161F">
        <w:tc>
          <w:tcPr>
            <w:tcW w:w="42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9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Отклон</w:t>
            </w:r>
            <w:proofErr w:type="spellEnd"/>
            <w:r>
              <w:rPr>
                <w:rFonts w:ascii="Times New Roman CYR" w:hAnsi="Times New Roman CYR" w:cs="Times New Roman CYR"/>
                <w:sz w:val="20"/>
                <w:szCs w:val="20"/>
              </w:rPr>
              <w:t>., +\-</w:t>
            </w:r>
          </w:p>
        </w:tc>
      </w:tr>
      <w:tr w:rsidR="00D6161F">
        <w:tc>
          <w:tcPr>
            <w:tcW w:w="42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на начало года</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0,42</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19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r>
      <w:tr w:rsidR="00D6161F">
        <w:tc>
          <w:tcPr>
            <w:tcW w:w="42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на конец года</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0,46</w:t>
            </w:r>
          </w:p>
        </w:tc>
        <w:tc>
          <w:tcPr>
            <w:tcW w:w="19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r>
      <w:tr w:rsidR="00D6161F">
        <w:tc>
          <w:tcPr>
            <w:tcW w:w="42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годности на начало года</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0,58</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0,62</w:t>
            </w:r>
          </w:p>
        </w:tc>
        <w:tc>
          <w:tcPr>
            <w:tcW w:w="19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r>
      <w:tr w:rsidR="00D6161F">
        <w:tc>
          <w:tcPr>
            <w:tcW w:w="42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годности на конец года</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0,56</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0,54</w:t>
            </w:r>
          </w:p>
        </w:tc>
        <w:tc>
          <w:tcPr>
            <w:tcW w:w="19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показали, что показатели состояния основных средств предприятия ЧУП «Энергия комфорта» на протяжении двух последних лет изменились незначительно. Износ основных средств на конец 2016 года составляет 54%. Для качественного выполнения работ и услуг предприятию необходимо постоянное обновление оборудования за счет приобретения нового высокотехнологичного современного оборудования или модернизации старого оборудования.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Пленки, из которых делаются потолки, предприятие закупает за границей. Раскраиваются и свариваются они в последствии на собственном производстве согласно заранее подготовленным чертежам. Чертежи выполняются с помощью специальных компьютерных программ на основании, проведенных специалистами предприятия замеров. Сварка полотен для натяжных потолков - один из наиболее сложных процессов, требующих не только специального дорогостоящего оборудования, но и высоких профессиональных навыков. </w:t>
      </w:r>
      <w:r>
        <w:rPr>
          <w:rFonts w:ascii="Times New Roman CYR" w:hAnsi="Times New Roman CYR" w:cs="Times New Roman CYR"/>
          <w:sz w:val="28"/>
          <w:szCs w:val="28"/>
        </w:rPr>
        <w:lastRenderedPageBreak/>
        <w:t>Поэтому на предприятии уделяют большой внимание отбору кадров при приеме на работу, а также повышению в дальнейшем их квалификации.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ЧУП «Энергия комфорта» планирует свою работу, руководством составляются текущие и перспективные бизнес-планы. Бизнес-план - это перспективное планирование будущей работы на срок от двух до пяти лет вперед с обоснованием целесообразности и прибыльности конкретного вида хозяйственной деятельности, конкретного проекта.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сферы среднего и малого бизнеса очень важно, чтобы бизнес-план составлялся самим руководителем или при непосредственном его участии. На предприятии ЧУП «Энергия комфорта» планы работы составляются директором совместно с главными специалистами - заместителем директора, начальником производства и главным бухгалтером. Каждый из них вносит проработанные заранее предложения по своему направлению деятельности предприятия. Затем по результатам обсуждения и согласования формируется план развития. Период планирования на данном предприятия составляет 1 и 2 года. На год составляется текущий план, на 2 года - перспективный.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целями бизнес-планирования ЧУП «Энергия комфорта» являются: изучение рынка сбыта продукции и услуг; анализ предполагаемых затрат по производству и сбыту продукции и услуг, сопоставление планируемых цен с ныне действующими и возможными в будущем, определение потенциальной доходности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реализации бизнес-плана руководство ЧУП «Энергия комфорта» подразумевает, что это не догма и при изменении условий (в сторону улучшения или ухудшения) в него необходимо оперативно вносить соответствующие коррективы.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Анализ основных экономических показателей хозяйственной деятельности </w:t>
      </w:r>
      <w:r>
        <w:rPr>
          <w:rFonts w:ascii="Times New Roman CYR" w:hAnsi="Times New Roman CYR" w:cs="Times New Roman CYR"/>
          <w:sz w:val="28"/>
          <w:szCs w:val="28"/>
        </w:rPr>
        <w:lastRenderedPageBreak/>
        <w:t xml:space="preserve">ЧУП «Энергия комфорта» был проведен с использованием данных годовой финансовой отчетности предприятия - годового бухгалтерского баланса и пояснительной записки к нему. </w:t>
      </w:r>
      <w:r>
        <w:rPr>
          <w:rFonts w:ascii="Times New Roman CYR" w:hAnsi="Times New Roman CYR" w:cs="Times New Roman CYR"/>
          <w:sz w:val="28"/>
          <w:szCs w:val="28"/>
          <w:lang w:val="en-US"/>
        </w:rPr>
        <w:t>[</w:t>
      </w:r>
      <w:r>
        <w:rPr>
          <w:rFonts w:ascii="Times New Roman CYR" w:hAnsi="Times New Roman CYR" w:cs="Times New Roman CYR"/>
          <w:sz w:val="28"/>
          <w:szCs w:val="28"/>
        </w:rPr>
        <w:t>15</w:t>
      </w:r>
      <w:r>
        <w:rPr>
          <w:rFonts w:ascii="Times New Roman CYR" w:hAnsi="Times New Roman CYR" w:cs="Times New Roman CYR"/>
          <w:sz w:val="28"/>
          <w:szCs w:val="28"/>
          <w:lang w:val="en-US"/>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Основные экономические показатели хозяйственной деятельности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1276"/>
        <w:gridCol w:w="1242"/>
        <w:gridCol w:w="1417"/>
      </w:tblGrid>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2015 год,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2016 год,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Отклонение,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37190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97300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60110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Налоги, включаемые в выручку</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7430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20680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13250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19710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50470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30760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на реализацию</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9640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25170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15540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 (по остаточной стоимости)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237</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на конец года</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на конец года</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529</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w:t>
            </w:r>
          </w:p>
        </w:tc>
      </w:tr>
      <w:tr w:rsidR="00D6161F">
        <w:tc>
          <w:tcPr>
            <w:tcW w:w="524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чел</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2016 году в ЧУП «Энергия комфорта» значительно выросла выручка от реализации (+60110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Соответственно увеличились налоги уплачиваемые из выручки (+13250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возросла себестоимость (+30760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Расходы на реализацию также увеличились (+15540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Положительной тенденцией является увеличение основных средств (+193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что говорит о том, что предприятие ЧУП «Энергия комфорта» вкладывает средства в совершенствование своей производственной базы. а также рост прибыли от реализации (570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что дает финансовые возможности для развития предприятия и материального стимулирования качественной и производительной работы персонала.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Отрицательной тенденций явилось увеличение на конец года дебиторской задолженности (+330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что отвлекает денежные средства из оборота </w:t>
      </w:r>
      <w:r>
        <w:rPr>
          <w:rFonts w:ascii="Times New Roman CYR" w:hAnsi="Times New Roman CYR" w:cs="Times New Roman CYR"/>
          <w:sz w:val="28"/>
          <w:szCs w:val="28"/>
        </w:rPr>
        <w:lastRenderedPageBreak/>
        <w:t xml:space="preserve">предприятия и не позволяет ему своевременно погашать свою кредиторскую задолженность, которая на ЧУП «Энергия комфорта» увеличилась на конец 2016 года на 342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Обобщающим показателем хозяйственной деятельности предприятия является финансовый результат (прибыль\убыток). Согласно этому лучшим из двух представленных периодов можно считать 2016год: прибыль составила 980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на 570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больше, чем в 2015 году.</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показателем, в котором отражается финансовое состояние, выступает платежеспособность предприятия, под которой подразумевают его способность вовремя удовлетворить платежные требования поставщиков техники и материалов в соответствии с хозяйственными договорами, возвращать кредиты, производить оплату труда персонала, вносить платежи в бюджет и т.д., то есть своевременно оплачивать свои обязательства.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Коэффициенты, используемые в качестве показателей для оценки финансового состояния, установлены постановлением &lt;consultantplus://offline/ref=0F657F15773A642D5FC223D782CB9B76C7FCE786A1E233F8480A9BB1235C87F0A9C643SDV&gt; Совета Министров Республики Беларусь от 12 декабря 2011 г. N 1672 "Об определении критериев оценки платежеспособности субъектов хозяйствования", которое предусматривает следующие основные показатели (рис. 1.2) [16]</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Элементы анализа финансовых коэффициентов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Источник: собственная разработка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2.3 представлены коэффициенты, характеризующие финансовое состояние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i/>
          <w:iCs/>
          <w:sz w:val="28"/>
          <w:szCs w:val="28"/>
        </w:rPr>
      </w:pPr>
      <w:r>
        <w:rPr>
          <w:rFonts w:ascii="Times New Roman CYR" w:hAnsi="Times New Roman CYR" w:cs="Times New Roman CYR"/>
          <w:sz w:val="28"/>
          <w:szCs w:val="28"/>
        </w:rPr>
        <w:t>Таблица 2.3 - Динамика показателей финансового состояния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29"/>
        <w:gridCol w:w="851"/>
        <w:gridCol w:w="850"/>
        <w:gridCol w:w="1134"/>
      </w:tblGrid>
      <w:tr w:rsidR="00D6161F">
        <w:tc>
          <w:tcPr>
            <w:tcW w:w="662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Норматив</w:t>
            </w:r>
          </w:p>
        </w:tc>
      </w:tr>
      <w:tr w:rsidR="00D6161F">
        <w:tc>
          <w:tcPr>
            <w:tcW w:w="662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текущей ликвидности, К1 </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&gt;=1,10</w:t>
            </w:r>
          </w:p>
        </w:tc>
      </w:tr>
      <w:tr w:rsidR="00D6161F">
        <w:tc>
          <w:tcPr>
            <w:tcW w:w="662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собственными оборотными средствами, К2</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0,47</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0,37</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&gt;=</w:t>
            </w:r>
            <w:r>
              <w:rPr>
                <w:rFonts w:ascii="Times New Roman CYR" w:hAnsi="Times New Roman CYR" w:cs="Times New Roman CYR"/>
                <w:sz w:val="20"/>
                <w:szCs w:val="20"/>
              </w:rPr>
              <w:t>0,1</w:t>
            </w:r>
          </w:p>
        </w:tc>
      </w:tr>
      <w:tr w:rsidR="00D6161F">
        <w:tc>
          <w:tcPr>
            <w:tcW w:w="662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финансовых обязательств активами К3</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0,96</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0,53</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&lt;=0,85</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коэффициент текущей ликвидности (К1) в 2016 года увеличился на 0,81 и соответствует нормативному значению (&gt;=1,1).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 в анализируемом периоде хотя и снизился на 0,84, но также соответствует норме (&gt;=0,1), его значение на конец 2016 года составило 0,37.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обеспеченности финансовых обязательств активами предприятия К3 не превышает нормативного значения (&lt;= 0,85) и в 2016 году </w:t>
      </w:r>
      <w:r>
        <w:rPr>
          <w:rFonts w:ascii="Times New Roman CYR" w:hAnsi="Times New Roman CYR" w:cs="Times New Roman CYR"/>
          <w:sz w:val="28"/>
          <w:szCs w:val="28"/>
        </w:rPr>
        <w:lastRenderedPageBreak/>
        <w:t>составил 0,53, что на 0,43 меньше, чем в 2015 году.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согласно критериям оценки платежеспособности субъектов хозяйствования предприятие является платежеспособным, анализ финансового состояния показал, что финансовое положение является устойчивым.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имеется штатное расписание, в котором содержатся наименование структурных подразделений, должностей и профессий работников предприятия, количество штатных единиц, квалификационные разряды и категории, действующий коэффициент, тарифный коэффициент, должностной оклад, надбавки за различные условия работы.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Руководством ЧУП «Энергия комфорта» для всех категорий персонала разработаны должностные инструкции. В них определяются: основные функции, обязанности, права и ответственность работника при осуществлении им деятельности в определенной должности.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работниками предприятия на ЧУП «Энергия комфорта» заключают контракты (на срок от 1 до 3 лет) на основе «Положения о порядке и условиях заключения контрактов нанимателей с работниками", утвержденный постановлением Совета Министров от 25.09.1999 г. № 1476.[12]</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ЧУП «Энергия комфорта» применяется повременная форма оплаты труда для служащих и сдельная для рабочих.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рабочего времени в ЧУП «Энергия комфорта» ведут в табелях учета использования рабочего времени формы. Их составляет специалист по кадрам.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Отметки в табеле о причинах неявок на работу, о работе неполный рабочий день, о сверхурочной работе и других отступлениях от установленного режима работы документально подтверждаются: листками нетрудоспособности, справками о выполнении государственных или общественных обязанностей, </w:t>
      </w:r>
      <w:r>
        <w:rPr>
          <w:rFonts w:ascii="Times New Roman CYR" w:hAnsi="Times New Roman CYR" w:cs="Times New Roman CYR"/>
          <w:sz w:val="28"/>
          <w:szCs w:val="28"/>
        </w:rPr>
        <w:lastRenderedPageBreak/>
        <w:t>справками о донорстве и т. п. По окончании месяца табель закрывают: в нем подсчитывают по каждому работнику количество дней явок на работу, количество отработанных часов, в том числе праздничных, сверхурочных и т. д. Табель подписывает руководитель ЧУП «Энергия комфорта» и он передается в бухгалтерию.</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табельного учета служат основанием для начисления заработной платы работникам административно-управленческого персонала ЧУП «Энергия комфорта», труд которых согласно штатного расписания оплачивается по повременно-премиальной системе оплаты.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ЧУП «Энергия комфорта» для оплаты труда рабочих применяется бригадная сдельная оплата труда, при которой сначала определяют сдельный бригадный заработок умножением бригадной выработки на сдельные расценки, а затем распределяют его между членами бригады по коэффициенту приработка (по коэффициенту сдельного заработка на бригадную тарифную ставку) пропорционально тарифным ставкам работников за отработанное время.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выработки рабочих ЧУП «Энергия комфорта» контролируют по нарядам-заданиям и заказам-договорам на производство работ и оказание услуг. В них указывают фамилию, инициалы, разряд, наименование, объем работ (задание и фактическое выполнение), сроки выполнения работ, число часов по норме и фактически затраченное на работу; расценки за единицу работ. Руководители работ (мастера ЧУП «Энергия комфорта») контролируют их выполнение и осуществляют приемку, что подтверждают в нарядах своей подписью, бухгалтерия проверяет правильность их оформления, а руководитель ЧУП «Энергия комфорта» утверждает и дает разрешение на оплату.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 сдельной системе оплаты труда основанием дли начисления сдельного заработка являются сведения о выработке и табель учета </w:t>
      </w:r>
      <w:r>
        <w:rPr>
          <w:rFonts w:ascii="Times New Roman CYR" w:hAnsi="Times New Roman CYR" w:cs="Times New Roman CYR"/>
          <w:sz w:val="28"/>
          <w:szCs w:val="28"/>
        </w:rPr>
        <w:lastRenderedPageBreak/>
        <w:t>использования рабочего времени, а также сдельные расценки и тарифные ставки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2.2 Характеристика кадрового потенциала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предприятия трудовыми ресурсами определяется путем сравнения количества работников по категориям, профессиям, разрядам. Проанализируем трудовые ресурсы ЧУП «Энергия комфорта» используя данные предприятия. [15 ]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Таблица 2.4 - Анализ состава и структуры работников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900"/>
        <w:gridCol w:w="964"/>
        <w:gridCol w:w="941"/>
        <w:gridCol w:w="840"/>
        <w:gridCol w:w="900"/>
        <w:gridCol w:w="700"/>
        <w:gridCol w:w="1242"/>
      </w:tblGrid>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Категории работников</w:t>
            </w:r>
          </w:p>
        </w:tc>
        <w:tc>
          <w:tcPr>
            <w:tcW w:w="186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чел.</w:t>
            </w:r>
          </w:p>
        </w:tc>
        <w:tc>
          <w:tcPr>
            <w:tcW w:w="1781"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c>
          <w:tcPr>
            <w:tcW w:w="1600"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Структура численности, %</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 Структуры, %</w:t>
            </w: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w:t>
            </w:r>
            <w:proofErr w:type="spellEnd"/>
            <w:r>
              <w:rPr>
                <w:rFonts w:ascii="Times New Roman CYR" w:hAnsi="Times New Roman CYR" w:cs="Times New Roman CYR"/>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всего</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173,4</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рабочие</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164,0</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ИТР и служащие</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125,0</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- 7,0</w:t>
            </w: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 руководители</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- 2,7</w:t>
            </w: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136,0</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- 3,5</w:t>
            </w:r>
          </w:p>
        </w:tc>
      </w:tr>
      <w:tr w:rsidR="00D6161F">
        <w:tc>
          <w:tcPr>
            <w:tcW w:w="29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служащие</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6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4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7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c>
          <w:tcPr>
            <w:tcW w:w="124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аналитической таблицы 3.1 показывают, что в 2016 году по сравнению с 2015 годом произошло увеличения числа рабочих ЧУП «Энергия комфорта» (+47 человек), число руководителей осталось прежним (4 человека). Изменения в структуре произошли в сторону уменьшения удельного веса рабочих (+7%) в общей численности, что является положительной тенденцией, так как рабочие являются непосредственными изготовителями услуг предприятия. Не смотря на снижение удельного веса специалистов (-3,5%), их число выросло на 4 человека за счет увеличения численности менеджеров по продажам, что также можно считать положительным, так как эти специалисты </w:t>
      </w:r>
      <w:r>
        <w:rPr>
          <w:rFonts w:ascii="Times New Roman CYR" w:hAnsi="Times New Roman CYR" w:cs="Times New Roman CYR"/>
          <w:sz w:val="28"/>
          <w:szCs w:val="28"/>
        </w:rPr>
        <w:lastRenderedPageBreak/>
        <w:t>непосредственно работают с клиентами и влияют на объем заказов.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также проанализировать качественный состав персонала по уровню квалификации. Для этого воспользуемся таблицей 2.5:</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Состав рабочих по уровню квалификации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2409"/>
        <w:gridCol w:w="1383"/>
        <w:gridCol w:w="1183"/>
      </w:tblGrid>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Разряд рабочих</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Тарифные коэффициенты</w:t>
            </w:r>
          </w:p>
        </w:tc>
        <w:tc>
          <w:tcPr>
            <w:tcW w:w="2566"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чел</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IV</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w:t>
            </w: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V</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VI</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VII</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2.0</w:t>
            </w:r>
            <w:r>
              <w:rPr>
                <w:rFonts w:ascii="Times New Roman CYR" w:hAnsi="Times New Roman CYR" w:cs="Times New Roman CYR"/>
                <w:sz w:val="20"/>
                <w:szCs w:val="20"/>
                <w:lang w:val="en-US"/>
              </w:rPr>
              <w:t>3</w:t>
            </w: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VIII</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2.17</w:t>
            </w: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тарифный разряд рабочих</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5.7</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5.8</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тарифный коэффициент</w:t>
            </w:r>
          </w:p>
        </w:tc>
        <w:tc>
          <w:tcPr>
            <w:tcW w:w="24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3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118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1.86</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квалификации рабочих ЧУП «Энергия комфорта» говорят о том, что их квалификационный состав высокий, подавляющее число рабочих имеет шестой разряд, что соответствует уровню оказываемых услуг. В 2016году по сравнению с 2015 годом средний тарифный разряд рабочих вырос с 5,7 до 5,8 и повысился (+0,06) средний тарифный коэффициент. Можно сказать, что квалификационный уровень рабочих повысился.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состав персонала характеризует также его образовательный уровень.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2.6 - Образовательный уровень персонала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1559"/>
        <w:gridCol w:w="1276"/>
        <w:gridCol w:w="846"/>
        <w:gridCol w:w="851"/>
        <w:gridCol w:w="1276"/>
      </w:tblGrid>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835"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конец года, чел.</w:t>
            </w:r>
          </w:p>
        </w:tc>
        <w:tc>
          <w:tcPr>
            <w:tcW w:w="2973"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 в том числе имеют образование:</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100</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100</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17,1</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- 6,3</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специальное</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82,0</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Общее среднее </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базовое</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2.6 показывают, что более половины персонала ЧУП «Энергия комфорта» имеют средне специальное образование. Предприятие создает атмосферу заинтересованности персонала в обучении: имеющим специальное образование повышаются тарифные и квалификационные разряды, повышается заработная плата.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52925" cy="2333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2333625"/>
                    </a:xfrm>
                    <a:prstGeom prst="rect">
                      <a:avLst/>
                    </a:prstGeom>
                    <a:noFill/>
                    <a:ln>
                      <a:noFill/>
                    </a:ln>
                  </pic:spPr>
                </pic:pic>
              </a:graphicData>
            </a:graphic>
          </wp:inline>
        </w:drawing>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2.3 - Образовательный уровень персонала ЧУП «Энергия комфорта»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При изучении качественного состава персонала следует проанализировать также возрастной состав работников предприятия. Для анализа возрастного состава персонала ЧУП «Энергия комфорта» воспользуемся таблицей 2.7.</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2.7 - Возрастной состав персонала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260"/>
        <w:gridCol w:w="1179"/>
        <w:gridCol w:w="988"/>
        <w:gridCol w:w="851"/>
        <w:gridCol w:w="1275"/>
      </w:tblGrid>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439"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конец года, чел.</w:t>
            </w:r>
          </w:p>
        </w:tc>
        <w:tc>
          <w:tcPr>
            <w:tcW w:w="3114"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 в том числе имеют возраст, лет:</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16-17</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18-24</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25-29</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- 9,2</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32-39</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24,3</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40-49</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- 3,0</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50-54</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55-59</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308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лет и старше</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8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данных аналитической таблицы 2.7 штат работников предприятия ЧУП «Энергия комфорта» укомплектован молодыми кадрами, основную долю в оба периода составляют работники в возрасте 25-29 лет (34,4% в 2015 году и 25,2% в 2016 году) и в возрасте 32-39 лет (23,4% в 2015 г. и 24,3% в 2016 г.), численность и доля в структуре персонала последней возрастной группы выросла в 2016 году на 12 человека или на 0,9 %.</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 движению персонала ЧУП «Энергия комфорта» приведены в таблице 2.8:</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2.8 - Движение персонала ЧУП «Энергия комфорта»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53"/>
        <w:gridCol w:w="1080"/>
        <w:gridCol w:w="968"/>
        <w:gridCol w:w="1496"/>
      </w:tblGrid>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Приняты на работу</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Выбыли</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по собственному желанию</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уволены за нарушение трудовой дисциплины</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сокращению штатов</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приему</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0,56</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0,43</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выбытию</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кадров</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r w:rsidR="00D6161F">
        <w:tc>
          <w:tcPr>
            <w:tcW w:w="53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0,96</w:t>
            </w:r>
          </w:p>
        </w:tc>
        <w:tc>
          <w:tcPr>
            <w:tcW w:w="9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0,99</w:t>
            </w:r>
          </w:p>
        </w:tc>
        <w:tc>
          <w:tcPr>
            <w:tcW w:w="14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r>
    </w:tbl>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2.8 видно, что в 2016 году принято на работу больше (+36чел) и уволено меньше (-2 чел), чем в 2015 году. Увеличение численности в 2016 году в сравнении с 2015 годом составило 47 человек. Основное выбытие составило увольнение работников по собственному желанию (3 человека в 2015 году). Как отрицательное, можно отметить то, что на предприятии ЧУП «Энергия комфорта» в 2016 году имеется факт увольнения за нарушения трудовой дисциплины (1 человек). Положительным является уменьшение коэффициента текучести (-0,03), а также высокий коэффициент постоянства кадров в оба периода (0,96 в 2015 году и 0,99 в 2016 году). Эти показатели говорят о том, что на предприятии ЧУП «Энергия комфорта» созданы благоприятные условия для выполнения работниками своих обязанностей (условия труда, обеспечение инструментами, материалами, спецодеждой, средства индивидуальной защиты, достойная заработная плата) и что работники дорожат своим местом работы.</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вышеизложенного можно сделать вывод о том, </w:t>
      </w:r>
      <w:proofErr w:type="spellStart"/>
      <w:r>
        <w:rPr>
          <w:rFonts w:ascii="Times New Roman CYR" w:hAnsi="Times New Roman CYR" w:cs="Times New Roman CYR"/>
          <w:sz w:val="28"/>
          <w:szCs w:val="28"/>
        </w:rPr>
        <w:t>чтов</w:t>
      </w:r>
      <w:proofErr w:type="spellEnd"/>
      <w:r>
        <w:rPr>
          <w:rFonts w:ascii="Times New Roman CYR" w:hAnsi="Times New Roman CYR" w:cs="Times New Roman CYR"/>
          <w:sz w:val="28"/>
          <w:szCs w:val="28"/>
        </w:rPr>
        <w:t xml:space="preserve"> целом ЧУП «Энергия комфорта» обеспечено трудовыми ресурсами. Качественный состав рабочих по уровню квалификации свидетельствует о достаточно высоком уровне </w:t>
      </w:r>
      <w:r>
        <w:rPr>
          <w:rFonts w:ascii="Times New Roman CYR" w:hAnsi="Times New Roman CYR" w:cs="Times New Roman CYR"/>
          <w:sz w:val="28"/>
          <w:szCs w:val="28"/>
        </w:rPr>
        <w:lastRenderedPageBreak/>
        <w:t>подготовки персонала и о преобладании в его составе рабочих с наиболее высоким разрядом.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2.3 Анализ использования рабочего времени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1.2 показано, что свое влияние на эффективность кадров предприятия оказывает полнота использования рабочего времени. При проведении анализа использования рабочего времени на предприятии определим кол-во дней и часов, отработанных 1 работником, число простоев и неявок на работу, приходящихся на 1 работника, причины неявок, после чего можно будет определить, производительно ли затрачивается рабочее время.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использования рабочего времени используем таблицу 2.9 составленную по данным предприятия ЧУП «Энергия комфорта».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Использование трудовых ресурсов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80"/>
        <w:gridCol w:w="1080"/>
        <w:gridCol w:w="1148"/>
        <w:gridCol w:w="1372"/>
      </w:tblGrid>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22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14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персонала, чел</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14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Отработано за год одним работником: дней (Д), </w:t>
            </w: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14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часов( Ч)</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1755</w:t>
            </w:r>
          </w:p>
        </w:tc>
        <w:tc>
          <w:tcPr>
            <w:tcW w:w="114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1694</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w:t>
            </w:r>
          </w:p>
        </w:tc>
      </w:tr>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ч</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114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r>
      <w:tr w:rsidR="00D6161F">
        <w:tc>
          <w:tcPr>
            <w:tcW w:w="55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Фонд рабочего времени (Т), ч</w:t>
            </w:r>
          </w:p>
        </w:tc>
        <w:tc>
          <w:tcPr>
            <w:tcW w:w="10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112320</w:t>
            </w:r>
          </w:p>
        </w:tc>
        <w:tc>
          <w:tcPr>
            <w:tcW w:w="114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190598</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78278</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аналитической таблице 2.9 видно что, фонд рабочего времени в 2014 году больше чем в 2013 году на 78278 часа, в том числе за счет изменения: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численности работников ((111- 64) х 225 х 7,8 = на 82485 часов;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количества отработанных дней одним работником (111 х (223 - 225) х 7,8) = на - 1732 часа;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продолжительности рабочего дня (111 х 223 х (7,7 - 7,8) = на - 2475 часов.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Целодневные потери рабочего времени по всему персоналу в ЧУП «Энергия комфорта» составили 222 дня (-2 х 111).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Внутрисменные потери составили 2475 часов (111 х 223 х -0,1).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потери рабочего времени в ЧУП «Энергия комфорта» составили 4207 часов (1732 + 2475), или 2,2 процента от общего количества рабочего времени (4207х100/190598).</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Причинами потерь рабочего времени могли стать дополнительные отпуска с разрешения администрации, заболевания работников с временной потерей трудоспособности, прогулами, простоями из-за неисправности оборудования, из-за отсутствия работы, материалов и т.д.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причин используем прием сравнения и составим таблицу 2.10.</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Анализ использования фонда рабочего времени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3"/>
        <w:gridCol w:w="1053"/>
        <w:gridCol w:w="1063"/>
        <w:gridCol w:w="1270"/>
        <w:gridCol w:w="1397"/>
      </w:tblGrid>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16"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одного работника</w:t>
            </w:r>
          </w:p>
        </w:tc>
        <w:tc>
          <w:tcPr>
            <w:tcW w:w="2667"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одного работника</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всех работников</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Календарное количество дней</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праздничные и выходные дни</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Номинальный фонд рабочего времени, дней</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Неявки на работу, дней</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+88,44</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ежегодные отпуска</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Отпуска по учебе</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Отпуска по беременности и родам</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Дополнительные отпуска с разрешения администрации</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Болезни</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Прогулы</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Простои</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Явочный фонд рабочего времени, дней</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-11240</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рабочей смены, ч</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Бюджет рабочего времени, ч</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1755</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1694</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-1342</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Предпраздничные сокращенные дни, ч</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Полезный фонд рабочего времени, ч</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1760</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1716</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-247280</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рабочей смены, ч</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-562</w:t>
            </w:r>
          </w:p>
        </w:tc>
      </w:tr>
      <w:tr w:rsidR="00D6161F">
        <w:tc>
          <w:tcPr>
            <w:tcW w:w="450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Сверхурочно отработанное время, ч</w:t>
            </w:r>
          </w:p>
        </w:tc>
        <w:tc>
          <w:tcPr>
            <w:tcW w:w="105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6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9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29225" cy="2419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2419350"/>
                    </a:xfrm>
                    <a:prstGeom prst="rect">
                      <a:avLst/>
                    </a:prstGeom>
                    <a:noFill/>
                    <a:ln>
                      <a:noFill/>
                    </a:ln>
                  </pic:spPr>
                </pic:pic>
              </a:graphicData>
            </a:graphic>
          </wp:inline>
        </w:drawing>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2.4 -Потери рабочего времени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данных таблицы 2.10 и рисунка 2. видно, что наибольший рост потерь рабочего времени в ЧУП «Энергия комфорта» вызван временной нетрудоспособностью. В 2016 году на 1 работника в среднем пришлось 8 дней болезни, предоставлением отпусков с разрешения администрации - в среднем по 3 дня на одного работника, что является нерациональным использованием рабочего времени. Руководству ЧУП «Энергия комфорта» следует тщательно подходить к работе с кадрами и применять меры поощрения за отсутствие заболеваемости, не использования дополнительных отпусков с разрешения администрации. Положительно то, что руководство поддерживает своих работников, повышающих квалификацию, предоставляя им учебные отпуска.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caps/>
          <w:sz w:val="28"/>
          <w:szCs w:val="28"/>
        </w:rPr>
        <w:t>2.4 Оценка эффективности использования персонала и средств на оплату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Анализируя эффективность использования персонала предприятия необходимо рассмотреть, как используются средства на оплату труда и показатели эффективности использования персонала (производительность труда и рентабельность).</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Для анализа использования средств на оплату труда первоначально исследуем состав и структуру фонда оплаты труда ЧУП «Энергия комфорта». Для этого используем аналитическую таблицу 2.11:</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Анализ состава и структуры фонда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1276"/>
        <w:gridCol w:w="1134"/>
        <w:gridCol w:w="1275"/>
        <w:gridCol w:w="1134"/>
        <w:gridCol w:w="1134"/>
      </w:tblGrid>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410"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2409"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 уд. веса, %</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Уд.вес</w:t>
            </w:r>
            <w:proofErr w:type="spellEnd"/>
            <w:r>
              <w:rPr>
                <w:rFonts w:ascii="Times New Roman CYR" w:hAnsi="Times New Roman CYR" w:cs="Times New Roman CYR"/>
                <w:sz w:val="20"/>
                <w:szCs w:val="20"/>
              </w:rPr>
              <w:t>, %</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Уд.вес</w:t>
            </w:r>
            <w:proofErr w:type="spellEnd"/>
            <w:r>
              <w:rPr>
                <w:rFonts w:ascii="Times New Roman CYR" w:hAnsi="Times New Roman CYR" w:cs="Times New Roman CYR"/>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Расходы на оплату труда в составе себестоимости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Заработная плата, начисленная за выполненную работу и отработанное время</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79,3</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6550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89,7</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 По тарифным ставкам и окладам, включая суммы индексации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1.1.2. По сдельным расценкам, включая суммы индексации </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55,2</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65,8</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 Работникам не списочного состава и другие выплаты за выполненную работу и отработанное время</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Поощрительные выплаты</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 Надбавки и доплаты за профессиональное мастерство, классность, стаж работы и другие доплаты</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1.2.2. Премии и вознаграждения </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Выплаты компенсирующего характера, связанные с режимом работы и условиями труда</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Оплата за неотработанное время (отпусков, свободных от работы дней матерям, время выполнения государственных и общественных обязанностей и другое)</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Выплаты за счет чистой прибыли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Премии и вознаграждения сверх относимых на себестоимость</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Материальная помощь</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Прочие расходы, за счет чистой прибыли</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3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фонд заработной платы</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2.11 можно сделать вывод, что в общем фонде оплаты труда ЧУП «Энергия комфорта» оплата, начисленная за выполненную работу и отработанное время составляют 79,3 процента расходов на оплату труда в 2015 году и 89,7 - в 2016 году. Согласно ведомостям по оплате труда выплаты за неотработанное время составляют оплата отпусков. Выплат за счет чистой прибыли на предприятии нет.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состава и динамики фонда заработной платы воспользуемся аналитической таблицей 2.12:</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Анализ состава и динамики средств фонда оплаты труда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180"/>
        <w:gridCol w:w="1134"/>
        <w:gridCol w:w="1134"/>
        <w:gridCol w:w="1134"/>
        <w:gridCol w:w="1559"/>
      </w:tblGrid>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средств</w:t>
            </w:r>
          </w:p>
        </w:tc>
        <w:tc>
          <w:tcPr>
            <w:tcW w:w="231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26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1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Уд.вес</w:t>
            </w:r>
            <w:proofErr w:type="spellEnd"/>
            <w:r>
              <w:rPr>
                <w:rFonts w:ascii="Times New Roman CYR" w:hAnsi="Times New Roman CYR" w:cs="Times New Roman CYR"/>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Млн.. руб.</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Уд.вес</w:t>
            </w:r>
            <w:proofErr w:type="spellEnd"/>
            <w:r>
              <w:rPr>
                <w:rFonts w:ascii="Times New Roman CYR" w:hAnsi="Times New Roman CYR" w:cs="Times New Roman CYR"/>
                <w:sz w:val="20"/>
                <w:szCs w:val="20"/>
              </w:rPr>
              <w:t>, %</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 Расходы на оплату труда в составе себестоимости </w:t>
            </w:r>
          </w:p>
        </w:tc>
        <w:tc>
          <w:tcPr>
            <w:tcW w:w="11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251,7</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Выплаты за счет прибыли, остающейся в распоряжении предприятия</w:t>
            </w:r>
          </w:p>
        </w:tc>
        <w:tc>
          <w:tcPr>
            <w:tcW w:w="11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336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Фонд заработной платы</w:t>
            </w:r>
          </w:p>
        </w:tc>
        <w:tc>
          <w:tcPr>
            <w:tcW w:w="118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251,7</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2.12 видно, что состав фонда оплаты труда ЧУП «Энергия комфорта» на 100% состоит из расходов на оплату труда, входящих в себестоимость работ и услуг. Выплаты за счет чистой прибыли не производятся.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фонда заработной платы ЧУП «Энергия комфорта» показывает рост расходов на оплату труда, включаемых в себестоимость, по сравнению с прошлым годом на 251,7 % (+4400 млн. руб.).</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направлении анализа фонда оплаты труда проанализируем динамику фонда оплаты труда ЧУП «Энергия комфорта» в разрезе основных групп и категорий персонала. Для этого воспользуемся таблицей 2.13:</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2.13 -Анализ фонда оплаты труда в разрезе основных групп и категорий работников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958"/>
        <w:gridCol w:w="1100"/>
        <w:gridCol w:w="1026"/>
        <w:gridCol w:w="1134"/>
        <w:gridCol w:w="1134"/>
        <w:gridCol w:w="1418"/>
      </w:tblGrid>
      <w:tr w:rsidR="00D6161F">
        <w:tc>
          <w:tcPr>
            <w:tcW w:w="25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категории работников</w:t>
            </w:r>
          </w:p>
        </w:tc>
        <w:tc>
          <w:tcPr>
            <w:tcW w:w="205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2160"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2552"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D6161F">
        <w:tc>
          <w:tcPr>
            <w:tcW w:w="25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9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млн.руб</w:t>
            </w:r>
            <w:proofErr w:type="spellEnd"/>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уд.вес</w:t>
            </w:r>
            <w:proofErr w:type="spellEnd"/>
            <w:r>
              <w:rPr>
                <w:rFonts w:ascii="Times New Roman CYR" w:hAnsi="Times New Roman CYR" w:cs="Times New Roman CYR"/>
                <w:sz w:val="20"/>
                <w:szCs w:val="20"/>
              </w:rPr>
              <w:t>, %</w:t>
            </w:r>
          </w:p>
        </w:tc>
        <w:tc>
          <w:tcPr>
            <w:tcW w:w="10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млн.руб</w:t>
            </w:r>
            <w:proofErr w:type="spellEnd"/>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уд.вес</w:t>
            </w:r>
            <w:proofErr w:type="spellEnd"/>
            <w:r>
              <w:rPr>
                <w:rFonts w:ascii="Times New Roman CYR" w:hAnsi="Times New Roman CYR" w:cs="Times New Roman CYR"/>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 </w:t>
            </w:r>
            <w:proofErr w:type="spellStart"/>
            <w:r>
              <w:rPr>
                <w:rFonts w:ascii="Times New Roman CYR" w:hAnsi="Times New Roman CYR" w:cs="Times New Roman CYR"/>
                <w:sz w:val="20"/>
                <w:szCs w:val="20"/>
              </w:rPr>
              <w:t>уд.весу</w:t>
            </w:r>
            <w:proofErr w:type="spellEnd"/>
            <w:r>
              <w:rPr>
                <w:rFonts w:ascii="Times New Roman CYR" w:hAnsi="Times New Roman CYR" w:cs="Times New Roman CYR"/>
                <w:sz w:val="20"/>
                <w:szCs w:val="20"/>
              </w:rPr>
              <w:t>, %</w:t>
            </w:r>
          </w:p>
        </w:tc>
      </w:tr>
      <w:tr w:rsidR="00D6161F">
        <w:tc>
          <w:tcPr>
            <w:tcW w:w="25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9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68,9</w:t>
            </w:r>
          </w:p>
        </w:tc>
        <w:tc>
          <w:tcPr>
            <w:tcW w:w="10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72,9</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3320,0</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D6161F">
        <w:tc>
          <w:tcPr>
            <w:tcW w:w="25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9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w:t>
            </w:r>
          </w:p>
        </w:tc>
        <w:tc>
          <w:tcPr>
            <w:tcW w:w="10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27,1</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1080,0</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D6161F">
        <w:tc>
          <w:tcPr>
            <w:tcW w:w="25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4400,0</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данных таблицы 2.13 можно сделать вывод, что оплата труда всех категорий работников ЧУП «Энергия комфорта» в 2016 году по сравнению с прошлым годом возросла. В целом фонд оплаты труда увеличился на 4400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Наибольший удельный вес в общем фонде оплаты труда занимает оплата труда рабочих (68,9 % в 2015 году и 72,9 % в 2016 году). В отчетном году на 4% возрос фонд оплаты труда рабочих, в то же время снизилась доля оплаты труда служащих (- 4%).</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при анализе использования фонда оплаты труда имеет изучение данных о среднем заработке работников предприятия, его изменении, а также о факторах, определяющих его уровень. Поэтому последующий анализ должен быть направлен на изучение причин изменения средней оплаты труда одного работника по категориям и профессиям, а также в целом по предприятию.</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воспользуемся аналитической таблицей 2.14, в которой анализ произведем приемом абсолютных разниц.</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 Анализ средней зарплаты в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904"/>
        <w:gridCol w:w="904"/>
        <w:gridCol w:w="839"/>
        <w:gridCol w:w="839"/>
        <w:gridCol w:w="840"/>
        <w:gridCol w:w="873"/>
        <w:gridCol w:w="871"/>
        <w:gridCol w:w="1017"/>
        <w:gridCol w:w="1013"/>
      </w:tblGrid>
      <w:tr w:rsidR="00D6161F">
        <w:tc>
          <w:tcPr>
            <w:tcW w:w="15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работников</w:t>
            </w:r>
          </w:p>
        </w:tc>
        <w:tc>
          <w:tcPr>
            <w:tcW w:w="180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Численность, чел. </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 (+/-)</w:t>
            </w:r>
          </w:p>
        </w:tc>
        <w:tc>
          <w:tcPr>
            <w:tcW w:w="1679"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ФЗП, </w:t>
            </w:r>
            <w:proofErr w:type="spellStart"/>
            <w:r>
              <w:rPr>
                <w:rFonts w:ascii="Times New Roman CYR" w:hAnsi="Times New Roman CYR" w:cs="Times New Roman CYR"/>
                <w:sz w:val="20"/>
                <w:szCs w:val="20"/>
              </w:rPr>
              <w:t>млн.р</w:t>
            </w:r>
            <w:proofErr w:type="spellEnd"/>
            <w:r>
              <w:rPr>
                <w:rFonts w:ascii="Times New Roman CYR" w:hAnsi="Times New Roman CYR" w:cs="Times New Roman CYR"/>
                <w:sz w:val="20"/>
                <w:szCs w:val="20"/>
              </w:rPr>
              <w:t>.</w:t>
            </w:r>
          </w:p>
        </w:tc>
        <w:tc>
          <w:tcPr>
            <w:tcW w:w="174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Среднемесячная з/пл., </w:t>
            </w:r>
            <w:proofErr w:type="spellStart"/>
            <w:r>
              <w:rPr>
                <w:rFonts w:ascii="Times New Roman CYR" w:hAnsi="Times New Roman CYR" w:cs="Times New Roman CYR"/>
                <w:sz w:val="20"/>
                <w:szCs w:val="20"/>
              </w:rPr>
              <w:t>тыс.р</w:t>
            </w:r>
            <w:proofErr w:type="spellEnd"/>
            <w:r>
              <w:rPr>
                <w:rFonts w:ascii="Times New Roman CYR" w:hAnsi="Times New Roman CYR" w:cs="Times New Roman CYR"/>
                <w:sz w:val="20"/>
                <w:szCs w:val="20"/>
              </w:rPr>
              <w:t>.</w:t>
            </w:r>
          </w:p>
        </w:tc>
        <w:tc>
          <w:tcPr>
            <w:tcW w:w="2030"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w:t>
            </w:r>
          </w:p>
        </w:tc>
      </w:tr>
      <w:tr w:rsidR="00D6161F">
        <w:tc>
          <w:tcPr>
            <w:tcW w:w="15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87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8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10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0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D6161F">
        <w:tc>
          <w:tcPr>
            <w:tcW w:w="15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Рабочие</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5320</w:t>
            </w:r>
          </w:p>
        </w:tc>
        <w:tc>
          <w:tcPr>
            <w:tcW w:w="87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3470</w:t>
            </w:r>
          </w:p>
        </w:tc>
        <w:tc>
          <w:tcPr>
            <w:tcW w:w="8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0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3830</w:t>
            </w:r>
          </w:p>
        </w:tc>
        <w:tc>
          <w:tcPr>
            <w:tcW w:w="10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210,4</w:t>
            </w:r>
          </w:p>
        </w:tc>
      </w:tr>
      <w:tr w:rsidR="00D6161F">
        <w:tc>
          <w:tcPr>
            <w:tcW w:w="15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 Служащие</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900</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1980</w:t>
            </w:r>
          </w:p>
        </w:tc>
        <w:tc>
          <w:tcPr>
            <w:tcW w:w="87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4690</w:t>
            </w:r>
          </w:p>
        </w:tc>
        <w:tc>
          <w:tcPr>
            <w:tcW w:w="8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8200</w:t>
            </w:r>
          </w:p>
        </w:tc>
        <w:tc>
          <w:tcPr>
            <w:tcW w:w="10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3510</w:t>
            </w:r>
          </w:p>
        </w:tc>
        <w:tc>
          <w:tcPr>
            <w:tcW w:w="10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174,8</w:t>
            </w:r>
          </w:p>
        </w:tc>
      </w:tr>
      <w:tr w:rsidR="00D6161F">
        <w:tc>
          <w:tcPr>
            <w:tcW w:w="15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по предприятию</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90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83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87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3770</w:t>
            </w:r>
          </w:p>
        </w:tc>
        <w:tc>
          <w:tcPr>
            <w:tcW w:w="87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7750</w:t>
            </w:r>
          </w:p>
        </w:tc>
        <w:tc>
          <w:tcPr>
            <w:tcW w:w="10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1710</w:t>
            </w:r>
          </w:p>
        </w:tc>
        <w:tc>
          <w:tcPr>
            <w:tcW w:w="10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205,6</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2.14 видно, что среднегодовая зарплата в 2016 году по сравнению с 2015 годом выросла по всем категориям работников ЧУП «Энергия комфорта». Наибольший рост произошел у категории рабочих (+210,4 %), у служащих рост составил 174,8 процента. В абсолютном исчислении ситуация аналогичная: наибольший рост заработной платы произошел у рабочих (+3830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Это является положительным явлением, так как основным производителем продукции, работ и услуг предприятия являются рабочие, непосредственно выполняющие работы и услуги.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Значительный рост зарплаты вызван ростом тарифных ставок и увеличением объема работ, так как у рабочих заработок зависит от выработки, а у служащих от положительных показателей работы предприятия в целом (количество договоров, выручка, своевременная оплата заказчиков, снижение себестоимости, увеличение прибыли).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использования средств на оплату труда необходимо применять такие показатели, как объем производства продукции в действующих ценах, выручку; сумму валовой, чистой прибыли на рубль зарплаты и др. В процессе анализа следует изучить динамику этих показателей. Для этого используем следующую таблицу 2.15:</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2.15 - Показатели эффективности использования фонда заработной платы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850"/>
        <w:gridCol w:w="992"/>
        <w:gridCol w:w="1276"/>
        <w:gridCol w:w="1418"/>
      </w:tblGrid>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2015г.</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2016г.</w:t>
            </w:r>
          </w:p>
        </w:tc>
        <w:tc>
          <w:tcPr>
            <w:tcW w:w="269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37190</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97300</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60110</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161,6</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Заработная плата,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2900</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7300</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4400</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151,7</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Выручка на рубль заработной платы,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12,82</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13,32</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Прибыль от реализации,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570</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139,0</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от реализации на рубль зарплаты, млн. руб.</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0,14</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Прибыль отчетного года,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259</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r>
      <w:tr w:rsidR="00D6161F">
        <w:tc>
          <w:tcPr>
            <w:tcW w:w="478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Сумма отчетной прибыли на рубль зарплаты,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99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0,32</w:t>
            </w:r>
          </w:p>
        </w:tc>
        <w:tc>
          <w:tcPr>
            <w:tcW w:w="141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1066</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2.15 видно, что в ЧУП «Энергия комфорта» в 2016 году выручка на рубль фонда оплаты труда по сравнению с 2015 годом увеличилась на 0,5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или на 3,9 %. Это говорит о том, что выручка растет более быстро, чем оплата труда на предприятии и что это является положительной тенденцией и свидетельствует об эффективном использовании фонда оплаты труда. Как положительное можно также отметить, что предприятие сумело увеличить прибыль от реализации (+570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что составило 139%). Однако прибыль от реализации на рубль фонда оплаты труда уменьшилась на 0,01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но увеличилась прибыль отчетного года на рубль фонда оплаты труда(+0,32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19600" cy="1724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1724025"/>
                    </a:xfrm>
                    <a:prstGeom prst="rect">
                      <a:avLst/>
                    </a:prstGeom>
                    <a:noFill/>
                    <a:ln>
                      <a:noFill/>
                    </a:ln>
                  </pic:spPr>
                </pic:pic>
              </a:graphicData>
            </a:graphic>
          </wp:inline>
        </w:drawing>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2.5 -Эффективность использования фонда заработной платы</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о том, что предприятие ЧУП «Энергия комфорта» эффективно использует средства на оплату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ходе анализа необходимо также установить соответствие между темпами роста средней заработной платы и производительностью труда. Для расширенного воспроизводства, получения прибыли и рентабельности нужно, чтобы темпы роста производительности труда опережали темпы роста его оплаты. Если такой принцип не соблюдается, то происходят перерасход фонда оплаты труда, повышение себестоимости продукции и соответственно уменьшение суммы прибыли. Для проведения анализа рассчитаем производительность труда на ЧУП «Энергия комфорта» в таблице 2.16</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2.16 - Анализ производительности труда персонала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1513"/>
        <w:gridCol w:w="1372"/>
        <w:gridCol w:w="1509"/>
      </w:tblGrid>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5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37190</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97300</w:t>
            </w:r>
          </w:p>
        </w:tc>
        <w:tc>
          <w:tcPr>
            <w:tcW w:w="15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60110</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чел</w:t>
            </w:r>
          </w:p>
        </w:tc>
        <w:tc>
          <w:tcPr>
            <w:tcW w:w="15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5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r w:rsidR="00D6161F">
        <w:tc>
          <w:tcPr>
            <w:tcW w:w="36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Выручка на 1 работника,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51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581,1</w:t>
            </w:r>
          </w:p>
        </w:tc>
        <w:tc>
          <w:tcPr>
            <w:tcW w:w="13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876,6</w:t>
            </w:r>
          </w:p>
        </w:tc>
        <w:tc>
          <w:tcPr>
            <w:tcW w:w="15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295,5</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05425" cy="1733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1733550"/>
                    </a:xfrm>
                    <a:prstGeom prst="rect">
                      <a:avLst/>
                    </a:prstGeom>
                    <a:noFill/>
                    <a:ln>
                      <a:noFill/>
                    </a:ln>
                  </pic:spPr>
                </pic:pic>
              </a:graphicData>
            </a:graphic>
          </wp:inline>
        </w:drawing>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2.6-Динамика производительности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Изменение среднего заработка работающих за тот или иной отрезок времени (год, месяц, день, час) характеризуется его индексом, который определяется отношением средней зарплаты за отчетный период к средней зарплате в базисном периоде:</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3770 = 1,45 </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Аналогичным образом рассчитывается индекс производительности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,6 : 581,1 = 1,5 </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расчеты показывают, что в ЧУП «Энергия комфорта» темпы роста производительности труда опережают темпы роста оплаты труда. Это положительно повлияло на увеличение выручки от реализации работ и услуг, и, </w:t>
      </w:r>
      <w:r>
        <w:rPr>
          <w:rFonts w:ascii="Times New Roman CYR" w:hAnsi="Times New Roman CYR" w:cs="Times New Roman CYR"/>
          <w:sz w:val="28"/>
          <w:szCs w:val="28"/>
        </w:rPr>
        <w:lastRenderedPageBreak/>
        <w:t xml:space="preserve">несмотря на рост себестоимости выполненных работ, в том числе и за счет роста оплаты труда, не повлекло ухудшения финансовых результатов. Прибыль от реализации ЧУП «Энергия комфорта» за 2016 год составила 980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руб. против 410 млн. руб. за 2015год.</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рентабельности персонала ЧУП «Энергия комфорта» проанализируем в таблице 2.17.</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2.17 - Анализ рентабельности персонала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100"/>
        <w:gridCol w:w="1134"/>
        <w:gridCol w:w="1276"/>
        <w:gridCol w:w="1701"/>
      </w:tblGrid>
      <w:tr w:rsidR="00D6161F">
        <w:tc>
          <w:tcPr>
            <w:tcW w:w="382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Откл</w:t>
            </w:r>
            <w:proofErr w:type="spellEnd"/>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D6161F">
        <w:tc>
          <w:tcPr>
            <w:tcW w:w="382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Прибыль от реализации,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980</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570</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139,0</w:t>
            </w:r>
          </w:p>
        </w:tc>
      </w:tr>
      <w:tr w:rsidR="00D6161F">
        <w:tc>
          <w:tcPr>
            <w:tcW w:w="382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Численность работников, чел</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173,4</w:t>
            </w:r>
          </w:p>
        </w:tc>
      </w:tr>
      <w:tr w:rsidR="00D6161F">
        <w:tc>
          <w:tcPr>
            <w:tcW w:w="382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Прибыль на 1 работника,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11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w:t>
            </w:r>
          </w:p>
        </w:tc>
        <w:tc>
          <w:tcPr>
            <w:tcW w:w="11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8,83</w:t>
            </w:r>
          </w:p>
        </w:tc>
        <w:tc>
          <w:tcPr>
            <w:tcW w:w="127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2,42</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137,8</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2016 году рентабельность персонала составила 8,83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на 1 работника, что больше на 2,42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по сравнению с 2015 годом, темп роста составил 137,8%, несмотря на увеличение численности на 73,4%. Это положительно характеризует использование персонала.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05425" cy="1733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1733550"/>
                    </a:xfrm>
                    <a:prstGeom prst="rect">
                      <a:avLst/>
                    </a:prstGeom>
                    <a:noFill/>
                    <a:ln>
                      <a:noFill/>
                    </a:ln>
                  </pic:spPr>
                </pic:pic>
              </a:graphicData>
            </a:graphic>
          </wp:inline>
        </w:drawing>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2.7-Динамика рентабельности персонала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предприятия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по результатам анализа можно сделать вывод о том, что предприятие ЧУП «Энергия комфорта» успешно осуществляет свою хозяйственную деятельность. Основные показатели (выручка и прибыль) за исследуемый период увеличились. Финансовое состояние предприятия устойчивое</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обеспечено квалифицированными кадрами, численность персонала ЧУП «Энергия комфорта» увеличилась. На предприятии возросла производительность труда, повысилась рентабельность </w:t>
      </w:r>
      <w:proofErr w:type="spellStart"/>
      <w:r>
        <w:rPr>
          <w:rFonts w:ascii="Times New Roman CYR" w:hAnsi="Times New Roman CYR" w:cs="Times New Roman CYR"/>
          <w:sz w:val="28"/>
          <w:szCs w:val="28"/>
        </w:rPr>
        <w:t>персонала.Несмотря</w:t>
      </w:r>
      <w:proofErr w:type="spellEnd"/>
      <w:r>
        <w:rPr>
          <w:rFonts w:ascii="Times New Roman CYR" w:hAnsi="Times New Roman CYR" w:cs="Times New Roman CYR"/>
          <w:sz w:val="28"/>
          <w:szCs w:val="28"/>
        </w:rPr>
        <w:t xml:space="preserve"> на рост заработной платы, средства на оплату труда используются эффективно. При этом темпы роста производительности труда опережают темпы роста оплаты труда, что положительно повлияло на объем выручки.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имеются и недостатки: имеются потери рабочего времени за счет нерационального его использования, материальным стимулом на предприятии ЧУП «Энергия комфорта» является только заработная плата по окладам и сдельным расценкам, другие способы материального поощрения не используется. Отсутствуют также и моральные стимулы к повышению производительности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для того, чтобы предприятие ЧУП «Энергия комфорта» было эффективным и добивалось своих целей на рынке, необходимо, чтобы и руководитель, и каждое подразделение имели цели, пути достижения этих целей и, конечно, мотивы для реализации данных целей. Руководству предприятия ЧУП «Энергия комфорта» необходимо использовать возможные направления для повышения эффективности использования кадрового потенциала.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НАПРАВЛЕНИЯ ПОВЫШЕНИЯ ЭФФЕКТИВНОСТИ ИСПОЛЬЗОВАНИЯ КАДРОВОГО ПОТЕНЦИАЛА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3.1 Организационные мероприятия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работа предприятия в условиях постоянно возрастающей конкуренции невозможна без повышения эффективности работы на всех уровнях организации.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и повышение эффективности использования кадров является центральной проблемой управления предприятием. Управление трудовыми ресурсами предприятия представляет собой взаимосвязанную совокупность целей, задач и основных направлений деятельности, а также различных видов, форм, методов и соответствующих механизмов управления, направленных на обеспечение постоянного роста эффективности производства, производительности труда и качества работы.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в Главе 2 исследование показало, что на предприятии ЧУП «Энергия комфорта» имеются недостатки в использовании кадров: потери рабочего времени за счет временной нетрудоспособностью, предоставления отпусков с разрешения администрации. Материальным стимулом на предприятии является только заработная плата по окладам и сдельным расценкам, другие способы материального поощрения не используется. Отсутствуют также моральные стимулы к повышению производительности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повышения эффективности использования кадров предприятия ЧУП «Энергия комфорта» целесообразно осуществление </w:t>
      </w:r>
      <w:r>
        <w:rPr>
          <w:rFonts w:ascii="Times New Roman CYR" w:hAnsi="Times New Roman CYR" w:cs="Times New Roman CYR"/>
          <w:i/>
          <w:iCs/>
          <w:sz w:val="28"/>
          <w:szCs w:val="28"/>
        </w:rPr>
        <w:t>организационных мероприятий</w:t>
      </w:r>
      <w:r>
        <w:rPr>
          <w:rFonts w:ascii="Times New Roman CYR" w:hAnsi="Times New Roman CYR" w:cs="Times New Roman CYR"/>
          <w:sz w:val="28"/>
          <w:szCs w:val="28"/>
        </w:rPr>
        <w:t xml:space="preserve"> направленных на: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планирование кадрового потенциала;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расстановку кадров;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и профессионального мастерства;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производительного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первую очередь, в ЧУП «Энергия комфорта» необходимо совершенствование системы </w:t>
      </w:r>
      <w:r>
        <w:rPr>
          <w:rFonts w:ascii="Times New Roman CYR" w:hAnsi="Times New Roman CYR" w:cs="Times New Roman CYR"/>
          <w:i/>
          <w:iCs/>
          <w:sz w:val="28"/>
          <w:szCs w:val="28"/>
        </w:rPr>
        <w:t>планирования персонала. Кадровое планирование</w:t>
      </w:r>
      <w:r>
        <w:rPr>
          <w:rFonts w:ascii="Times New Roman CYR" w:hAnsi="Times New Roman CYR" w:cs="Times New Roman CYR"/>
          <w:sz w:val="28"/>
          <w:szCs w:val="28"/>
        </w:rPr>
        <w:t>-целенаправленная, научно обоснованная деятельность организации, имеющая целью предоставление рабочих мест в нужный момент времени и в необходимом количестве в соответствии со способностями, склонностями работников и предъявляемыми требованиями. Кадровое планирование осуществляется как в интересах организации, так и в интересах ее работников.[17, с.52]</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ЧУП «Энергия комфорта» важно располагать в нужное время, в нужном месте, в нужном количестве и с соответствующей квалификацией таким персоналом, который необходим для решения производственных задач, достижения ее целей. Кадровое планирование в ЧУП «Энергия комфорта» должно создавать условия для мотивации более высокой производительности труда и удовлетворенности работой. Людей привлекают в первую очередь те рабочие места, где созданы условия для развития их способностей и гарантирован высокий и постоянный заработок. Одной из задач кадрового планирования является учет интересов всех работников организации. Следует помнить, что кадровое планирование тогда эффективно, когда оно интегрировано в общий процесс планирования деятельности организации.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политика ЧУП «Энергия комфорта» может быть как открытой, так и закрытой, но могут быть варианты, использующие сочетания этих двух видов (табл. 3.1).</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Сравнительная характеристика двух типов кадровой политики</w:t>
      </w:r>
    </w:p>
    <w:tbl>
      <w:tblPr>
        <w:tblW w:w="0" w:type="auto"/>
        <w:tblBorders>
          <w:top w:val="single" w:sz="8" w:space="0" w:color="auto"/>
          <w:left w:val="single" w:sz="8" w:space="0" w:color="auto"/>
          <w:bottom w:val="single" w:sz="8" w:space="0" w:color="auto"/>
          <w:right w:val="single" w:sz="8" w:space="0" w:color="auto"/>
        </w:tblBorders>
        <w:tblLayout w:type="fixed"/>
        <w:tblCellMar>
          <w:left w:w="40" w:type="dxa"/>
          <w:right w:w="40" w:type="dxa"/>
        </w:tblCellMar>
        <w:tblLook w:val="0000" w:firstRow="0" w:lastRow="0" w:firstColumn="0" w:lastColumn="0" w:noHBand="0" w:noVBand="0"/>
      </w:tblPr>
      <w:tblGrid>
        <w:gridCol w:w="2268"/>
        <w:gridCol w:w="3261"/>
        <w:gridCol w:w="3725"/>
      </w:tblGrid>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Кадровый процесс</w:t>
            </w:r>
          </w:p>
        </w:tc>
        <w:tc>
          <w:tcPr>
            <w:tcW w:w="6986"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кадровой политики</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Открытая</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Закрытая</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Набор персонала</w:t>
            </w: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Ситуация высокой конкуренции на рынке труда</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Ситуация дефицита рабочей силы, отсутствие притока новых рабочих рук</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Адаптация персонала</w:t>
            </w: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быстрого включения в конкурентные отношения, внедрение новых для организации подходов, предложенных новичками</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Эффективная адаптация за счет института наставников («опекунов»), высокой сплоченности коллектива, включение в традиционные подходы.</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и развитие персонала</w:t>
            </w: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Часто проводится во внешних центрах, способствует заимствованию нового</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Часто проводится во внутрикорпоративных центрах, способствует формированию единого взгляда, общих технологий, адаптировано к работе организации</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Продвижение персонала</w:t>
            </w: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Затруднена возможность роста, так как преобладает тенденция набора персонала</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Предпочтение при назначении на вышестоящие должности всегда отдается сотрудникам компании, существует планирование карьеры</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Мотивация и стимулирование</w:t>
            </w: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Предпочтение отдается вопросам стимулирования (внешняя мотивация - деньги)</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Предпочтение отдается вопросам мотивации социальной направленности (соц. пакет, льготы и т. п.)</w:t>
            </w:r>
          </w:p>
        </w:tc>
      </w:tr>
      <w:tr w:rsidR="00D6161F">
        <w:tc>
          <w:tcPr>
            <w:tcW w:w="22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Внедрение инноваций</w:t>
            </w:r>
          </w:p>
        </w:tc>
        <w:tc>
          <w:tcPr>
            <w:tcW w:w="32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Постоянное инновационное воздействие со стороны новых сотрудников, основной механизм инноваций - контракт, определение ответственности сотрудника и организации</w:t>
            </w:r>
          </w:p>
        </w:tc>
        <w:tc>
          <w:tcPr>
            <w:tcW w:w="372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Необходимо специально инициировать процесс разработки инноваций, высокое чувство ответственности за изменения за счет осознания общности судьбы человека и предприятия</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политика ЧУП «Энергия комфорта» должна обеспечивать: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числа увольнений по причине неудовлетворенности работой на предприятии;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разработку и внедрение научно-обоснованных методик отбора и найма работников, позволяющих эффективно укомплектовать предприятие квалифицированным персоналом;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методик обучения и внедрение новых;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занятие вакансий руководителей в основном за счет перспективных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сохранение на предприятии перспективных работников;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опережающее обучение, своевременное повышение квалификации работников, тренинг с упором на перспективные задачи.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формировании кадрового потенциала руководство предприятия ЧУП «Энергия комфорта» должно грамотно проводить прием новых сотрудников. </w:t>
      </w:r>
      <w:r>
        <w:rPr>
          <w:rFonts w:ascii="Times New Roman CYR" w:hAnsi="Times New Roman CYR" w:cs="Times New Roman CYR"/>
          <w:i/>
          <w:iCs/>
          <w:sz w:val="28"/>
          <w:szCs w:val="28"/>
        </w:rPr>
        <w:t>Основными критериями отбора кадров</w:t>
      </w:r>
      <w:r>
        <w:rPr>
          <w:rFonts w:ascii="Times New Roman CYR" w:hAnsi="Times New Roman CYR" w:cs="Times New Roman CYR"/>
          <w:sz w:val="28"/>
          <w:szCs w:val="28"/>
        </w:rPr>
        <w:t xml:space="preserve"> должны быть: образование, опыт, деловые качества, профессионализм, физические характеристики, тип личности, соответствие требованиям будущей должности. В целом критериев не должно быть много, иначе отбор окажется затруднительным.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представлена последовательность отбора персонала, соответствующего требованиям и условиям работы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410200" cy="546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5467350"/>
                    </a:xfrm>
                    <a:prstGeom prst="rect">
                      <a:avLst/>
                    </a:prstGeom>
                    <a:noFill/>
                    <a:ln>
                      <a:noFill/>
                    </a:ln>
                  </pic:spPr>
                </pic:pic>
              </a:graphicData>
            </a:graphic>
          </wp:inline>
        </w:drawing>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Этапы отбора кадров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предварительном этапе происходит первичное выявление лиц, способных выполнять требуемые функции, и максимальное сужение круга претендентов. Первичное выявление происходит путем анализа их документов (общих анкет, резюме, характеристик, рекомендаций).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оценки документов руководству ЧУП «Энергия комфорта» можно получить общую информацию, позволяющую сделать вывод о целесообразности встречи с претендентом для ознакомительного собеседования</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lastRenderedPageBreak/>
        <w:t>Последнее позволит отсеять этих лиц, а для оставшихся выбрать наиболее подходящие методы дальнейшей проверки, изучения психологических и профессиональных качеств и выдвижения на соответствующую должность.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отбора наиболее подходящих специалистов в ЧУП «Энергия комфорта» должны использовать также целевые собеседования</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дающие возможность оценить интеллект, профессионализм, эрудицию, сообразительность, открытость новому, наблюдательность, инициативность, благоразумие, прилежание, причины ухода с прежнего места и т. п.</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ЧУП «Энергия комфорта» необходимо составлять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на каждого сотрудника. </w:t>
      </w:r>
      <w:proofErr w:type="spellStart"/>
      <w:r>
        <w:rPr>
          <w:rFonts w:ascii="Times New Roman CYR" w:hAnsi="Times New Roman CYR" w:cs="Times New Roman CYR"/>
          <w:sz w:val="28"/>
          <w:szCs w:val="28"/>
        </w:rPr>
        <w:t>Профессиограмма</w:t>
      </w:r>
      <w:proofErr w:type="spellEnd"/>
      <w:r>
        <w:rPr>
          <w:rFonts w:ascii="Times New Roman CYR" w:hAnsi="Times New Roman CYR" w:cs="Times New Roman CYR"/>
          <w:sz w:val="28"/>
          <w:szCs w:val="28"/>
        </w:rPr>
        <w:t xml:space="preserve"> - это описание особенностей определенной профессии, раскрывающее содержание профессионального труда, а также требования, которые она предъявляет к человеку. Их использование поможет руководству ЧУП «Энергия комфорта» лучше определить профессиональную пригодность кандидата при приеме на работу.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показана в табл. 3.1.</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3.1 - Структура </w:t>
      </w:r>
      <w:proofErr w:type="spellStart"/>
      <w:r>
        <w:rPr>
          <w:rFonts w:ascii="Times New Roman CYR" w:hAnsi="Times New Roman CYR" w:cs="Times New Roman CYR"/>
          <w:sz w:val="28"/>
          <w:szCs w:val="28"/>
        </w:rPr>
        <w:t>профессиограммы</w:t>
      </w:r>
      <w:proofErr w:type="spellEnd"/>
    </w:p>
    <w:tbl>
      <w:tblPr>
        <w:tblW w:w="0" w:type="auto"/>
        <w:tblLayout w:type="fixed"/>
        <w:tblCellMar>
          <w:left w:w="105" w:type="dxa"/>
          <w:right w:w="105" w:type="dxa"/>
        </w:tblCellMar>
        <w:tblLook w:val="0000" w:firstRow="0" w:lastRow="0" w:firstColumn="0" w:lastColumn="0" w:noHBand="0" w:noVBand="0"/>
      </w:tblPr>
      <w:tblGrid>
        <w:gridCol w:w="2977"/>
        <w:gridCol w:w="6458"/>
      </w:tblGrid>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Раздел</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Содержание раздела</w:t>
            </w:r>
          </w:p>
        </w:tc>
      </w:tr>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Профессия </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Общие сведения о профессии; изменения, которые произошли с развитием производства, перспективы развития профессии </w:t>
            </w:r>
          </w:p>
        </w:tc>
      </w:tr>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Процесс труда </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Характеристика процесса труда, сфера деятельности и вид труда, продукция, орудия труда, основные производственные операции и профессиональные обязанности, рабочее место, рабочая поза </w:t>
            </w:r>
          </w:p>
        </w:tc>
      </w:tr>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Санитарно-гигиенические условия труда </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Работа в помещении или на воздухе; шум, вибрация, освещение, температура, режим труда и отдыха; монотонность и темп труда; возможность производственных травм, профзаболеваний; медицинские показания; льготы и компенсации </w:t>
            </w:r>
          </w:p>
        </w:tc>
      </w:tr>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Психофизиологические требования профессии к работнику </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Требования к особенностям восприятия, мышления, внимания, памяти; требования к эмоционально-волевым качествам человека; требования к деловым качествам </w:t>
            </w:r>
          </w:p>
        </w:tc>
      </w:tr>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Профессиональные знания и навыки </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Перечень необходимых знаний, умений и навыков </w:t>
            </w:r>
          </w:p>
        </w:tc>
      </w:tr>
      <w:tr w:rsidR="00D6161F">
        <w:tc>
          <w:tcPr>
            <w:tcW w:w="29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Требования к подготовке и повышению квалификации </w:t>
            </w:r>
            <w:r>
              <w:rPr>
                <w:rFonts w:ascii="Times New Roman CYR" w:hAnsi="Times New Roman CYR" w:cs="Times New Roman CYR"/>
                <w:sz w:val="20"/>
                <w:szCs w:val="20"/>
              </w:rPr>
              <w:lastRenderedPageBreak/>
              <w:t xml:space="preserve">кадров </w:t>
            </w:r>
          </w:p>
        </w:tc>
        <w:tc>
          <w:tcPr>
            <w:tcW w:w="645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Формы, методы и сроки профессионального обучения, перспектива профессионального роста </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Примечание - Источник: [17, с.68]</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сравнения индивидуальных особенностей работника с нормативами </w:t>
      </w:r>
      <w:proofErr w:type="spellStart"/>
      <w:r>
        <w:rPr>
          <w:rFonts w:ascii="Times New Roman CYR" w:hAnsi="Times New Roman CYR" w:cs="Times New Roman CYR"/>
          <w:sz w:val="28"/>
          <w:szCs w:val="28"/>
        </w:rPr>
        <w:t>профессиограммы</w:t>
      </w:r>
      <w:proofErr w:type="spellEnd"/>
      <w:r>
        <w:rPr>
          <w:rFonts w:ascii="Times New Roman CYR" w:hAnsi="Times New Roman CYR" w:cs="Times New Roman CYR"/>
          <w:sz w:val="28"/>
          <w:szCs w:val="28"/>
        </w:rPr>
        <w:t xml:space="preserve"> руководители ЧУП «Энергия комфорта» смогут сделать вывод о его соответствии и профессиональной пригодности к конкретному виду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факторов эффективной работы коллектива является повышение квалификации и профессионального мастерства работников. В работе ЧУП «Энергия комфорта» по обучению персонала могут быть выделены следующие основные направления:</w:t>
      </w:r>
    </w:p>
    <w:p w:rsidR="00D6161F" w:rsidRDefault="00D6161F">
      <w:pPr>
        <w:widowControl w:val="0"/>
        <w:shd w:val="clear" w:color="auto" w:fill="FFFFFF"/>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Постановка целей обучения.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Определение потребностей в обучении.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Определение содержания, форм и методов обучения и необходимых ресурсов.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Выбор или подготовка преподавателей, инструкторов, тренеров, наставников, методистов.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Проведение комплекса подготовительных мероприятий Проведение обучения.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Оценка эффективности обучения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обучения могут в ЧУП «Энергия комфорта» приглашаться специалисты других организаций. Процесс обучения будет способствовать изменениям в психологическом климате общества, в процессе обучения формируются навыки эффективного общения, преодолеваются нежелание и неумение со стороны ряда работников воспринимать мнение специалистов по конкретным областям деятельности. Процесс обучения повысит профессиональный уровень работников. Если работникам ЧУП «Энергия </w:t>
      </w:r>
      <w:r>
        <w:rPr>
          <w:rFonts w:ascii="Times New Roman CYR" w:hAnsi="Times New Roman CYR" w:cs="Times New Roman CYR"/>
          <w:sz w:val="28"/>
          <w:szCs w:val="28"/>
        </w:rPr>
        <w:lastRenderedPageBreak/>
        <w:t>комфорта» не хватает профессионализма в решении конкретных проблем и в процессе обучения они получат ответ на ряд вопросов, что приведет к повышению самооценки и более полной их реализации в профессиональной деятельности. Перспективная задача - повышение самооценки и самоуважения работника.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служба предприятия ЧУП «Энергия комфорта» должна разрабатывать графики повышения квалификации и обучения работников, пример которого отражен в таблице 3.2.</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3.2-Проект графика повышения квалификации работников ЧУП «Энергия комфорта» на 2018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343"/>
        <w:gridCol w:w="840"/>
        <w:gridCol w:w="900"/>
        <w:gridCol w:w="900"/>
        <w:gridCol w:w="1156"/>
      </w:tblGrid>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должностей работников</w:t>
            </w: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Всего </w:t>
            </w:r>
          </w:p>
        </w:tc>
        <w:tc>
          <w:tcPr>
            <w:tcW w:w="3796" w:type="dxa"/>
            <w:gridSpan w:val="4"/>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по кварталам</w:t>
            </w:r>
          </w:p>
        </w:tc>
      </w:tr>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I</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II</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III</w:t>
            </w:r>
          </w:p>
        </w:tc>
        <w:tc>
          <w:tcPr>
            <w:tcW w:w="115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IV</w:t>
            </w:r>
          </w:p>
        </w:tc>
      </w:tr>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 чел. в том числе</w:t>
            </w: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5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руководители </w:t>
            </w: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5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главные специалисты </w:t>
            </w: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5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специалисты </w:t>
            </w: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5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D6161F">
        <w:tc>
          <w:tcPr>
            <w:tcW w:w="407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рабочие</w:t>
            </w:r>
          </w:p>
        </w:tc>
        <w:tc>
          <w:tcPr>
            <w:tcW w:w="13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84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5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Минске имеются </w:t>
      </w:r>
      <w:proofErr w:type="spellStart"/>
      <w:r>
        <w:rPr>
          <w:rFonts w:ascii="Times New Roman CYR" w:hAnsi="Times New Roman CYR" w:cs="Times New Roman CYR"/>
          <w:sz w:val="28"/>
          <w:szCs w:val="28"/>
        </w:rPr>
        <w:t>среднеспециальные</w:t>
      </w:r>
      <w:proofErr w:type="spellEnd"/>
      <w:r>
        <w:rPr>
          <w:rFonts w:ascii="Times New Roman CYR" w:hAnsi="Times New Roman CYR" w:cs="Times New Roman CYR"/>
          <w:sz w:val="28"/>
          <w:szCs w:val="28"/>
        </w:rPr>
        <w:t xml:space="preserve"> и высшие технические учебные заведения, занимающиеся подготовкой специалистов в области строительных работ.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с целью формирования кадров ЧУП «Энергия комфорта» можно попытаться </w:t>
      </w:r>
      <w:r>
        <w:rPr>
          <w:rFonts w:ascii="Times New Roman CYR" w:hAnsi="Times New Roman CYR" w:cs="Times New Roman CYR"/>
          <w:i/>
          <w:iCs/>
          <w:sz w:val="28"/>
          <w:szCs w:val="28"/>
        </w:rPr>
        <w:t>работать с учебными заведениями</w:t>
      </w:r>
      <w:r>
        <w:rPr>
          <w:rFonts w:ascii="Times New Roman CYR" w:hAnsi="Times New Roman CYR" w:cs="Times New Roman CYR"/>
          <w:sz w:val="28"/>
          <w:szCs w:val="28"/>
        </w:rPr>
        <w:t xml:space="preserve">, выбирать способных студентов и примерно за год - два до окончания учебного заведения, ставить перед ними задачу развиваться в определенном направлении, отслеживать талантливых и перспективных студентов и приглашать их на работу в свою компанию. Разумеется, кто-то из новичков приживется, а кто-то нет. Возможно, </w:t>
      </w:r>
      <w:r>
        <w:rPr>
          <w:rFonts w:ascii="Times New Roman CYR" w:hAnsi="Times New Roman CYR" w:cs="Times New Roman CYR"/>
          <w:sz w:val="28"/>
          <w:szCs w:val="28"/>
        </w:rPr>
        <w:lastRenderedPageBreak/>
        <w:t>что такой путь могут позволить себе крупные компании, однако и для нашего предприятия не исключается такой вариант подбора кадров.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Предприятию ЧУП «Энергия комфорта» необходимо создавать атмосферу заинтересованности персонала в обучении: имеющим специальное образование повышать тарифные и квалификационные разряды, увеличивать заработную плату.</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важнейших условий выполнения плана производства, увеличения выработки продукции на каждого члена трудового коллектива, а также рационального использования трудовых ресурсов является </w:t>
      </w:r>
      <w:r>
        <w:rPr>
          <w:rFonts w:ascii="Times New Roman CYR" w:hAnsi="Times New Roman CYR" w:cs="Times New Roman CYR"/>
          <w:i/>
          <w:iCs/>
          <w:sz w:val="28"/>
          <w:szCs w:val="28"/>
        </w:rPr>
        <w:t>экономное и эффективное использование рабочего времени.</w:t>
      </w:r>
      <w:r>
        <w:rPr>
          <w:rFonts w:ascii="Times New Roman CYR" w:hAnsi="Times New Roman CYR" w:cs="Times New Roman CYR"/>
          <w:sz w:val="28"/>
          <w:szCs w:val="28"/>
        </w:rPr>
        <w:t xml:space="preserve"> От того, насколько полно и рационально используется рабочее время, зависят эффективность работы, выполнение всех технико-экономических показателей, доводимых трудовому коллективу. Для выявления рациональности использования рабочего времени в ЧУП «Энергия комфорта» следует проводить его анализ, в ходе которого сравнивать фактическое использование рабочего времени с нормативным.</w:t>
      </w:r>
    </w:p>
    <w:p w:rsidR="00D6161F" w:rsidRDefault="00D6161F">
      <w:pPr>
        <w:widowControl w:val="0"/>
        <w:shd w:val="clear" w:color="auto" w:fill="FFFFFF"/>
        <w:tabs>
          <w:tab w:val="left" w:pos="34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использования рабочего времени на предприятии ЧУП «Энергия комфорта» может проводиться с помощью фотографии рабочего времени. </w:t>
      </w:r>
      <w:r>
        <w:rPr>
          <w:rFonts w:ascii="Times New Roman CYR" w:hAnsi="Times New Roman CYR" w:cs="Times New Roman CYR"/>
          <w:i/>
          <w:iCs/>
          <w:sz w:val="28"/>
          <w:szCs w:val="28"/>
        </w:rPr>
        <w:t xml:space="preserve">Фотографией рабочего времени </w:t>
      </w:r>
      <w:r>
        <w:rPr>
          <w:rFonts w:ascii="Times New Roman CYR" w:hAnsi="Times New Roman CYR" w:cs="Times New Roman CYR"/>
          <w:sz w:val="28"/>
          <w:szCs w:val="28"/>
        </w:rPr>
        <w:t>называется изучение затрат рабочего времени либо времени использования оборудования на протяжении рабочей смены или ее части с помощью детальной фиксации всех данных, характеризующих их продолжительность и структуру. Она проводится с целью:</w:t>
      </w:r>
    </w:p>
    <w:p w:rsidR="00D6161F" w:rsidRDefault="00D6161F">
      <w:pPr>
        <w:widowControl w:val="0"/>
        <w:shd w:val="clear" w:color="auto" w:fill="FFFFFF"/>
        <w:tabs>
          <w:tab w:val="left" w:pos="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-выявления недостатков в организации труда и производства, приводящих к прямым потерям и нерациональным затратам рабочего времени, а также к простоям оборудования;</w:t>
      </w:r>
    </w:p>
    <w:p w:rsidR="00D6161F" w:rsidRDefault="00D6161F">
      <w:pPr>
        <w:widowControl w:val="0"/>
        <w:shd w:val="clear" w:color="auto" w:fill="FFFFFF"/>
        <w:tabs>
          <w:tab w:val="left" w:pos="335"/>
          <w:tab w:val="left" w:pos="643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-разработки организационно-технических мероприятий по устранению выявленных недостатков;</w:t>
      </w:r>
    </w:p>
    <w:p w:rsidR="00D6161F" w:rsidRDefault="00D6161F">
      <w:pPr>
        <w:widowControl w:val="0"/>
        <w:shd w:val="clear" w:color="auto" w:fill="FFFFFF"/>
        <w:tabs>
          <w:tab w:val="left" w:pos="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-изучения, обобщения и распространения передового производственного опыта по использованию рабочего времени;</w:t>
      </w:r>
    </w:p>
    <w:p w:rsidR="00D6161F" w:rsidRDefault="00D6161F">
      <w:pPr>
        <w:widowControl w:val="0"/>
        <w:shd w:val="clear" w:color="auto" w:fill="FFFFFF"/>
        <w:tabs>
          <w:tab w:val="left" w:pos="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установления норм обслуживания оборудования и нормативов численности рабочих;</w:t>
      </w:r>
    </w:p>
    <w:p w:rsidR="00D6161F" w:rsidRDefault="00D6161F">
      <w:pPr>
        <w:widowControl w:val="0"/>
        <w:shd w:val="clear" w:color="auto" w:fill="FFFFFF"/>
        <w:tabs>
          <w:tab w:val="left" w:pos="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получения исходных данных для разработки нормативов подготовительно-заключительного времени, времени обслуживания рабочего места, времени на отдых и личные надобности, определения оперативного времени на ручные работы в единичном и мелкосерийном производствах;</w:t>
      </w:r>
    </w:p>
    <w:p w:rsidR="00D6161F" w:rsidRDefault="00D6161F">
      <w:pPr>
        <w:widowControl w:val="0"/>
        <w:shd w:val="clear" w:color="auto" w:fill="FFFFFF"/>
        <w:tabs>
          <w:tab w:val="left" w:pos="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выявления причин невыполнения или значительного перевыполнения норм выработки отдельными рабочими.[3, с.203]</w:t>
      </w:r>
    </w:p>
    <w:p w:rsidR="00D6161F" w:rsidRDefault="00D6161F">
      <w:pPr>
        <w:widowControl w:val="0"/>
        <w:shd w:val="clear" w:color="auto" w:fill="FFFFFF"/>
        <w:tabs>
          <w:tab w:val="left" w:pos="3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Рассмотрим использование данного метода</w:t>
      </w:r>
      <w:r>
        <w:rPr>
          <w:rFonts w:ascii="Times New Roman CYR" w:hAnsi="Times New Roman CYR" w:cs="Times New Roman CYR"/>
          <w:sz w:val="28"/>
          <w:szCs w:val="28"/>
        </w:rPr>
        <w:t xml:space="preserve"> контроля за использованием рабочего времени </w:t>
      </w:r>
      <w:r>
        <w:rPr>
          <w:rFonts w:ascii="Times New Roman CYR" w:hAnsi="Times New Roman CYR" w:cs="Times New Roman CYR"/>
          <w:i/>
          <w:iCs/>
          <w:sz w:val="28"/>
          <w:szCs w:val="28"/>
        </w:rPr>
        <w:t>на условном примере (табл. 3.3)</w:t>
      </w:r>
      <w:r>
        <w:rPr>
          <w:rFonts w:ascii="Times New Roman CYR" w:hAnsi="Times New Roman CYR" w:cs="Times New Roman CYR"/>
          <w:sz w:val="28"/>
          <w:szCs w:val="28"/>
        </w:rPr>
        <w:t>.</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 Наблюдательный лист для проведения индивидуальной фотографии, рабочего времени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Лицевая сторона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7"/>
        <w:gridCol w:w="868"/>
        <w:gridCol w:w="1260"/>
        <w:gridCol w:w="1078"/>
        <w:gridCol w:w="3119"/>
        <w:gridCol w:w="1275"/>
        <w:gridCol w:w="468"/>
      </w:tblGrid>
      <w:tr w:rsidR="00D6161F">
        <w:tc>
          <w:tcPr>
            <w:tcW w:w="2235"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Предприятие </w:t>
            </w:r>
          </w:p>
        </w:tc>
        <w:tc>
          <w:tcPr>
            <w:tcW w:w="233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«Удача»</w:t>
            </w:r>
          </w:p>
        </w:tc>
        <w:tc>
          <w:tcPr>
            <w:tcW w:w="4862"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Карта индивидуальной фотографии рабочего времени</w:t>
            </w:r>
          </w:p>
        </w:tc>
      </w:tr>
      <w:tr w:rsidR="00D6161F">
        <w:tc>
          <w:tcPr>
            <w:tcW w:w="136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Дата </w:t>
            </w:r>
          </w:p>
        </w:tc>
        <w:tc>
          <w:tcPr>
            <w:tcW w:w="8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Смена </w:t>
            </w:r>
          </w:p>
        </w:tc>
        <w:tc>
          <w:tcPr>
            <w:tcW w:w="233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наблюдения</w:t>
            </w:r>
          </w:p>
        </w:tc>
        <w:tc>
          <w:tcPr>
            <w:tcW w:w="4862"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Монтажник</w:t>
            </w:r>
          </w:p>
        </w:tc>
      </w:tr>
      <w:tr w:rsidR="00D6161F">
        <w:tc>
          <w:tcPr>
            <w:tcW w:w="136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03.04.17</w:t>
            </w:r>
          </w:p>
        </w:tc>
        <w:tc>
          <w:tcPr>
            <w:tcW w:w="8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w:t>
            </w: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Начало </w:t>
            </w:r>
          </w:p>
        </w:tc>
        <w:tc>
          <w:tcPr>
            <w:tcW w:w="107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Конец </w:t>
            </w:r>
          </w:p>
        </w:tc>
        <w:tc>
          <w:tcPr>
            <w:tcW w:w="31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Фамилия Петров П.П.</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w:t>
            </w:r>
          </w:p>
        </w:tc>
        <w:tc>
          <w:tcPr>
            <w:tcW w:w="4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D6161F">
        <w:tc>
          <w:tcPr>
            <w:tcW w:w="136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2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7.50</w:t>
            </w:r>
          </w:p>
        </w:tc>
        <w:tc>
          <w:tcPr>
            <w:tcW w:w="107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16.30</w:t>
            </w:r>
          </w:p>
        </w:tc>
        <w:tc>
          <w:tcPr>
            <w:tcW w:w="31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Специальность монтажник</w:t>
            </w:r>
          </w:p>
        </w:tc>
        <w:tc>
          <w:tcPr>
            <w:tcW w:w="1275"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Стаж </w:t>
            </w:r>
          </w:p>
        </w:tc>
        <w:tc>
          <w:tcPr>
            <w:tcW w:w="468"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D6161F">
        <w:tc>
          <w:tcPr>
            <w:tcW w:w="2235"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w:t>
            </w:r>
          </w:p>
        </w:tc>
        <w:tc>
          <w:tcPr>
            <w:tcW w:w="233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1346</w:t>
            </w:r>
          </w:p>
        </w:tc>
        <w:tc>
          <w:tcPr>
            <w:tcW w:w="31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Разряд работы </w:t>
            </w:r>
          </w:p>
        </w:tc>
        <w:tc>
          <w:tcPr>
            <w:tcW w:w="1743"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D6161F">
        <w:tc>
          <w:tcPr>
            <w:tcW w:w="2235"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Состояние </w:t>
            </w:r>
          </w:p>
        </w:tc>
        <w:tc>
          <w:tcPr>
            <w:tcW w:w="2338"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Хорошее </w:t>
            </w:r>
          </w:p>
        </w:tc>
        <w:tc>
          <w:tcPr>
            <w:tcW w:w="311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 времени</w:t>
            </w:r>
          </w:p>
        </w:tc>
        <w:tc>
          <w:tcPr>
            <w:tcW w:w="1743"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w:t>
            </w:r>
          </w:p>
        </w:tc>
      </w:tr>
      <w:tr w:rsidR="00D6161F">
        <w:tc>
          <w:tcPr>
            <w:tcW w:w="9435" w:type="dxa"/>
            <w:gridSpan w:val="7"/>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рабочего места: рабочее место организовано в соответствии с типовым проектом, обеспечено необходимой технологической и организационной оснасткой.</w:t>
            </w:r>
          </w:p>
        </w:tc>
      </w:tr>
    </w:tbl>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Оборотная сторона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36"/>
        <w:gridCol w:w="200"/>
        <w:gridCol w:w="934"/>
        <w:gridCol w:w="1843"/>
        <w:gridCol w:w="1701"/>
        <w:gridCol w:w="854"/>
        <w:gridCol w:w="1272"/>
      </w:tblGrid>
      <w:tr w:rsidR="00D6161F">
        <w:tc>
          <w:tcPr>
            <w:tcW w:w="9307" w:type="dxa"/>
            <w:gridSpan w:val="8"/>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Наблюдательный лист индивидуальной фотографии рабочего времени</w:t>
            </w:r>
          </w:p>
        </w:tc>
      </w:tr>
      <w:tr w:rsidR="00D6161F">
        <w:tc>
          <w:tcPr>
            <w:tcW w:w="56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93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Что наблюдалось</w:t>
            </w:r>
          </w:p>
        </w:tc>
        <w:tc>
          <w:tcPr>
            <w:tcW w:w="113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Текущее время</w:t>
            </w:r>
          </w:p>
        </w:tc>
        <w:tc>
          <w:tcPr>
            <w:tcW w:w="18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Величина затрат рабочего времени, мин</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Перекрываемое время, мин</w:t>
            </w:r>
          </w:p>
        </w:tc>
        <w:tc>
          <w:tcPr>
            <w:tcW w:w="85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Индекс </w:t>
            </w:r>
          </w:p>
        </w:tc>
        <w:tc>
          <w:tcPr>
            <w:tcW w:w="12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Фактическая выработка</w:t>
            </w:r>
          </w:p>
        </w:tc>
      </w:tr>
      <w:tr w:rsidR="00D6161F">
        <w:tc>
          <w:tcPr>
            <w:tcW w:w="56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3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8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5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2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D6161F">
        <w:tc>
          <w:tcPr>
            <w:tcW w:w="567"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36"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Пришел на рабочее место</w:t>
            </w:r>
          </w:p>
        </w:tc>
        <w:tc>
          <w:tcPr>
            <w:tcW w:w="1134" w:type="dxa"/>
            <w:gridSpan w:val="2"/>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1843"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701"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272" w:type="dxa"/>
            <w:tcBorders>
              <w:top w:val="single" w:sz="6" w:space="0" w:color="auto"/>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567"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36"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Получает задание</w:t>
            </w:r>
          </w:p>
        </w:tc>
        <w:tc>
          <w:tcPr>
            <w:tcW w:w="1134" w:type="dxa"/>
            <w:gridSpan w:val="2"/>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7.04</w:t>
            </w:r>
          </w:p>
        </w:tc>
        <w:tc>
          <w:tcPr>
            <w:tcW w:w="1843"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701"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ПЗ</w:t>
            </w:r>
          </w:p>
        </w:tc>
        <w:tc>
          <w:tcPr>
            <w:tcW w:w="1272"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567"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w:t>
            </w:r>
          </w:p>
        </w:tc>
        <w:tc>
          <w:tcPr>
            <w:tcW w:w="1936"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Готовит инструмент </w:t>
            </w:r>
          </w:p>
        </w:tc>
        <w:tc>
          <w:tcPr>
            <w:tcW w:w="1134" w:type="dxa"/>
            <w:gridSpan w:val="2"/>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7.10</w:t>
            </w:r>
          </w:p>
        </w:tc>
        <w:tc>
          <w:tcPr>
            <w:tcW w:w="1843"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701"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ПЗ</w:t>
            </w:r>
          </w:p>
        </w:tc>
        <w:tc>
          <w:tcPr>
            <w:tcW w:w="1272"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567"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936"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Готовит материалы</w:t>
            </w:r>
          </w:p>
        </w:tc>
        <w:tc>
          <w:tcPr>
            <w:tcW w:w="1134" w:type="dxa"/>
            <w:gridSpan w:val="2"/>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7.24</w:t>
            </w:r>
          </w:p>
        </w:tc>
        <w:tc>
          <w:tcPr>
            <w:tcW w:w="1843"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701"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ПЗ</w:t>
            </w:r>
          </w:p>
        </w:tc>
        <w:tc>
          <w:tcPr>
            <w:tcW w:w="1272" w:type="dxa"/>
            <w:tcBorders>
              <w:top w:val="nil"/>
              <w:left w:val="single" w:sz="6" w:space="0" w:color="auto"/>
              <w:bottom w:val="nil"/>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567" w:type="dxa"/>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936" w:type="dxa"/>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Осуществляет выполнение работы</w:t>
            </w:r>
          </w:p>
        </w:tc>
        <w:tc>
          <w:tcPr>
            <w:tcW w:w="1134" w:type="dxa"/>
            <w:gridSpan w:val="2"/>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8.30</w:t>
            </w:r>
          </w:p>
        </w:tc>
        <w:tc>
          <w:tcPr>
            <w:tcW w:w="1843" w:type="dxa"/>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1701" w:type="dxa"/>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w:t>
            </w:r>
          </w:p>
        </w:tc>
        <w:tc>
          <w:tcPr>
            <w:tcW w:w="1272" w:type="dxa"/>
            <w:tcBorders>
              <w:top w:val="nil"/>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r>
      <w:tr w:rsidR="00D6161F">
        <w:tc>
          <w:tcPr>
            <w:tcW w:w="3637" w:type="dxa"/>
            <w:gridSpan w:val="4"/>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184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w:t>
            </w:r>
          </w:p>
        </w:tc>
        <w:tc>
          <w:tcPr>
            <w:tcW w:w="170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27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278</w:t>
            </w:r>
          </w:p>
        </w:tc>
      </w:tr>
      <w:tr w:rsidR="00D6161F">
        <w:tc>
          <w:tcPr>
            <w:tcW w:w="2703"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Дата 03.04.17</w:t>
            </w:r>
          </w:p>
        </w:tc>
        <w:tc>
          <w:tcPr>
            <w:tcW w:w="2777"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Смена I</w:t>
            </w:r>
          </w:p>
        </w:tc>
        <w:tc>
          <w:tcPr>
            <w:tcW w:w="3827"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Наблюдал Сидоров А.П.</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получения результатов с высокой степенью достоверности наблюдения целесообразно проводить 6-8 дней. При этом следует наблюдать начало, середину и конец рабочей недели.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установлении нормативов подготовительно-заключительного времени и времени обслуживания рабочего места наблюдения рекомендуется проводить за разными исполнителями.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результатов наблюдения состоит в вычислении продолжительности затрат рабочего времени по каждой из отмеченных категорий путем вычитания из текущего времени каждого последующего замера, текущего времени предыдущего замера. После этого по всем замерам в графе «Индекс» согласно принятой классификации проставляется краткое обозначение данного вида затрат или потерь рабочего времени. Дальнейшая обработка состоит в выборке и составлении сводки одноименных затрат времени (табл.3.4).</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кадровый потенциал персонал</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3.4- Группировка одноименных затрат рабочего времени</w:t>
      </w:r>
    </w:p>
    <w:tbl>
      <w:tblPr>
        <w:tblW w:w="0" w:type="auto"/>
        <w:tblLayout w:type="fixed"/>
        <w:tblCellMar>
          <w:left w:w="40" w:type="dxa"/>
          <w:right w:w="40" w:type="dxa"/>
        </w:tblCellMar>
        <w:tblLook w:val="0000" w:firstRow="0" w:lastRow="0" w:firstColumn="0" w:lastColumn="0" w:noHBand="0" w:noVBand="0"/>
      </w:tblPr>
      <w:tblGrid>
        <w:gridCol w:w="426"/>
        <w:gridCol w:w="3300"/>
        <w:gridCol w:w="993"/>
        <w:gridCol w:w="1417"/>
        <w:gridCol w:w="1559"/>
        <w:gridCol w:w="1559"/>
      </w:tblGrid>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Индекс категории затрат рабочего времени</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Повторяемость затрат</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Суммарная величина затрат, мин</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перекрываемое время, мин</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затрат в общем времени наблюдения, %</w:t>
            </w:r>
          </w:p>
        </w:tc>
      </w:tr>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Подготовительно-заключительное</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Оперативное</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Обслуживание рабочего места</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на отдых и личные надобности</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перерывов, вызванных недостатками в организации производства</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D6161F">
        <w:tc>
          <w:tcPr>
            <w:tcW w:w="4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330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перерывов, вызванных нарушением трудовой дисциплины</w:t>
            </w:r>
          </w:p>
        </w:tc>
        <w:tc>
          <w:tcPr>
            <w:tcW w:w="993"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D6161F">
        <w:tc>
          <w:tcPr>
            <w:tcW w:w="4719" w:type="dxa"/>
            <w:gridSpan w:val="3"/>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417"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w:t>
            </w: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организации труда в ЧУП «Энергия комфорта» следует составлять фактический и нормативный баланс рабочего времени. При составлении нормативного баланса все нерациональные затраты и прямые потери рабочего времени исключаются, за счет этого увеличивается оперативное время. Подготовительно-заключительное время, время организационного и технического обслуживания, время на отдых и личные надобности рассчитывается в процентах к полученному оперативному времени по соответствующим нормативам.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сопоставления фактических затрат времени с нормативными в ЧУП «Энергия комфорта» смогут выявить излишние и подлежащие сокращению затраты подготовительно-заключительного времени, времени организационного и технического обслуживания, времени на отдых и личные надобности.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после выявления причин, вызвавших нерациональные и излишние затраты и потери рабочего времени, в ЧУП «Энергия комфорта» можно будет установить действительно необходимые затраты с учетом объема работ, который </w:t>
      </w:r>
      <w:r>
        <w:rPr>
          <w:rFonts w:ascii="Times New Roman CYR" w:hAnsi="Times New Roman CYR" w:cs="Times New Roman CYR"/>
          <w:sz w:val="28"/>
          <w:szCs w:val="28"/>
        </w:rPr>
        <w:lastRenderedPageBreak/>
        <w:t>мог бы быть выполнен рабочим в течение наблюдаемого периода при отсутствии излишних затрат и потерь рабочего времени.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3.5-Пример баланса затрат рабочего времени</w:t>
      </w:r>
    </w:p>
    <w:tbl>
      <w:tblPr>
        <w:tblW w:w="0" w:type="auto"/>
        <w:tblLayout w:type="fixed"/>
        <w:tblCellMar>
          <w:left w:w="40" w:type="dxa"/>
          <w:right w:w="40" w:type="dxa"/>
        </w:tblCellMar>
        <w:tblLook w:val="0000" w:firstRow="0" w:lastRow="0" w:firstColumn="0" w:lastColumn="0" w:noHBand="0" w:noVBand="0"/>
      </w:tblPr>
      <w:tblGrid>
        <w:gridCol w:w="752"/>
        <w:gridCol w:w="4210"/>
        <w:gridCol w:w="850"/>
        <w:gridCol w:w="709"/>
        <w:gridCol w:w="850"/>
        <w:gridCol w:w="709"/>
        <w:gridCol w:w="560"/>
        <w:gridCol w:w="614"/>
      </w:tblGrid>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Индекс категории затрат рабочего времени</w:t>
            </w:r>
          </w:p>
        </w:tc>
        <w:tc>
          <w:tcPr>
            <w:tcW w:w="1559"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Фактический баланс</w:t>
            </w:r>
          </w:p>
        </w:tc>
        <w:tc>
          <w:tcPr>
            <w:tcW w:w="1559"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Проектируемый баланс</w:t>
            </w:r>
          </w:p>
        </w:tc>
        <w:tc>
          <w:tcPr>
            <w:tcW w:w="117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Излишние затраты</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Подготовительно-заключительное</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Оперативное</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379</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Обслуживание рабочего места</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на отдых и личные надобности</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перерывов, вызванных недостатками в организации производства</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D6161F">
        <w:tc>
          <w:tcPr>
            <w:tcW w:w="752"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421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перерывов, вызванных нарушением трудовой дисциплины</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D6161F">
        <w:tc>
          <w:tcPr>
            <w:tcW w:w="4962"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w:t>
            </w:r>
          </w:p>
        </w:tc>
        <w:tc>
          <w:tcPr>
            <w:tcW w:w="70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56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61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Путем сопоставления данных фактического и нормативного балансов рабочего времени специалисты ЧУП «Энергия комфорта» рассчитают следующие коэффициенты:</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потерь рабочего времени, зависящих от рабочего:</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Microsoft Sans Serif" w:hAnsi="Microsoft Sans Serif" w:cs="Microsoft Sans Serif"/>
          <w:noProof/>
          <w:sz w:val="17"/>
          <w:szCs w:val="17"/>
        </w:rPr>
        <w:drawing>
          <wp:inline distT="0" distB="0" distL="0" distR="0">
            <wp:extent cx="809625"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00D6161F">
        <w:rPr>
          <w:rFonts w:ascii="Times New Roman CYR" w:hAnsi="Times New Roman CYR" w:cs="Times New Roman CYR"/>
          <w:sz w:val="28"/>
          <w:szCs w:val="28"/>
        </w:rPr>
        <w:t>; (3.1)</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Тнаб</w:t>
      </w:r>
      <w:proofErr w:type="spellEnd"/>
      <w:r>
        <w:rPr>
          <w:rFonts w:ascii="Times New Roman CYR" w:hAnsi="Times New Roman CYR" w:cs="Times New Roman CYR"/>
          <w:sz w:val="28"/>
          <w:szCs w:val="28"/>
        </w:rPr>
        <w:t xml:space="preserve"> - время наблюдения;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Кз</w:t>
      </w:r>
      <w:proofErr w:type="spellEnd"/>
      <w:r>
        <w:rPr>
          <w:rFonts w:ascii="Times New Roman CYR" w:hAnsi="Times New Roman CYR" w:cs="Times New Roman CYR"/>
          <w:sz w:val="28"/>
          <w:szCs w:val="28"/>
        </w:rPr>
        <w:t>= 19/73= 0,26</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потерь рабочего времени по организационно-техническим причинам:</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5375" cy="476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r w:rsidR="00D6161F">
        <w:rPr>
          <w:rFonts w:ascii="Times New Roman CYR" w:hAnsi="Times New Roman CYR" w:cs="Times New Roman CYR"/>
          <w:sz w:val="28"/>
          <w:szCs w:val="28"/>
        </w:rPr>
        <w:t>. (3.2)</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К4 = 52/73= 0,71</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определяется возможное повышение производительности труда за счет устранения потерь и нерациональных затрат рабочего времени: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8300" cy="5238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r w:rsidR="00D6161F">
        <w:rPr>
          <w:rFonts w:ascii="Times New Roman CYR" w:hAnsi="Times New Roman CYR" w:cs="Times New Roman CYR"/>
          <w:sz w:val="28"/>
          <w:szCs w:val="28"/>
        </w:rPr>
        <w:t>, (3.3)</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BE5EAC">
        <w:rPr>
          <w:rFonts w:ascii="Microsoft Sans Serif" w:hAnsi="Microsoft Sans Serif" w:cs="Microsoft Sans Serif"/>
          <w:noProof/>
          <w:sz w:val="17"/>
          <w:szCs w:val="17"/>
        </w:rPr>
        <w:drawing>
          <wp:inline distT="0" distB="0" distL="0" distR="0">
            <wp:extent cx="295275" cy="3333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Pr>
          <w:rFonts w:ascii="Times New Roman CYR" w:hAnsi="Times New Roman CYR" w:cs="Times New Roman CYR"/>
          <w:sz w:val="28"/>
          <w:szCs w:val="28"/>
        </w:rPr>
        <w:t xml:space="preserve">- оперативное время по нормативному балансу; </w:t>
      </w:r>
      <w:r w:rsidR="00BE5EAC">
        <w:rPr>
          <w:rFonts w:ascii="Microsoft Sans Serif" w:hAnsi="Microsoft Sans Serif" w:cs="Microsoft Sans Serif"/>
          <w:noProof/>
          <w:sz w:val="17"/>
          <w:szCs w:val="17"/>
        </w:rPr>
        <w:drawing>
          <wp:inline distT="0" distB="0" distL="0" distR="0">
            <wp:extent cx="295275" cy="342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Pr>
          <w:rFonts w:ascii="Times New Roman CYR" w:hAnsi="Times New Roman CYR" w:cs="Times New Roman CYR"/>
          <w:sz w:val="28"/>
          <w:szCs w:val="28"/>
        </w:rPr>
        <w:t>- оперативное время по фактическому балансу.</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ДП =( 6379-306)/306 =19,8 %.</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w:t>
      </w:r>
      <w:r>
        <w:rPr>
          <w:rFonts w:ascii="Times New Roman CYR" w:hAnsi="Times New Roman CYR" w:cs="Times New Roman CYR"/>
          <w:i/>
          <w:iCs/>
          <w:sz w:val="28"/>
          <w:szCs w:val="28"/>
        </w:rPr>
        <w:t>условный пример расчета</w:t>
      </w:r>
      <w:r>
        <w:rPr>
          <w:rFonts w:ascii="Times New Roman CYR" w:hAnsi="Times New Roman CYR" w:cs="Times New Roman CYR"/>
          <w:sz w:val="28"/>
          <w:szCs w:val="28"/>
        </w:rPr>
        <w:t xml:space="preserve"> по выявлению и устранению потерь рабочего времени и нерациональных затрат показал возможность увеличения производительности труда на 19,8%.</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данных индивидуальной фотографии рабочего времени завершается разработкой организационно-технических мероприятий по устранению причин, вызывающих потери рабочего времени, и совершенствованию организации и нормирования труда. Мероприятия должны быть оформлены ЧУП «Энергия комфорта» распоряжением или включены в план предприятия с указанием срока их выполнения и ответственных исполнителей.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Важное значение для повышения эффективности использования кадров в ЧУП «Энергия комфорта» имеет </w:t>
      </w:r>
      <w:r>
        <w:rPr>
          <w:rFonts w:ascii="Times New Roman CYR" w:hAnsi="Times New Roman CYR" w:cs="Times New Roman CYR"/>
          <w:i/>
          <w:iCs/>
          <w:sz w:val="28"/>
          <w:szCs w:val="28"/>
        </w:rPr>
        <w:t>создание условий, которые обеспечивают эффективный и безопасный</w:t>
      </w:r>
      <w:r>
        <w:rPr>
          <w:rFonts w:ascii="Times New Roman CYR" w:hAnsi="Times New Roman CYR" w:cs="Times New Roman CYR"/>
          <w:sz w:val="28"/>
          <w:szCs w:val="28"/>
        </w:rPr>
        <w:t xml:space="preserve"> труд: совершенствование организации рабочего времени, рабочего места, устранение перебоев с обеспечением рабочих мест материалами, электроэнергией, инструментом, налаженная работа производственного оборудования.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исключения потерь рабочего времени работников ЧУП «Энергия комфорта» необходимо своевременно и бесперебойно обеспечивать качественными материалами в необходимом объеме.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этого снабженческая служба предприятия должна внимательно изучать качественные характеристики материалов от различных поставщиков, так как качество материалов оказывает свое влияние на производительность </w:t>
      </w:r>
      <w:r>
        <w:rPr>
          <w:rFonts w:ascii="Times New Roman CYR" w:hAnsi="Times New Roman CYR" w:cs="Times New Roman CYR"/>
          <w:sz w:val="28"/>
          <w:szCs w:val="28"/>
        </w:rPr>
        <w:lastRenderedPageBreak/>
        <w:t>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специалисты службы снабжения предприятия ЧУП «Энергия комфорта» должны учитывать общие критерии, которые определяют предпочтительность выбора поставщика-изготовителя: качество продукции, соответствие его прогрессивным стандартам; возможный объем поставки, репутацию и имидж; надежность; соблюдение сроков и графиков поставки; условия поставки, упаковку; взаимоотношения с партнерами; дополнительные услуги.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3.2 показаны критерии выбора поставщиков, которыми должны руководствоваться менеджеры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BE5EA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43525" cy="1333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1333500"/>
                    </a:xfrm>
                    <a:prstGeom prst="rect">
                      <a:avLst/>
                    </a:prstGeom>
                    <a:noFill/>
                    <a:ln>
                      <a:noFill/>
                    </a:ln>
                  </pic:spPr>
                </pic:pic>
              </a:graphicData>
            </a:graphic>
          </wp:inline>
        </w:drawing>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 Критерии выбора поставщика материальных ресурсов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Тщательный отбор поставщиков, грамотная организация договорной работы, предусматривающая штрафные санкции за нарушение сроков, объемов и качества поставки материалов позволят предприятию ЧУП «Энергия комфорта» полноценно обеспечивать производственный процесс и исключать непроизводственные потери рабочего времени из-за простоев.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ломаются инструменты, машины и оборудование - это также вызывает простои в выполнении работ и услуг. Устранению непроизводительных потерь рабочего времени в ЧУП «Энергия комфорта» </w:t>
      </w:r>
      <w:r>
        <w:rPr>
          <w:rFonts w:ascii="Times New Roman CYR" w:hAnsi="Times New Roman CYR" w:cs="Times New Roman CYR"/>
          <w:sz w:val="28"/>
          <w:szCs w:val="28"/>
        </w:rPr>
        <w:lastRenderedPageBreak/>
        <w:t>может способствовать поддержание техники в исправном состоянии. Для этого следует проводить плановый ремонт модернизацию и обновление производственного оборудования.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Проект плана</w:t>
      </w:r>
      <w:r>
        <w:rPr>
          <w:rFonts w:ascii="Times New Roman CYR" w:hAnsi="Times New Roman CYR" w:cs="Times New Roman CYR"/>
          <w:sz w:val="28"/>
          <w:szCs w:val="28"/>
        </w:rPr>
        <w:t xml:space="preserve"> по поддержанию производственного оборудования предприятия ЧУП «Энергия комфорта» на 2018 год приведен в таблице 3.7.</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3.7 - План обновления производственного оборудования ЧУП «Энергия комфорта» на 2018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2234"/>
      </w:tblGrid>
      <w:tr w:rsidR="00D6161F">
        <w:tc>
          <w:tcPr>
            <w:tcW w:w="60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 работ</w:t>
            </w:r>
          </w:p>
        </w:tc>
        <w:tc>
          <w:tcPr>
            <w:tcW w:w="22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План,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r>
      <w:tr w:rsidR="00D6161F">
        <w:tc>
          <w:tcPr>
            <w:tcW w:w="60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Ремонт технологического оборудования </w:t>
            </w:r>
          </w:p>
        </w:tc>
        <w:tc>
          <w:tcPr>
            <w:tcW w:w="22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D6161F">
        <w:tc>
          <w:tcPr>
            <w:tcW w:w="60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Модернизация основных средств</w:t>
            </w:r>
          </w:p>
        </w:tc>
        <w:tc>
          <w:tcPr>
            <w:tcW w:w="22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w:t>
            </w:r>
          </w:p>
        </w:tc>
      </w:tr>
      <w:tr w:rsidR="00D6161F">
        <w:tc>
          <w:tcPr>
            <w:tcW w:w="60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Введение в действие приобретенного оборудования</w:t>
            </w:r>
          </w:p>
        </w:tc>
        <w:tc>
          <w:tcPr>
            <w:tcW w:w="22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D6161F">
        <w:tc>
          <w:tcPr>
            <w:tcW w:w="60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23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ремонта и обновления производственного оборудования необходимо составлять ежегодно и контролировать их выполнение.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в Главе 2 были выявлены потери рабочего времени в ЧУП «Энергия комфорта» из-за болезней работников.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ЧУП «Энергия комфорта» необходимо усилить в трудовом коллективе работу по оздоровлению персонала: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проводить своевременную вакцинацию против гриппа и других заболеваний;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средств администрации и профсоюза обеспечивать работников витаминными препаратами;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оказывать материальную помощь работникам на оздоровление;</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 пропагандировать здоровый образ жизни: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поощрять тех, кто не курит, занимается в спортивных секциях.</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как может повлиять проведение предлагаемых </w:t>
      </w:r>
      <w:r>
        <w:rPr>
          <w:rFonts w:ascii="Times New Roman CYR" w:hAnsi="Times New Roman CYR" w:cs="Times New Roman CYR"/>
          <w:sz w:val="28"/>
          <w:szCs w:val="28"/>
        </w:rPr>
        <w:lastRenderedPageBreak/>
        <w:t>организационных мероприятий на эффективность использования кадрового потенциала предприятия ЧУП «Энергия комфорта».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Планомерное повышение профессионального уровня кадров</w:t>
      </w:r>
      <w:r>
        <w:rPr>
          <w:rFonts w:ascii="Times New Roman CYR" w:hAnsi="Times New Roman CYR" w:cs="Times New Roman CYR"/>
          <w:sz w:val="28"/>
          <w:szCs w:val="28"/>
        </w:rPr>
        <w:t xml:space="preserve">, особенно рабочих, непосредственно выполняющих работы и услуги, использование при этом всех возможных способов обучения, может способствовать повышению производительности труда на 5%. Выручка в расчете на 1 работника в 2016 году составила 876,6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табл</w:t>
      </w:r>
      <w:proofErr w:type="spellEnd"/>
      <w:r>
        <w:rPr>
          <w:rFonts w:ascii="Times New Roman CYR" w:hAnsi="Times New Roman CYR" w:cs="Times New Roman CYR"/>
          <w:sz w:val="28"/>
          <w:szCs w:val="28"/>
        </w:rPr>
        <w:t xml:space="preserve"> ), дневная выручка равна 3,93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.(876,6/ 223). При повышении производительности труда на 5% годовая выручка 1 работника ЧУП «Энергия комфорта» увеличится на 43,8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(876,6 х0,05).</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Бесперебойное и в срок обеспечение рабочих качественными</w:t>
      </w:r>
      <w:r>
        <w:rPr>
          <w:rFonts w:ascii="Times New Roman CYR" w:hAnsi="Times New Roman CYR" w:cs="Times New Roman CYR"/>
          <w:sz w:val="28"/>
          <w:szCs w:val="28"/>
        </w:rPr>
        <w:t xml:space="preserve"> современными материалами может ускорить выполнение работ и услуг, что в свою очередь положительно скажется на выработке рабочих ЧУП «Энергия комфорта» и увеличить их производительность труда на 2% или на 15,5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в год (875,6/100х2).</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Можно предположить</w:t>
      </w:r>
      <w:r>
        <w:rPr>
          <w:rFonts w:ascii="Times New Roman CYR" w:hAnsi="Times New Roman CYR" w:cs="Times New Roman CYR"/>
          <w:sz w:val="28"/>
          <w:szCs w:val="28"/>
        </w:rPr>
        <w:t xml:space="preserve">, что проведение мероприятий по оздоровлению работников позволит сократить заболеваемость и потери рабочего времени по причине временной нетрудоспособности на 40%. Произведем расчет возможного повышения эффективности использования персонала ЧУП «Энергия комфорта» </w:t>
      </w:r>
      <w:r>
        <w:rPr>
          <w:rFonts w:ascii="Times New Roman CYR" w:hAnsi="Times New Roman CYR" w:cs="Times New Roman CYR"/>
          <w:i/>
          <w:iCs/>
          <w:sz w:val="28"/>
          <w:szCs w:val="28"/>
        </w:rPr>
        <w:t>за счет сокращения потерь рабочего времени из-за болезней.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В 2016 году на предприятии ЧУП «Энергия комфорта» на каждого работника в среднем пришлось по 8 дней болезни (табл.2.). Если потери рабочего времени за счет проведения мероприятий по оздоровлению персонала уменьшатся на 40%, то количество неотработанных дней уменьшится на 3,2дня (8х0,4). За счет этого годовая выручка одного работника увеличится на 12,58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(3,2 х 3,93), </w:t>
      </w:r>
      <w:r>
        <w:rPr>
          <w:rFonts w:ascii="Times New Roman CYR" w:hAnsi="Times New Roman CYR" w:cs="Times New Roman CYR"/>
          <w:i/>
          <w:iCs/>
          <w:sz w:val="28"/>
          <w:szCs w:val="28"/>
        </w:rPr>
        <w:t>производительность труда повысится на 1,4% (12,58х100/876,6).</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Аналогично рассчитаем экономический эффект от сокращения потерь рабочего времени </w:t>
      </w:r>
      <w:r>
        <w:rPr>
          <w:rFonts w:ascii="Times New Roman CYR" w:hAnsi="Times New Roman CYR" w:cs="Times New Roman CYR"/>
          <w:i/>
          <w:iCs/>
          <w:sz w:val="28"/>
          <w:szCs w:val="28"/>
        </w:rPr>
        <w:t xml:space="preserve">за счет уменьшения количества дней отпусков с разрешения </w:t>
      </w:r>
      <w:r>
        <w:rPr>
          <w:rFonts w:ascii="Times New Roman CYR" w:hAnsi="Times New Roman CYR" w:cs="Times New Roman CYR"/>
          <w:sz w:val="28"/>
          <w:szCs w:val="28"/>
        </w:rPr>
        <w:t xml:space="preserve">администрации. В 2016 году в среднем на 1 работника ЧУП «Энергия комфорта» пришлось по 3 дня. Если уменьшить число дней таких отпусков на 1 день или на 33,3% (1х100 /3), то годовая выручка на 1 работника возрастет на 3,93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или на 0,5% (3,93х100/876,6).</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Всего в результате осуществления предлагаемых мероприятий производительность труда на предприятии ЧУП «Энергия комфорта» </w:t>
      </w:r>
      <w:r>
        <w:rPr>
          <w:rFonts w:ascii="Times New Roman CYR" w:hAnsi="Times New Roman CYR" w:cs="Times New Roman CYR"/>
          <w:i/>
          <w:iCs/>
          <w:sz w:val="28"/>
          <w:szCs w:val="28"/>
        </w:rPr>
        <w:t xml:space="preserve">может увеличиться на </w:t>
      </w:r>
      <w:r>
        <w:rPr>
          <w:rFonts w:ascii="Times New Roman CYR" w:hAnsi="Times New Roman CYR" w:cs="Times New Roman CYR"/>
          <w:sz w:val="28"/>
          <w:szCs w:val="28"/>
        </w:rPr>
        <w:t xml:space="preserve">8,9% или на 78,0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в расчете на 1 работника.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Мотивация персонала на эффективный и качественный труд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наивысших результатов достигают те компании, которые в своей внутрифирменной политике успешно используют взаимосвязь между результатами работы каждого и его вознаграждением, а также умело увязывают общий результат с конкретным вкладом отдельного сотрудника.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мотивации всегда складывается из двух основных блоков: материального и нематериального стимулирования.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рисунке 3.3, вторая группа стимулов (нематериальные стимулы) более многообразна и включает социальные, моральные, творческие, социально-психологические стимулы.</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Классификация стимулов трудового поведения</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ряд требований, на которые следует ориентироваться руководству ЧУП «Энергия комфорта» при создании системы стимулирования: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 размер вознаграждения работника должен определяться на основе объективной оценки результатов его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предсказуемость: работник должен знать, какое вознаграждение он получит в зависимости от результатов своего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адекватность: вознаграждение должно быть адекватно трудовому вкладу каждого работника в результат деятельности всего коллектива, его опыту и уровню квалификации;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своевременность: вознаграждение должно следовать за достижением результата как можно быстрее (если не в форме прямого вознаграждения, то хотя бы в виде учета для последующего вознаграждения);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вознаграждение должно быть для сотрудника значимым;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справедливость: правила определения вознаграждения должны быть понятны каждому сотруднику организации и быть справедливыми, в том числе с его точки зрения.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Через систему премирования стимулируется материальная заинтересованность работников предприятия в улучшении качества выполняемых работ и услуг, росте производительности труда, сокращении затрат и увеличении прибыли.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главе 2 в результате анализа состава и структуры фонда оплаты труда ЧУП «Энергия комфорта» было выявлено, что на предприятии оплата труда работников производится только на основе окладов для служащих и сдельных расценок для рабочих. Выплат за счет чистой прибыли на предприятии нет.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ЧУП «Энергия комфорта» по результатам работы в 2016 получило чистую прибыль в сумме 820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На наш взгляд, на предприятии целесообразно разработать Положение о поощрении работников за счет прибыли, остающейся в распоряжении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премирования могут быть: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прироста объема выполненных работ и услуг к предыдущему периоду;</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рентабельной работы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производительности труда и др.</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и условия премирования необходимо дифференцировать по категориям работников с учетом характера и особенностей их труда. При этом не </w:t>
      </w:r>
      <w:r>
        <w:rPr>
          <w:rFonts w:ascii="Times New Roman CYR" w:hAnsi="Times New Roman CYR" w:cs="Times New Roman CYR"/>
          <w:sz w:val="28"/>
          <w:szCs w:val="28"/>
        </w:rPr>
        <w:lastRenderedPageBreak/>
        <w:t>следует допускать множественность показателей и условий премирования. Достаточно установить не более 2-3 показателей премирования.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материального стимулирования в ЧУП «Энергия комфорта» возможно так же предусмотреть: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уровня постоянной части заработной платы, что обеспечит уверенность в завтрашнем дне, стабильность работы.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Введение системы выплат месячных или ежеквартальных премий, определяемый в процентах от стоимости реализованной продукции и услуг - для сотрудников, способных влиять на объем реализации (начальник производства, рабочие);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Единовременные выплаты за участие в развитии работы предприятия (предложения по внедрению новых систем учета требований клиентов, и т.п.).</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Выплата бонусов - годовых вознаграждений по результатам работы всей компании, с учетом изменения объема выручки.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системы премирования ЧУП «Энергия комфорта», как основного способа экономической мотивации персонала, важно выявить значимые компоненты мотивационные компоненты в работе сотрудников разных структурных подразделений. Важно знать, как распределяются компоненты трудовой мотивации по отдельным группам работников, так как исходя из этого, необходимо устанавливать разные системы оплаты труда, выбирать способы мотивации и поощрения.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целью нами была разработана анкета «Значимые компоненты мотивационной среды» и проведено анкетирование персонала ЧУП «Энергия комфорта», в котором приняли участие 92 сотрудника.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значимыми критериями, по мнению участников анкетирования, стали: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достойная заработная плата;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прямая связь материального поощрения с результатами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уважение и признание действительных заслуг (личных и профессиональных) руководителем, одобрения и моральные поощрения.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мнению персонала предприятия ЧУП «Энергия комфорта» основными факторами повышения качества и производительности труда работников являются следующие: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предполагает высокую степень ответственности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начальником налажены хорошие отношения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удачен подбор сотрудников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хорошего заработка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выполненная работа признана и одобрена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коллективе хорошие отношения.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системе мер материального поощрения в ЧУП «Энергия комфорта» целесообразно шире </w:t>
      </w:r>
      <w:proofErr w:type="spellStart"/>
      <w:r>
        <w:rPr>
          <w:rFonts w:ascii="Times New Roman CYR" w:hAnsi="Times New Roman CYR" w:cs="Times New Roman CYR"/>
          <w:sz w:val="28"/>
          <w:szCs w:val="28"/>
        </w:rPr>
        <w:t>использоватьвозможности</w:t>
      </w:r>
      <w:proofErr w:type="spellEnd"/>
      <w:r>
        <w:rPr>
          <w:rFonts w:ascii="Times New Roman CYR" w:hAnsi="Times New Roman CYR" w:cs="Times New Roman CYR"/>
          <w:sz w:val="28"/>
          <w:szCs w:val="28"/>
        </w:rPr>
        <w:t xml:space="preserve"> контрактной формы найма, особенно для руководителей, для которых в числе обязательных условий могут быть предусмотрены обеспечение роста выручки, прибыли, повышения уровня рентабельности, эффективное использование средств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совершенствовании системы оплаты труда в ЧУП «Энергия комфорта» следует использовать системы наказания за некачественную работу, например для этого применять штрафы и отмену премиальных выплат - в целях обеспечения экономической безопасности, возмещения причиненного ущерба предприятию в результате хищений, предоставления некачественных услуг и прогулов.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моральных стимулов в ЧУП «Энергия комфорта» могут быть </w:t>
      </w:r>
      <w:r>
        <w:rPr>
          <w:rFonts w:ascii="Times New Roman CYR" w:hAnsi="Times New Roman CYR" w:cs="Times New Roman CYR"/>
          <w:sz w:val="28"/>
          <w:szCs w:val="28"/>
        </w:rPr>
        <w:lastRenderedPageBreak/>
        <w:t>применены: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свободным временем. То есть по итогам работы каждого работника за определенный период могут быть предоставлены по желанию отгулы, дополнительные выходные (не более 2-х в год).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)Трудовое стимулирование - предоставление возможности продвижения по службе, повышение роли сотрудников в участии управлением предприятием.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хорошо проявившим себя в результатах работы сотрудникам возможности дополнительного обучения, повышения квалификации, выплата «стипендий Отличникам» - частичная (30 - 50 процентов) или полная оплата времени учебной сессии.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качественного медицинского обслуживания, путевок в дома отдыха как сотрудникам, так и членам их семей, налаживание работы в культурной сфере (проведение вечеров, концертов). Воспитание в сотрудниках духа гордости своей компанией, стремления трудиться на его благо - путем разработки и внедрения специальных программ.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увеличения мотивирующей роли оплаты труда в ЧУП «Энергия комфорта» следует использовать принцип прямой увязки роста вознаграждения работника с ростом полученной прибыли.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Дифференциацию размеров индивидуального вознаграждения следует поставить в зависимости от полученных доходов. Предлагаемая нами дифференциация индивидуального вознаграждения работников ЧУП «Энергия комфорта» отражена в таблице 3.6.</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i/>
          <w:i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Предложения по дифференциации индивидуального вознаграждения</w:t>
      </w:r>
    </w:p>
    <w:tbl>
      <w:tblPr>
        <w:tblW w:w="0" w:type="auto"/>
        <w:tblLayout w:type="fixed"/>
        <w:tblCellMar>
          <w:left w:w="40" w:type="dxa"/>
          <w:right w:w="40" w:type="dxa"/>
        </w:tblCellMar>
        <w:tblLook w:val="0000" w:firstRow="0" w:lastRow="0" w:firstColumn="0" w:lastColumn="0" w:noHBand="0" w:noVBand="0"/>
      </w:tblPr>
      <w:tblGrid>
        <w:gridCol w:w="3159"/>
        <w:gridCol w:w="3544"/>
      </w:tblGrid>
      <w:tr w:rsidR="00D6161F">
        <w:tc>
          <w:tcPr>
            <w:tcW w:w="31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Группы сотрудников</w:t>
            </w:r>
          </w:p>
        </w:tc>
        <w:tc>
          <w:tcPr>
            <w:tcW w:w="354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от суммы чистой прибыли</w:t>
            </w:r>
          </w:p>
        </w:tc>
      </w:tr>
      <w:tr w:rsidR="00D6161F">
        <w:tc>
          <w:tcPr>
            <w:tcW w:w="31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Директор и главные специалисты</w:t>
            </w:r>
          </w:p>
        </w:tc>
        <w:tc>
          <w:tcPr>
            <w:tcW w:w="354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0,07%, процент от суммы прибыли</w:t>
            </w:r>
          </w:p>
        </w:tc>
      </w:tr>
      <w:tr w:rsidR="00D6161F">
        <w:tc>
          <w:tcPr>
            <w:tcW w:w="31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Специалисты и служащие</w:t>
            </w:r>
          </w:p>
        </w:tc>
        <w:tc>
          <w:tcPr>
            <w:tcW w:w="354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 от суммы прибыли</w:t>
            </w:r>
          </w:p>
        </w:tc>
      </w:tr>
      <w:tr w:rsidR="00D6161F">
        <w:tc>
          <w:tcPr>
            <w:tcW w:w="3159"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354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 от суммы прибыли</w:t>
            </w:r>
          </w:p>
        </w:tc>
      </w:tr>
    </w:tbl>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уровень заработной платы в ЧУП «Энергия комфорта» будет напрямую зависеть от размера полученной прибыли.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Трансформируя систему мотивации труда, прежде всего, необходимо вызвать доверие сотрудников компании. Дело в том, что всякое нововведение всегда вызывает известную настороженность, и, если сотрудники не доверяют руководству, то, как правило, им кажется, что их собираются обмануть. Особенно это касается введения новой системы оплаты. Эффект от введения этой системы может быть трудно прогнозируемым даже для тех, кто ее разрабатывает. И если у персонала нет веры в менеджмент, то все последующие акции будут бесполезны, потому что люди будут считать, что все это направлено на усиление эксплуатации (а это действительно так) и ущемление их прав.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эффективном менеджменте кроме денег используются и такие формы вознаграждения как одобрение, похвала, свободное время, продвижение по служебной лестнице, призы, предоставление самостоятельной и любимой работы, групповое принятие решений, проявление интереса со стороны руководителя.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Нематериальное стимулирование</w:t>
      </w:r>
      <w:r>
        <w:rPr>
          <w:rFonts w:ascii="Times New Roman CYR" w:hAnsi="Times New Roman CYR" w:cs="Times New Roman CYR"/>
          <w:sz w:val="28"/>
          <w:szCs w:val="28"/>
        </w:rPr>
        <w:t xml:space="preserve"> направлено на повышение лояльности сотрудников к компании одновременно со снижением расходов по компенсации сотрудникам их трудозатрат. Под нематериальными понимаются такие поощрения, которые не выдаются сотруднику в виде наличных или безналичных средств, однако могут требовать инвестиций со стороны компании. Основной эффект, достигаемый с помощью нематериального стимулирования, - это повышение уровня лояльности и заинтересованности сотрудников в </w:t>
      </w:r>
      <w:r>
        <w:rPr>
          <w:rFonts w:ascii="Times New Roman CYR" w:hAnsi="Times New Roman CYR" w:cs="Times New Roman CYR"/>
          <w:sz w:val="28"/>
          <w:szCs w:val="28"/>
        </w:rPr>
        <w:lastRenderedPageBreak/>
        <w:t>организации.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 </w:t>
      </w:r>
      <w:r>
        <w:rPr>
          <w:rFonts w:ascii="Times New Roman CYR" w:hAnsi="Times New Roman CYR" w:cs="Times New Roman CYR"/>
          <w:i/>
          <w:iCs/>
          <w:sz w:val="28"/>
          <w:szCs w:val="28"/>
        </w:rPr>
        <w:t>три группы нематериальных стимулов</w:t>
      </w:r>
      <w:r>
        <w:rPr>
          <w:rFonts w:ascii="Times New Roman CYR" w:hAnsi="Times New Roman CYR" w:cs="Times New Roman CYR"/>
          <w:sz w:val="28"/>
          <w:szCs w:val="28"/>
        </w:rPr>
        <w:t>: не требующие инвестиций со стороны компании; требующие инвестиций и распределяемые безадресно, а также требующие инвестиций компании и распределяемые адресно.[ 14, с.86]</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приведен перечень нематериальных стимулов, которые, на наш взгляд, целесообразно применять в ЧУП «Энергия комфорта».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1.Стимулы, не требующие инвестиций со стороны компании.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Поздравления с днем рожденья (список именинников на информационном стенде, "теплые" слова, поздравления, подарок от всех сотрудников ("в складчину")). Важно, чтобы именинника от лица компании поздравлял один из руководителей компании ЧУП «Энергия комфорта».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"Витрина успехов" или "доска почета". Можно также вывешивать вырезки из газет, где положительно отмечается работа сотрудников компании. Особенно хорошо, если достижения связываются с целями и планом ЧУП «Энергия комфорта» на текущий год.</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"Листок позора" с именами тех, кто допустил сбои в работе, грубо или злостно нарушал стандарты, принятые в компании. В последнем случае можно вывешивать таблицу: "Ситуация - как поступил сотрудник "Н." - как следовало поступить". Таким образом, "листок позора" даст формализованную обратную связь и позволит другим учиться на чужих ошибках. Имена и фамилии в "листке позора" лучше шифровать, чтобы не нанести слишком сильный удар по самолюбию сотрудника.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сделать значки «Лучший работник ЧУП «Энергия комфорта»», «Лучший монтажник ЧУП «Энергия комфорта»» и т.п. Эффективно, когда критерии присуждения нагрудного знака объективны, достижимы и известны </w:t>
      </w:r>
      <w:r>
        <w:rPr>
          <w:rFonts w:ascii="Times New Roman CYR" w:hAnsi="Times New Roman CYR" w:cs="Times New Roman CYR"/>
          <w:sz w:val="28"/>
          <w:szCs w:val="28"/>
        </w:rPr>
        <w:lastRenderedPageBreak/>
        <w:t>всем.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"Легенды компании" - сотрудники, давно работающие в ЧУП «Энергия комфорта» и внесшие значительный вклад в </w:t>
      </w:r>
      <w:proofErr w:type="spellStart"/>
      <w:r>
        <w:rPr>
          <w:rFonts w:ascii="Times New Roman CYR" w:hAnsi="Times New Roman CYR" w:cs="Times New Roman CYR"/>
          <w:sz w:val="28"/>
          <w:szCs w:val="28"/>
        </w:rPr>
        <w:t>еге</w:t>
      </w:r>
      <w:proofErr w:type="spellEnd"/>
      <w:r>
        <w:rPr>
          <w:rFonts w:ascii="Times New Roman CYR" w:hAnsi="Times New Roman CYR" w:cs="Times New Roman CYR"/>
          <w:sz w:val="28"/>
          <w:szCs w:val="28"/>
        </w:rPr>
        <w:t xml:space="preserve"> становление и развитие или являющиеся "лицом"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Прописанные критерии и этапы горизонтального и вертикального карьерного роста (карьерная лестница, цепочка разрядов в рамках одной должности). Назначение опытного сотрудника наставником новичку ЧУП «Энергия комфорта» также может рассматриваться как вариант карьерного роста.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адаптации персонала - дает новому сотруднику представление о компании, критериях успешного прохождения испытательного срока и о программе его действий на этот период. Наставник помогает новичку освоиться на новом месте. Все это повышает чувство защищенности у работника и помогает формировать лояльность сотрудников, начиная с первых дней работы в компании.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Включение сотрудников ЧУП «Энергия комфорта» в процесс принятия решений. Опросы, анкетирование, обсуждение с сотрудниками стратегических планов или информирование об их сути, рассмотрение их предложений.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Похвала. Устная на общих собраниях и праздниках, вручение грамот, "поставить в пример".</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2.Стимулы, требующие инвестиций, распределяемые безадресно</w:t>
      </w:r>
      <w:r>
        <w:rPr>
          <w:rFonts w:ascii="Times New Roman CYR" w:hAnsi="Times New Roman CYR" w:cs="Times New Roman CYR"/>
          <w:sz w:val="28"/>
          <w:szCs w:val="28"/>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 образом подобные стимулы "работают" на повышение качества трудовой жизни. Сюда же относятся усилия компании по организации внутрифирменного обучения и корпоративных праздников.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питания за счет компании.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работников проездными билетами.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Предоставление формы, спецодежды на конкретных рабочих местах (но не конкретным людям).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качественного медицинского обслуживания (медицинская страховка).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абонементов в фитнес-центры.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Улучшение организационно-технических условий на рабочих местах. Сюда относятся: модернизация основных средств (компьютер, автомобиль и др.), совершенствование условий труда (кондиционирование, отопление, освещение, </w:t>
      </w:r>
      <w:proofErr w:type="spellStart"/>
      <w:r>
        <w:rPr>
          <w:rFonts w:ascii="Times New Roman CYR" w:hAnsi="Times New Roman CYR" w:cs="Times New Roman CYR"/>
          <w:sz w:val="28"/>
          <w:szCs w:val="28"/>
        </w:rPr>
        <w:t>шумоизоляция</w:t>
      </w:r>
      <w:proofErr w:type="spellEnd"/>
      <w:r>
        <w:rPr>
          <w:rFonts w:ascii="Times New Roman CYR" w:hAnsi="Times New Roman CYR" w:cs="Times New Roman CYR"/>
          <w:sz w:val="28"/>
          <w:szCs w:val="28"/>
        </w:rPr>
        <w:t xml:space="preserve"> и т.п., эргономика рабочего места), улучшение дизайна и прочие эстетические аспекты (оформление офиса, рабочего места, мебель).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обучения (как внутри, так и вне компании).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Корпоративные праздники. День основания ЧУП «Энергия комфорта», Новый год, профессиональные и другие праздники, которые принято отмечать в ЧУП «Энергия комфорта» (например, «День строителя»). Важно, чтобы кроме развлекательной программы была предусмотрена и официальная часть, посвященная успехам компании и сотрудников. Развлекательная часть принесет гораздо больше пользы, если будет включать элементы развития корпоративного духа.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некоторым категориям сотрудников ЧУП «Энергия комфорта» (студентам, молодым матерям) укороченного рабочего дня, скользящего или гибкого графика.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3.Стимулы, требующие инвестиций, распределяемые адресно.</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построении этой части системы мотивации в ЧУП «Энергия комфорта» следует предварительно провести опрос или анкетирование персонала об их предпочтениях, о том, что каждого из них лично стимулировало бы работать еще лучше. Система в этой части может иметь два подраздела: этим </w:t>
      </w:r>
      <w:r>
        <w:rPr>
          <w:rFonts w:ascii="Times New Roman CYR" w:hAnsi="Times New Roman CYR" w:cs="Times New Roman CYR"/>
          <w:sz w:val="28"/>
          <w:szCs w:val="28"/>
        </w:rPr>
        <w:lastRenderedPageBreak/>
        <w:t>может воспользоваться всякий, попавший в определенную ситуацию или выполняющий определенные требования и индивидуальные стимулы.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беспроцентной ссуды на улучшение жилищных условий, приобретение товаров длительного пользования. В данном случае стимулом является не получаемая сумма, а возможность взять в долг у компании с меньшими бюрократическими проволочками и на более выгодных для сотрудника условиях, а также сам факт участия компании в личной жизни сотрудника, забота о нем.</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Безвозмездная материальная помощь (рождение ребенка, свадьба, тяжелая болезнь ближайших родственников или их смерть).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за счет компании. 100%-</w:t>
      </w:r>
      <w:proofErr w:type="spellStart"/>
      <w:r>
        <w:rPr>
          <w:rFonts w:ascii="Times New Roman CYR" w:hAnsi="Times New Roman CYR" w:cs="Times New Roman CYR"/>
          <w:sz w:val="28"/>
          <w:szCs w:val="28"/>
        </w:rPr>
        <w:t>ная</w:t>
      </w:r>
      <w:proofErr w:type="spellEnd"/>
      <w:r>
        <w:rPr>
          <w:rFonts w:ascii="Times New Roman CYR" w:hAnsi="Times New Roman CYR" w:cs="Times New Roman CYR"/>
          <w:sz w:val="28"/>
          <w:szCs w:val="28"/>
        </w:rPr>
        <w:t xml:space="preserve"> оплата обучения малоэффективна - сотрудник может недостаточно ценить предоставленную возможность, халатно относиться к учебе. Оптимальным, на наш взгляд, является соотношение: 30% - компания, 70% - сотрудник (естественно, в том случае, когда компания заинтересована в прохождении сотрудником этого обучения).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или частичная оплата проезда к месту отдыха или самого отдыха.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путевок работникам и членам их семей на лечение, отдых, экскурсии, путешествия.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в устройстве детей сотрудников в лагеря отдыха, учебные заведения (детсады, школы).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служебного автотранспорта в необходимых случаях.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мобильных телефонов, Интернета, если сотрудник пользуется личным телефоном и домашним Интернетом в служебных целях.</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форм нематериального стимулирования труда в последние годы стал так называемый «социальный пакет».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Социальный пакет</w:t>
      </w:r>
      <w:r>
        <w:rPr>
          <w:rFonts w:ascii="Times New Roman CYR" w:hAnsi="Times New Roman CYR" w:cs="Times New Roman CYR"/>
          <w:sz w:val="28"/>
          <w:szCs w:val="28"/>
        </w:rPr>
        <w:t xml:space="preserve"> - это набор специальных льгот, которые организация </w:t>
      </w:r>
      <w:r>
        <w:rPr>
          <w:rFonts w:ascii="Times New Roman CYR" w:hAnsi="Times New Roman CYR" w:cs="Times New Roman CYR"/>
          <w:sz w:val="28"/>
          <w:szCs w:val="28"/>
        </w:rPr>
        <w:lastRenderedPageBreak/>
        <w:t>предоставляет своим работникам. «Содержимое» социального пакета определяет предприятие. Это может быть оплата питания, обучения, проезда, медицинских услуг, иногда проживания.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перечисленного, некоторые организации включают в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премии по результатам года, помощь в первоначальном обустройстве и поиске жилья для работников, приехавших из других городов; обеспечение транспортом для сотрудников, работающих в ночные смены, и пр. Таким образом, предоставляемые работодателями льготы могут быть компенсационными, то есть направленными на возмещение средств, затрачиваемых сотрудником в процессе выполнения своих обязанностей, - к примеру, оплата мобильной связи и транспорта. Наряду с этим, некоторые льготы носят исключительно мотивационный характер (в частности, бесплатное питание или путевки в дома отдыха), что формирует лояльность работника.[18 ]</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как гарантии социальной защищенности, становится все более определяющим при выборе места работы, и при двух равных предложениях, сотрудник выберет компанию, гарантирующую получение льгот.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социальный пакет ЧУП «Энергия комфорта» могут входить:</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медицинское обслуживание (бесплатные лекарства при амбулаторном лечении);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денежных кредитов;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бесплатное питание в офисе;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за счет компании;</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льготные путевки для сотрудников или их детей, а также бесплатные путевки на лечение в санаторий;</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оплачиваемая мобильная связь и проезд в транспорте, предоставление абонемента в фитнес-центры и т.п.</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приеме на работу руководители ЧУП «Энергия комфорта» должны разъяснять сотрудникам суть социального пакета и знакомить с полным перечнем льгот - при условии, естественно, если они заинтересованы удержать потенциального работника и привлечь его к работе.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3.7 приведено </w:t>
      </w:r>
      <w:r>
        <w:rPr>
          <w:rFonts w:ascii="Times New Roman CYR" w:hAnsi="Times New Roman CYR" w:cs="Times New Roman CYR"/>
          <w:i/>
          <w:iCs/>
          <w:sz w:val="28"/>
          <w:szCs w:val="28"/>
        </w:rPr>
        <w:t>примерное содержание социального пакета</w:t>
      </w:r>
      <w:r>
        <w:rPr>
          <w:rFonts w:ascii="Times New Roman CYR" w:hAnsi="Times New Roman CYR" w:cs="Times New Roman CYR"/>
          <w:sz w:val="28"/>
          <w:szCs w:val="28"/>
        </w:rPr>
        <w:t xml:space="preserve"> в ЧУП «Энергия комфорта».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3.7 - Содержание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в ЧУП «Энергия комфорта»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2846"/>
        <w:gridCol w:w="2126"/>
      </w:tblGrid>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Стимулы</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работников</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Сумма в год, </w:t>
            </w: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мобильной связи</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 и специалисты</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питания</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 сотрудники</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транспорта</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Руководителям</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Добровольное медицинское страхование для родственников и детей сотрудников</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 сотрудники</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отдыха и оздоровления</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 сотрудники</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Частичная компенсация стоимости детских санаторных путевок</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 сотрудники</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Посещение бассейна, солярия, фитнес клуба, тренажерный зал</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 сотрудники</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охраняемой автостоянки</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 чья работа связана с разъездами</w:t>
            </w: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D6161F">
        <w:tc>
          <w:tcPr>
            <w:tcW w:w="4361"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84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212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39,5</w:t>
            </w:r>
          </w:p>
        </w:tc>
      </w:tr>
    </w:tbl>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Социальный пакет определяется в зависимости от должности и значимости работы сотрудника для компании, и наиболее внушительными льготами обеспечиваются, в первую очередь, менеджеры среднего и высшего звена и другие представители управленческих структур. Большие затраты на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работников низшего звена, среди которых большая текучесть кадров, считаются невыгодными.[18]</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социальный пакет в плане обеспечения здоровья сотрудников также выгодны самим работодателям - снижается необходимость в оплате больничных. Учитываются и психологические факторы: в частности, для сплочения сотрудников весьма эффективными является и организация корпоративных мероприятий и совместные выезды на природу. В качестве дополнения к основному </w:t>
      </w:r>
      <w:proofErr w:type="spellStart"/>
      <w:r>
        <w:rPr>
          <w:rFonts w:ascii="Times New Roman CYR" w:hAnsi="Times New Roman CYR" w:cs="Times New Roman CYR"/>
          <w:sz w:val="28"/>
          <w:szCs w:val="28"/>
        </w:rPr>
        <w:t>соцпакету</w:t>
      </w:r>
      <w:proofErr w:type="spellEnd"/>
      <w:r>
        <w:rPr>
          <w:rFonts w:ascii="Times New Roman CYR" w:hAnsi="Times New Roman CYR" w:cs="Times New Roman CYR"/>
          <w:sz w:val="28"/>
          <w:szCs w:val="28"/>
        </w:rPr>
        <w:t xml:space="preserve"> методы организации коллективного досуга являются весьма действенными, особенно если к участию в мероприятиях привлекаются члены семьи работника. Это повышает значимость сотрудника в его собственных глазах и в глазах его близких, что не может не отразиться на уровне его лояльности.[19]</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в ЧУП «Энергия комфорта» лучше воспринимать не как обязательную трату денег, а как инвестиции в свое же собственное дело и в людей, от которых зависит процветание компании. Естественно, во многих случаях оценить реальную отдачу, полученную от предоставления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xml:space="preserve">, достаточно сложно. Если, к примеру, после введения медицинской страховки можно подсчитать экономию на оплату больничных листов &lt;http://vakant.ru/article/64.html&gt;, то для оценки результатов нематериальной мотивации денежные эквиваленты не всегда применимы. Во всех случаях,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на сегодняшний день - это непременное условие ведения бизнеса и залог успеха компании в любой сфере деятельности, а для работников - важнейшие социальные гарантии, позволяющие полноценно жить и работать.</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таблице 3.8 отразим экономический эффект от использования всех предлагаемых мероприятий по повышению эффективности труда персонала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3.8-Предполагаемый экономический эффект от мероприятий по повышению эффективности использования персонала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96"/>
        <w:gridCol w:w="1150"/>
        <w:gridCol w:w="924"/>
      </w:tblGrid>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2074" w:type="dxa"/>
            <w:gridSpan w:val="2"/>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Размер эффекта</w:t>
            </w: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Млн.руб</w:t>
            </w:r>
            <w:proofErr w:type="spellEnd"/>
            <w:r>
              <w:rPr>
                <w:rFonts w:ascii="Times New Roman CYR" w:hAnsi="Times New Roman CYR" w:cs="Times New Roman CY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Рост производительности труда за счет:</w:t>
            </w: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повышения профессионального уровня кадров</w:t>
            </w: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43,8</w:t>
            </w: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2.бесперебойное и своевременное обеспечение рабочих качественными материалами</w:t>
            </w: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мероприятия по оздоровлению работников</w:t>
            </w: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12,58</w:t>
            </w: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4.уменьшение количества дней отпусков с разрешения администрации</w:t>
            </w: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3,39</w:t>
            </w: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r>
      <w:tr w:rsidR="00D6161F">
        <w:tc>
          <w:tcPr>
            <w:tcW w:w="7196"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50"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w:t>
            </w:r>
          </w:p>
        </w:tc>
        <w:tc>
          <w:tcPr>
            <w:tcW w:w="924" w:type="dxa"/>
            <w:tcBorders>
              <w:top w:val="single" w:sz="6" w:space="0" w:color="auto"/>
              <w:left w:val="single" w:sz="6" w:space="0" w:color="auto"/>
              <w:bottom w:val="single" w:sz="6" w:space="0" w:color="auto"/>
              <w:right w:val="single" w:sz="6" w:space="0" w:color="auto"/>
            </w:tcBorders>
          </w:tcPr>
          <w:p w:rsidR="00D6161F" w:rsidRDefault="00D6161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r>
    </w:tbl>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счет роста производительности в расчете на 1 работника на 78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выручка предприятия ЧУП «Энергия комфорта» в целом может увеличиться на 8658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(78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 xml:space="preserve">. х 111 чел). За счет этого может увеличиться и чистая прибыль предприятия, расчет роста которой произведем, используя данные таблицы 2.2 за 2016 год: 820/97300 х 8658 = 72,7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утверждать, что благодаря новой системе материального и морального стимулирования труда на предприятии ЧУП «Энергия комфорта» повысится эффективность использования кадрового потенциала.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внедрения предложенных мероприятий, направленных на повышение эффективности использования кадров, по активному стимулированию труда на предприятии ЧУП «Энергия комфорта» вырастет производительность труда, увеличатся объем выручки от реализации работ и услуг, чистая прибыль, остающаяся в распоряжении предприятия станет больше на 72,7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предложенных нами мероприятий будет способствовать обеспечению конкурентоспособности предприятия ЧУП «Энергия комфорта» и даст возможность удержать ценных работников от ухода в другую компанию, стимулируя их на долгосрочное сотрудничество.</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целом предложенные в дипломной работе возможности совершенствования и повышения эффективности действующей системы мотивации труда направлены на обеспечение оптимальных пропорций между поддержанием благоприятных условий для профессиональной деятельности персонала и повышением эффективности деятельности предприятия ЧУП «Энергия комфорта».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исследованию, проведенному в данной дипломной работе можно сделать следующие выводы.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.Кадры играют ведущую роль в производственном процессе, именно от них зависит, насколько эффективно используются на предприятии средства производства и насколько успешно работает предприятие в целом. Они соединяют материальные и финансовые факторы производства и на уровне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обеспеченности предприятия трудовыми ресурсами и эффективности их использования зависят объем и своевременность выполнения всех работ, эффективность использования оборудования, и, как результат, объем производства продукции, ее себестоимость, прибыль и ряд других экономических показателей.</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3.Персонал предприятия классифицируется в зависимости от выполняемых функций, по характеру участия в производственной деятельности, по категориям, профессиям, специальностям и уровню квалификации. Структурная характеристика персонала производственного предприятия определяется составом и количественным соотношением отдельных категорий и групп работников.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кадрового потенциала и эффективности его использования включает в себя исследование следующих показателей: структура численности персонала; профессиональный состав; уровень квалификации персонала; образовательный уровень; возрастной состав персонала; текучесть кадров; полнота использование рабочего времени; эффективность использования персонала. Численность персонала анализируется в разрезе категорий: рабочие, </w:t>
      </w:r>
      <w:r>
        <w:rPr>
          <w:rFonts w:ascii="Times New Roman CYR" w:hAnsi="Times New Roman CYR" w:cs="Times New Roman CYR"/>
          <w:sz w:val="28"/>
          <w:szCs w:val="28"/>
        </w:rPr>
        <w:lastRenderedPageBreak/>
        <w:t>руководители, специалисты, служащие. Качественная характеристика персонала предприятия определяется степенью профессиональной и квалификационной пригодности его работников для достижения целей предприятия.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5.Важное значение для определения эффективности использования персонала имеет полнота использования рабочего времени, которое различается по видам: рабочий день и рабочая неделя.</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Каждоепредприятие</w:t>
      </w:r>
      <w:proofErr w:type="spellEnd"/>
      <w:r>
        <w:rPr>
          <w:rFonts w:ascii="Times New Roman CYR" w:hAnsi="Times New Roman CYR" w:cs="Times New Roman CYR"/>
          <w:sz w:val="28"/>
          <w:szCs w:val="28"/>
        </w:rPr>
        <w:t xml:space="preserve"> в первую очередь стремится повысить производительность труда, но наступает определенный момент, когда ее рост возможен лишь при достаточной мотивации труда персонала.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использования персонала применяется система обобщающих показателей производительности труда, которая определяется количеством продукции, произведенной в единицу рабочего времени, либо затратами труда на единицу произведенной продукции или выполненных работ.</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эффективность труда оказывают влияние различные факторы: возрастной и образовательный состав персонала, организация труда, использование рабочего времени, механизация и автоматизация производственных процессов, система мотивации персонала.</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эффективности использования персонала необходимо проанализировать насколько эффективно расходуются средства на оплату труда, определить рентабельность персонала.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эффективного труда персонала это один из способов повышения производительности труда &lt;https://ru.wikipedia.org/wiki/%D0%9F%D1%80%D0%BE%D0%B8%D0%B7%D0%B2%D0%BE%D0%B4%D0%B8%D1%82%D0%B5%D0%BB%D1%8C%D0%BD%D0%BE%D1%81%D1%82%D1%8C_%D1%82%D1%80%D1%83%D0%B4%D0%B0&gt;. Мотивация &lt;https://ru.wikipedia.org/wiki/%D0%9C%D0%BE%D1%82%D0%B8%D0%B2%D0%B0%D1%86%D0%B8%D1%8F&gt; труда персонала </w:t>
      </w:r>
      <w:r>
        <w:rPr>
          <w:rFonts w:ascii="Times New Roman CYR" w:hAnsi="Times New Roman CYR" w:cs="Times New Roman CYR"/>
          <w:sz w:val="28"/>
          <w:szCs w:val="28"/>
        </w:rPr>
        <w:lastRenderedPageBreak/>
        <w:t>&lt;https://ru.wikipedia.org/wiki/%D0%9F%D0%B5%D1%80%D1%81%D0%BE%D0%BD%D0%B0%D0%BB&gt; является ключевым направлением кадровой политики &lt;https://ru.wikipedia.org/wiki/%D0%9A%D0%B0%D0%B4%D1%80%D0%BE%D0%B2%D0%B0%D1%8F_%D0%BF%D0%BE%D0%BB%D0%B8%D1%82%D0%B8%D0%BA%D0%B0&gt; любого предприятия &lt;https://ru.wikipedia.org/wiki/%D0%9F%D1%80%D0%B5%D0%B4%D0%BF%D1%80%D0%B8%D1%8F%D1%82%D0%B8%D0%B5&gt;. Основным материальным стимулом труда и для подавляющего большинства людей основным источником дохода является заработная плата. Кроме материальных стимулов, существуют стимулы моральные.</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 видом деятельности ЧУП «Энергия комфорта» является выполнение работ и услуг по ремонту жилых и офисных помещений, в том числе по установке натяжных потолков.</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основных экономических показателей хозяйственной деятельности предприятия показал, что предприятие развивается, имеет рост выручки и прибыли.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Численность персонала за исследуемый период увеличилась, в структуре персонала наибольший удельный вес занимают рабочие, непосредственные исполнители работ и услуг.</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Квалификационный состав высокий, подавляющее число рабочих имеет шестой разряд, более половины персонала ЧУП «Энергия комфорта» имеют средне - специальное образование.</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Наибольший рост непроизводительных потерь рабочего времени в ЧУП «Энергия комфорта» вызван временной нетрудоспособностью и предоставлением отпусков с разрешения администрации.</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предприятии ЧУП «Энергия комфорта» применяется повременная форма оплаты труда для служащих и сдельная для рабочих. Фонд оплаты труда ЧУП «Энергия комфорта» на 100% состоит из расходов на оплату труда, входящих в себестоимость работ и услуг. Выплаты за счет чистой прибыли не производятся.</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Предприятие ЧУП «Энергия комфорта» эффективно использует средства на оплату труда. Темпы роста производительности труда опережают темпы роста оплаты труда.</w:t>
      </w:r>
    </w:p>
    <w:p w:rsidR="00D6161F" w:rsidRDefault="00D6161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Показатели эффективности использования персонала (производительность труда и рентабельность) положительные и имеют тенденцию к росту.</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использования кадров предприятия ЧУП «Энергия комфорта» целесообразно осуществление организационных мероприятий направленных на: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планирование кадрового потенциала;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расстановку кадров;</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и профессионального мастерства;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производительного труда.</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необходимо формирование системы мотивации труда, включающей в себя материальные и нематериальные (моральные) стимулы.</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увеличения мотивирующей роли оплаты труда в ЧУП «Энергия комфорта» следует использовать принцип прямой увязки роста вознаграждения работника с ростом полученной прибыли.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введение на предприятии «</w:t>
      </w:r>
      <w:proofErr w:type="spellStart"/>
      <w:r>
        <w:rPr>
          <w:rFonts w:ascii="Times New Roman CYR" w:hAnsi="Times New Roman CYR" w:cs="Times New Roman CYR"/>
          <w:sz w:val="28"/>
          <w:szCs w:val="28"/>
        </w:rPr>
        <w:t>Соцпакета</w:t>
      </w:r>
      <w:proofErr w:type="spellEnd"/>
      <w:r>
        <w:rPr>
          <w:rFonts w:ascii="Times New Roman CYR" w:hAnsi="Times New Roman CYR" w:cs="Times New Roman CYR"/>
          <w:sz w:val="28"/>
          <w:szCs w:val="28"/>
        </w:rPr>
        <w:t>», как гарантии социальных льгот для работника на конкретном предприятии.</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Осуществление предлагаемых в дипломной работе мероприятий может повысить эффективность использования персонала. Экономический эффектом может стать увеличение производительности труда на 8,9%, рост выручки на 8658млн.руб. и чистой прибыли на 72,7 </w:t>
      </w:r>
      <w:proofErr w:type="spellStart"/>
      <w:r>
        <w:rPr>
          <w:rFonts w:ascii="Times New Roman CYR" w:hAnsi="Times New Roman CYR" w:cs="Times New Roman CYR"/>
          <w:sz w:val="28"/>
          <w:szCs w:val="28"/>
        </w:rPr>
        <w:t>млн.руб</w:t>
      </w:r>
      <w:proofErr w:type="spellEnd"/>
      <w:r>
        <w:rPr>
          <w:rFonts w:ascii="Times New Roman CYR" w:hAnsi="Times New Roman CYR" w:cs="Times New Roman CYR"/>
          <w:sz w:val="28"/>
          <w:szCs w:val="28"/>
        </w:rPr>
        <w:t>.</w:t>
      </w:r>
    </w:p>
    <w:p w:rsidR="00D6161F" w:rsidRDefault="00D6161F">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D6161F" w:rsidRDefault="00D6161F">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Крум</w:t>
      </w:r>
      <w:proofErr w:type="spellEnd"/>
      <w:r>
        <w:rPr>
          <w:rFonts w:ascii="Times New Roman CYR" w:hAnsi="Times New Roman CYR" w:cs="Times New Roman CYR"/>
          <w:sz w:val="28"/>
          <w:szCs w:val="28"/>
        </w:rPr>
        <w:t xml:space="preserve">, Э.В. Экономика организации / Э.В. </w:t>
      </w:r>
      <w:proofErr w:type="spellStart"/>
      <w:r>
        <w:rPr>
          <w:rFonts w:ascii="Times New Roman CYR" w:hAnsi="Times New Roman CYR" w:cs="Times New Roman CYR"/>
          <w:sz w:val="28"/>
          <w:szCs w:val="28"/>
        </w:rPr>
        <w:t>Крум</w:t>
      </w:r>
      <w:proofErr w:type="spellEnd"/>
      <w:r>
        <w:rPr>
          <w:rFonts w:ascii="Times New Roman CYR" w:hAnsi="Times New Roman CYR" w:cs="Times New Roman CYR"/>
          <w:sz w:val="28"/>
          <w:szCs w:val="28"/>
        </w:rPr>
        <w:t xml:space="preserve">. - Мн.: </w:t>
      </w:r>
      <w:proofErr w:type="spellStart"/>
      <w:r>
        <w:rPr>
          <w:rFonts w:ascii="Times New Roman CYR" w:hAnsi="Times New Roman CYR" w:cs="Times New Roman CYR"/>
          <w:sz w:val="28"/>
          <w:szCs w:val="28"/>
        </w:rPr>
        <w:t>ТетраСистем</w:t>
      </w:r>
      <w:proofErr w:type="spellEnd"/>
      <w:r>
        <w:rPr>
          <w:rFonts w:ascii="Times New Roman CYR" w:hAnsi="Times New Roman CYR" w:cs="Times New Roman CYR"/>
          <w:sz w:val="28"/>
          <w:szCs w:val="28"/>
        </w:rPr>
        <w:t>, 2010. - 310 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Персонал предприятия [Электронный ресурс] - Режим доступа: - http://center-yf.ru/data/Kadroviku/Personal-predpriyatiya.phpДата доступа: 18.03.2017.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Тебекин</w:t>
      </w:r>
      <w:proofErr w:type="spellEnd"/>
      <w:r>
        <w:rPr>
          <w:rFonts w:ascii="Times New Roman CYR" w:hAnsi="Times New Roman CYR" w:cs="Times New Roman CYR"/>
          <w:sz w:val="28"/>
          <w:szCs w:val="28"/>
        </w:rPr>
        <w:t>, А. В. Управление персоналом: учебник. - М.: КНОРУС - 2009. - 624 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Карасёв</w:t>
      </w:r>
      <w:proofErr w:type="spellEnd"/>
      <w:r>
        <w:rPr>
          <w:rFonts w:ascii="Times New Roman CYR" w:hAnsi="Times New Roman CYR" w:cs="Times New Roman CYR"/>
          <w:sz w:val="28"/>
          <w:szCs w:val="28"/>
        </w:rPr>
        <w:t xml:space="preserve"> М.А. Персонал организации: понятие, структура и методы управления // Интернет-журнал «НАУКОВЕДЕНИЕ» Том 7, №5 (2015) [Электронный ресурс] - Режим </w:t>
      </w:r>
      <w:proofErr w:type="spellStart"/>
      <w:r>
        <w:rPr>
          <w:rFonts w:ascii="Times New Roman CYR" w:hAnsi="Times New Roman CYR" w:cs="Times New Roman CYR"/>
          <w:sz w:val="28"/>
          <w:szCs w:val="28"/>
        </w:rPr>
        <w:t>доступа:http</w:t>
      </w:r>
      <w:proofErr w:type="spellEnd"/>
      <w:r>
        <w:rPr>
          <w:rFonts w:ascii="Times New Roman CYR" w:hAnsi="Times New Roman CYR" w:cs="Times New Roman CYR"/>
          <w:sz w:val="28"/>
          <w:szCs w:val="28"/>
        </w:rPr>
        <w:t>://naukovedenie.ru/PDF/57EVN515-Дата доступа: 22.03.2017.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Русак, Е.С. Экономика предприятия / Н.А. Русак. - Мн.: Академия управления при Президенте Республики Беларусь, 2009. - 322с.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Яркина</w:t>
      </w:r>
      <w:proofErr w:type="spellEnd"/>
      <w:r>
        <w:rPr>
          <w:rFonts w:ascii="Times New Roman CYR" w:hAnsi="Times New Roman CYR" w:cs="Times New Roman CYR"/>
          <w:sz w:val="28"/>
          <w:szCs w:val="28"/>
        </w:rPr>
        <w:t xml:space="preserve">, Т.В. Основы экономики предприятия / Т.В. </w:t>
      </w:r>
      <w:proofErr w:type="spellStart"/>
      <w:r>
        <w:rPr>
          <w:rFonts w:ascii="Times New Roman CYR" w:hAnsi="Times New Roman CYR" w:cs="Times New Roman CYR"/>
          <w:sz w:val="28"/>
          <w:szCs w:val="28"/>
        </w:rPr>
        <w:t>Яркина</w:t>
      </w:r>
      <w:proofErr w:type="spellEnd"/>
      <w:r>
        <w:rPr>
          <w:rFonts w:ascii="Times New Roman CYR" w:hAnsi="Times New Roman CYR" w:cs="Times New Roman CYR"/>
          <w:sz w:val="28"/>
          <w:szCs w:val="28"/>
        </w:rPr>
        <w:t>. - М.: Дело АНХ, 2014. - 172с.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Трудовой кодекс Республики Беларусь от 26 июля 1999 г. N 296-З, принят Палатой представителей 8 июня 1999 года, одобрен Советом Республики 30 июня 1999 года // Эталон Беларусь [Электронный ресурс]/Нац. Центр правовой информации Республики Беларусь. - Минск, 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Министерства труда и социальной защиты Республики Беларусь от 09 ноября 2016 г. № 912</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Об установлении расчетной нормы рабочего времени на 2017 год»// Эталон Беларусь [Электронный ресурс]/Нац. Центр правовой информации Республики Беларусь. - Минск, 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Владимирова, А.П. Экономика труда: </w:t>
      </w:r>
      <w:proofErr w:type="spellStart"/>
      <w:r>
        <w:rPr>
          <w:rFonts w:ascii="Times New Roman CYR" w:hAnsi="Times New Roman CYR" w:cs="Times New Roman CYR"/>
          <w:sz w:val="28"/>
          <w:szCs w:val="28"/>
        </w:rPr>
        <w:t>Учеб.пособие</w:t>
      </w:r>
      <w:proofErr w:type="spellEnd"/>
      <w:r>
        <w:rPr>
          <w:rFonts w:ascii="Times New Roman CYR" w:hAnsi="Times New Roman CYR" w:cs="Times New Roman CYR"/>
          <w:sz w:val="28"/>
          <w:szCs w:val="28"/>
        </w:rPr>
        <w:t xml:space="preserve">/А.П. Владимирова - </w:t>
      </w:r>
      <w:r>
        <w:rPr>
          <w:rFonts w:ascii="Times New Roman CYR" w:hAnsi="Times New Roman CYR" w:cs="Times New Roman CYR"/>
          <w:sz w:val="28"/>
          <w:szCs w:val="28"/>
        </w:rPr>
        <w:lastRenderedPageBreak/>
        <w:t>М.: Дашков и К, 2008. - 397с.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Клочкова</w:t>
      </w:r>
      <w:proofErr w:type="spellEnd"/>
      <w:r>
        <w:rPr>
          <w:rFonts w:ascii="Times New Roman CYR" w:hAnsi="Times New Roman CYR" w:cs="Times New Roman CYR"/>
          <w:sz w:val="28"/>
          <w:szCs w:val="28"/>
        </w:rPr>
        <w:t xml:space="preserve">, Е. Экономика предприятия / Е. </w:t>
      </w:r>
      <w:proofErr w:type="spellStart"/>
      <w:r>
        <w:rPr>
          <w:rFonts w:ascii="Times New Roman CYR" w:hAnsi="Times New Roman CYR" w:cs="Times New Roman CYR"/>
          <w:sz w:val="28"/>
          <w:szCs w:val="28"/>
        </w:rPr>
        <w:t>Клочкова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2014. - 448с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Щадилова</w:t>
      </w:r>
      <w:proofErr w:type="spellEnd"/>
      <w:r>
        <w:rPr>
          <w:rFonts w:ascii="Times New Roman CYR" w:hAnsi="Times New Roman CYR" w:cs="Times New Roman CYR"/>
          <w:sz w:val="28"/>
          <w:szCs w:val="28"/>
        </w:rPr>
        <w:t xml:space="preserve"> С.Н. Расчет заработной платы на предприятиях всех форм собственности: Практическое руководство. М.: Издательство «Дело и Сервис», 2013 -240с.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Положение о порядке и условиях заключения контрактов нанимателей с работниками", утвержденное постановлением Совета Министров от 25.09.1999 г. № 1476. // Эталон Беларусь [Электронный ресурс]/Нац. Центр правовой информации Республики Беларусь. - Минск, 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Майкл </w:t>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Практика управления человеческими ресурсами. - М., </w:t>
      </w:r>
      <w:proofErr w:type="spellStart"/>
      <w:r>
        <w:rPr>
          <w:rFonts w:ascii="Times New Roman CYR" w:hAnsi="Times New Roman CYR" w:cs="Times New Roman CYR"/>
          <w:sz w:val="28"/>
          <w:szCs w:val="28"/>
        </w:rPr>
        <w:t>Изд.Центр</w:t>
      </w:r>
      <w:proofErr w:type="spellEnd"/>
      <w:r>
        <w:rPr>
          <w:rFonts w:ascii="Times New Roman CYR" w:hAnsi="Times New Roman CYR" w:cs="Times New Roman CYR"/>
          <w:sz w:val="28"/>
          <w:szCs w:val="28"/>
        </w:rPr>
        <w:t xml:space="preserve"> «Академия», 2014. - 848с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Ветлужских</w:t>
      </w:r>
      <w:proofErr w:type="spellEnd"/>
      <w:r>
        <w:rPr>
          <w:rFonts w:ascii="Times New Roman CYR" w:hAnsi="Times New Roman CYR" w:cs="Times New Roman CYR"/>
          <w:sz w:val="28"/>
          <w:szCs w:val="28"/>
        </w:rPr>
        <w:t xml:space="preserve">, Е. Мотивация и оплата труда. Инструменты. Методики. Практика/Е. </w:t>
      </w:r>
      <w:proofErr w:type="spellStart"/>
      <w:r>
        <w:rPr>
          <w:rFonts w:ascii="Times New Roman CYR" w:hAnsi="Times New Roman CYR" w:cs="Times New Roman CYR"/>
          <w:sz w:val="28"/>
          <w:szCs w:val="28"/>
        </w:rPr>
        <w:t>Ветлужских</w:t>
      </w:r>
      <w:proofErr w:type="spellEnd"/>
      <w:r>
        <w:rPr>
          <w:rFonts w:ascii="Times New Roman CYR" w:hAnsi="Times New Roman CYR" w:cs="Times New Roman CYR"/>
          <w:sz w:val="28"/>
          <w:szCs w:val="28"/>
        </w:rPr>
        <w:t xml:space="preserve"> - М: Альпина </w:t>
      </w:r>
      <w:proofErr w:type="spellStart"/>
      <w:r>
        <w:rPr>
          <w:rFonts w:ascii="Times New Roman CYR" w:hAnsi="Times New Roman CYR" w:cs="Times New Roman CYR"/>
          <w:sz w:val="28"/>
          <w:szCs w:val="28"/>
        </w:rPr>
        <w:t>Паблишер</w:t>
      </w:r>
      <w:proofErr w:type="spellEnd"/>
      <w:r>
        <w:rPr>
          <w:rFonts w:ascii="Times New Roman CYR" w:hAnsi="Times New Roman CYR" w:cs="Times New Roman CYR"/>
          <w:sz w:val="28"/>
          <w:szCs w:val="28"/>
        </w:rPr>
        <w:t>, 2016 . - 158с.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Финансовая отчетность и данные предприятия ЧУП «Энергия комфорта».</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Совета Министров Республики Беларусь от 12 декабря 2011 г. N 1672 "Об определении критериев оценки платежеспособности субъектов хозяйствования"».//Эталон Беларусь [Электронный ресурс]/Нац. Центр правовой информации Республики Беларусь. - Минск, 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Травин, В.В. Основы кадрового менеджмента. - М.: Дело, 2013. - 352с.</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Скрибцова</w:t>
      </w:r>
      <w:proofErr w:type="spellEnd"/>
      <w:r>
        <w:rPr>
          <w:rFonts w:ascii="Times New Roman CYR" w:hAnsi="Times New Roman CYR" w:cs="Times New Roman CYR"/>
          <w:sz w:val="28"/>
          <w:szCs w:val="28"/>
        </w:rPr>
        <w:t xml:space="preserve"> Е. Козырная «</w:t>
      </w:r>
      <w:proofErr w:type="spellStart"/>
      <w:r>
        <w:rPr>
          <w:rFonts w:ascii="Times New Roman CYR" w:hAnsi="Times New Roman CYR" w:cs="Times New Roman CYR"/>
          <w:sz w:val="28"/>
          <w:szCs w:val="28"/>
        </w:rPr>
        <w:t>социалка</w:t>
      </w:r>
      <w:proofErr w:type="spellEnd"/>
      <w:r>
        <w:rPr>
          <w:rFonts w:ascii="Times New Roman CYR" w:hAnsi="Times New Roman CYR" w:cs="Times New Roman CYR"/>
          <w:sz w:val="28"/>
          <w:szCs w:val="28"/>
        </w:rPr>
        <w:t xml:space="preserve">» /[Электронный ресурс]. - Режим </w:t>
      </w:r>
      <w:proofErr w:type="spellStart"/>
      <w:r>
        <w:rPr>
          <w:rFonts w:ascii="Times New Roman CYR" w:hAnsi="Times New Roman CYR" w:cs="Times New Roman CYR"/>
          <w:sz w:val="28"/>
          <w:szCs w:val="28"/>
        </w:rPr>
        <w:t>доступа:http</w:t>
      </w:r>
      <w:proofErr w:type="spellEnd"/>
      <w:r>
        <w:rPr>
          <w:rFonts w:ascii="Times New Roman CYR" w:hAnsi="Times New Roman CYR" w:cs="Times New Roman CYR"/>
          <w:sz w:val="28"/>
          <w:szCs w:val="28"/>
        </w:rPr>
        <w:t>://www.kadrovik.ru/modules.php- дата доступа: 15.02.2017.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Кожеватова</w:t>
      </w:r>
      <w:proofErr w:type="spellEnd"/>
      <w:r>
        <w:rPr>
          <w:rFonts w:ascii="Times New Roman CYR" w:hAnsi="Times New Roman CYR" w:cs="Times New Roman CYR"/>
          <w:sz w:val="28"/>
          <w:szCs w:val="28"/>
        </w:rPr>
        <w:t xml:space="preserve"> Е. </w:t>
      </w:r>
      <w:proofErr w:type="spellStart"/>
      <w:r>
        <w:rPr>
          <w:rFonts w:ascii="Times New Roman CYR" w:hAnsi="Times New Roman CYR" w:cs="Times New Roman CYR"/>
          <w:sz w:val="28"/>
          <w:szCs w:val="28"/>
        </w:rPr>
        <w:t>Соцпакет</w:t>
      </w:r>
      <w:proofErr w:type="spellEnd"/>
      <w:r>
        <w:rPr>
          <w:rFonts w:ascii="Times New Roman CYR" w:hAnsi="Times New Roman CYR" w:cs="Times New Roman CYR"/>
          <w:sz w:val="28"/>
          <w:szCs w:val="28"/>
        </w:rPr>
        <w:t xml:space="preserve"> на работе [Электронный ресурс] - Режим доступа: http://www.rabota.ru/guide/rights/sotspaket_na_rabote.html.- Дата доступа: 12.03.2017.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Батурина О. Большой «пакет» для маленькой компании/[Электронный </w:t>
      </w:r>
      <w:r>
        <w:rPr>
          <w:rFonts w:ascii="Times New Roman CYR" w:hAnsi="Times New Roman CYR" w:cs="Times New Roman CYR"/>
          <w:sz w:val="28"/>
          <w:szCs w:val="28"/>
        </w:rPr>
        <w:lastRenderedPageBreak/>
        <w:t>ресурс] - http://www.kadrovik.ru/modules.php?=News&amp;file - Дата доступа: 14.02.2017.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Глухих, Л.Г. Мотивация труда [Электронный ресурс]. - Режим доступа: http://www.b17.ru/article/46574/- Дата доступа: 16.02.2017.</w:t>
      </w:r>
    </w:p>
    <w:p w:rsidR="00D6161F" w:rsidRDefault="00D6161F">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Демин Ю.М. Управление кадрами в кризисных ситуациях. - СПб.: Питер, 2012 -- 219 с.</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Ермолаева А.В. Секреты нематериальной мотивации - [Электронный ресурс]. - Режим доступа:</w:t>
      </w:r>
      <w:r w:rsidRPr="00A1251D">
        <w:rPr>
          <w:rFonts w:ascii="Times New Roman CYR" w:hAnsi="Times New Roman CYR" w:cs="Times New Roman CYR"/>
          <w:sz w:val="28"/>
          <w:szCs w:val="28"/>
          <w:u w:val="single"/>
        </w:rPr>
        <w:t>&lt;</w:t>
      </w:r>
      <w:r>
        <w:rPr>
          <w:rFonts w:ascii="Times New Roman CYR" w:hAnsi="Times New Roman CYR" w:cs="Times New Roman CYR"/>
          <w:sz w:val="28"/>
          <w:szCs w:val="28"/>
          <w:u w:val="single"/>
          <w:lang w:val="en-US"/>
        </w:rPr>
        <w:t>http</w:t>
      </w:r>
      <w:r w:rsidRPr="00A1251D">
        <w:rPr>
          <w:rFonts w:ascii="Times New Roman CYR" w:hAnsi="Times New Roman CYR" w:cs="Times New Roman CYR"/>
          <w:sz w:val="28"/>
          <w:szCs w:val="28"/>
          <w:u w:val="single"/>
        </w:rPr>
        <w:t>://</w:t>
      </w:r>
      <w:r>
        <w:rPr>
          <w:rFonts w:ascii="Times New Roman CYR" w:hAnsi="Times New Roman CYR" w:cs="Times New Roman CYR"/>
          <w:sz w:val="28"/>
          <w:szCs w:val="28"/>
          <w:u w:val="single"/>
          <w:lang w:val="en-US"/>
        </w:rPr>
        <w:t>www</w:t>
      </w:r>
      <w:r w:rsidRPr="00A1251D">
        <w:rPr>
          <w:rFonts w:ascii="Times New Roman CYR" w:hAnsi="Times New Roman CYR" w:cs="Times New Roman CYR"/>
          <w:sz w:val="28"/>
          <w:szCs w:val="28"/>
          <w:u w:val="single"/>
        </w:rPr>
        <w:t>.</w:t>
      </w:r>
      <w:proofErr w:type="spellStart"/>
      <w:r>
        <w:rPr>
          <w:rFonts w:ascii="Times New Roman CYR" w:hAnsi="Times New Roman CYR" w:cs="Times New Roman CYR"/>
          <w:sz w:val="28"/>
          <w:szCs w:val="28"/>
          <w:u w:val="single"/>
          <w:lang w:val="en-US"/>
        </w:rPr>
        <w:t>radrovik</w:t>
      </w:r>
      <w:proofErr w:type="spellEnd"/>
      <w:r w:rsidRPr="00A1251D">
        <w:rPr>
          <w:rFonts w:ascii="Times New Roman CYR" w:hAnsi="Times New Roman CYR" w:cs="Times New Roman CYR"/>
          <w:sz w:val="28"/>
          <w:szCs w:val="28"/>
          <w:u w:val="single"/>
        </w:rPr>
        <w:t>.</w:t>
      </w:r>
      <w:proofErr w:type="spellStart"/>
      <w:r>
        <w:rPr>
          <w:rFonts w:ascii="Times New Roman CYR" w:hAnsi="Times New Roman CYR" w:cs="Times New Roman CYR"/>
          <w:sz w:val="28"/>
          <w:szCs w:val="28"/>
          <w:u w:val="single"/>
          <w:lang w:val="en-US"/>
        </w:rPr>
        <w:t>ru</w:t>
      </w:r>
      <w:proofErr w:type="spellEnd"/>
      <w:r w:rsidRPr="00A1251D">
        <w:rPr>
          <w:rFonts w:ascii="Times New Roman CYR" w:hAnsi="Times New Roman CYR" w:cs="Times New Roman CYR"/>
          <w:sz w:val="28"/>
          <w:szCs w:val="28"/>
          <w:u w:val="single"/>
        </w:rPr>
        <w:t>&gt;</w:t>
      </w:r>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guide</w:t>
      </w:r>
      <w:proofErr w:type="spellEnd"/>
      <w:r>
        <w:rPr>
          <w:rFonts w:ascii="Times New Roman CYR" w:hAnsi="Times New Roman CYR" w:cs="Times New Roman CYR"/>
          <w:sz w:val="28"/>
          <w:szCs w:val="28"/>
        </w:rPr>
        <w:t xml:space="preserve"> - Дата доступа: 12.02.2017.</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Казнадей</w:t>
      </w:r>
      <w:proofErr w:type="spellEnd"/>
      <w:r>
        <w:rPr>
          <w:rFonts w:ascii="Times New Roman CYR" w:hAnsi="Times New Roman CYR" w:cs="Times New Roman CYR"/>
          <w:sz w:val="28"/>
          <w:szCs w:val="28"/>
        </w:rPr>
        <w:t xml:space="preserve"> Т.А., Кислая Т.И. Управление персоналом: Учебно-методический комплекс. - Мн.: Частное учреждение образования Институт предпринимательской деятельности, 2008. - 129с.</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Комисарова Т.А. Действия компаний направленные на повышение эффективности труда персонала в условиях кризиса. //Маркетинг в России и за рубежом. - 2015, - № 1, -с. 18 - 23.</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Основы управления персоналом: Учеб. - М.: Изд. дом Инфра-М, 2012. - 437с.</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Никифорова, М. Управленческий анализ / М. Никифорова.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2012. - 448с.</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Оплата труда. [Электронный ресурс]. - Режим доступа: </w:t>
      </w:r>
      <w:r>
        <w:rPr>
          <w:rFonts w:ascii="Times New Roman CYR" w:hAnsi="Times New Roman CYR" w:cs="Times New Roman CYR"/>
          <w:sz w:val="28"/>
          <w:szCs w:val="28"/>
          <w:u w:val="single"/>
        </w:rPr>
        <w:t>http://mintrud.gov.by/ru/oplata_truda2017</w:t>
      </w:r>
      <w:r>
        <w:rPr>
          <w:rFonts w:ascii="Times New Roman CYR" w:hAnsi="Times New Roman CYR" w:cs="Times New Roman CYR"/>
          <w:sz w:val="28"/>
          <w:szCs w:val="28"/>
        </w:rPr>
        <w:t>- Дата доступа: 16.04.2017</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Организация труда. Под общ. ред. Л.В. </w:t>
      </w:r>
      <w:proofErr w:type="spellStart"/>
      <w:r>
        <w:rPr>
          <w:rFonts w:ascii="Times New Roman CYR" w:hAnsi="Times New Roman CYR" w:cs="Times New Roman CYR"/>
          <w:sz w:val="28"/>
          <w:szCs w:val="28"/>
        </w:rPr>
        <w:t>Мисниковой</w:t>
      </w:r>
      <w:proofErr w:type="spellEnd"/>
      <w:r>
        <w:rPr>
          <w:rFonts w:ascii="Times New Roman CYR" w:hAnsi="Times New Roman CYR" w:cs="Times New Roman CYR"/>
          <w:sz w:val="28"/>
          <w:szCs w:val="28"/>
        </w:rPr>
        <w:t>. Минск, - «</w:t>
      </w:r>
      <w:proofErr w:type="spellStart"/>
      <w:r>
        <w:rPr>
          <w:rFonts w:ascii="Times New Roman CYR" w:hAnsi="Times New Roman CYR" w:cs="Times New Roman CYR"/>
          <w:sz w:val="28"/>
          <w:szCs w:val="28"/>
        </w:rPr>
        <w:t>Вышэйшая</w:t>
      </w:r>
      <w:proofErr w:type="spellEnd"/>
      <w:r>
        <w:rPr>
          <w:rFonts w:ascii="Times New Roman CYR" w:hAnsi="Times New Roman CYR" w:cs="Times New Roman CYR"/>
          <w:sz w:val="28"/>
          <w:szCs w:val="28"/>
        </w:rPr>
        <w:t xml:space="preserve"> школа», 2007. - 275с.</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Погонина</w:t>
      </w:r>
      <w:proofErr w:type="spellEnd"/>
      <w:r>
        <w:rPr>
          <w:rFonts w:ascii="Times New Roman CYR" w:hAnsi="Times New Roman CYR" w:cs="Times New Roman CYR"/>
          <w:sz w:val="28"/>
          <w:szCs w:val="28"/>
        </w:rPr>
        <w:t xml:space="preserve"> М. От каких компенсаций и в каком объеме отказываются компании [Электронный ресурс].-http://www.rabota.ru/guide/rights/sotspaket) - Дата доступа: 15.03.2017.</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Романова, А. Как разработать эффективную систему оплаты труда. Примеры из практики российских компаний/</w:t>
      </w:r>
      <w:proofErr w:type="spellStart"/>
      <w:r>
        <w:rPr>
          <w:rFonts w:ascii="Times New Roman CYR" w:hAnsi="Times New Roman CYR" w:cs="Times New Roman CYR"/>
          <w:sz w:val="28"/>
          <w:szCs w:val="28"/>
        </w:rPr>
        <w:t>А.Романова</w:t>
      </w:r>
      <w:proofErr w:type="spellEnd"/>
      <w:r>
        <w:rPr>
          <w:rFonts w:ascii="Times New Roman CYR" w:hAnsi="Times New Roman CYR" w:cs="Times New Roman CYR"/>
          <w:sz w:val="28"/>
          <w:szCs w:val="28"/>
        </w:rPr>
        <w:t xml:space="preserve"> - М: Альпина </w:t>
      </w:r>
      <w:proofErr w:type="spellStart"/>
      <w:r>
        <w:rPr>
          <w:rFonts w:ascii="Times New Roman CYR" w:hAnsi="Times New Roman CYR" w:cs="Times New Roman CYR"/>
          <w:sz w:val="28"/>
          <w:szCs w:val="28"/>
        </w:rPr>
        <w:t>Паблишер</w:t>
      </w:r>
      <w:proofErr w:type="spellEnd"/>
      <w:r>
        <w:rPr>
          <w:rFonts w:ascii="Times New Roman CYR" w:hAnsi="Times New Roman CYR" w:cs="Times New Roman CYR"/>
          <w:sz w:val="28"/>
          <w:szCs w:val="28"/>
        </w:rPr>
        <w:t>, 2016 . - 201с.</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Структура человеческой мотивации- [Электронный ресурс]. - Режим доступа:&lt;http://www.jobgrade.ru/modules/Articles/article.php?storyid=179&gt; - Дата доступа: 15.02.2017.</w:t>
      </w:r>
    </w:p>
    <w:p w:rsidR="00D6161F" w:rsidRDefault="00D6161F">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Соболев М. Как разработать систему материального стимулирования персонала. //Финансовый директор. - 2014. - № 11. - 15-19.</w:t>
      </w:r>
    </w:p>
    <w:p w:rsidR="00D6161F" w:rsidRDefault="00D6161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Савицкая Г.В. Комплексный анализ хозяйственной деятельности предприятия: учеб. пособие / Г.В. Савицкая. - М.: ИНФРА-М, 2015. - 544 с.</w:t>
      </w:r>
    </w:p>
    <w:p w:rsidR="00A1251D" w:rsidRDefault="00A1251D">
      <w:pPr>
        <w:widowControl w:val="0"/>
        <w:autoSpaceDE w:val="0"/>
        <w:autoSpaceDN w:val="0"/>
        <w:adjustRightInd w:val="0"/>
        <w:spacing w:after="0" w:line="240" w:lineRule="auto"/>
        <w:rPr>
          <w:rFonts w:ascii="Times New Roman CYR" w:hAnsi="Times New Roman CYR" w:cs="Times New Roman CYR"/>
          <w:sz w:val="28"/>
          <w:szCs w:val="28"/>
        </w:rPr>
      </w:pPr>
    </w:p>
    <w:p w:rsidR="00336808" w:rsidRPr="00336808" w:rsidRDefault="006F2FC7" w:rsidP="00336808">
      <w:pPr>
        <w:rPr>
          <w:rFonts w:eastAsiaTheme="minorHAnsi" w:cstheme="minorBidi"/>
          <w:b/>
          <w:sz w:val="32"/>
          <w:szCs w:val="32"/>
          <w:lang w:eastAsia="en-US"/>
        </w:rPr>
      </w:pPr>
      <w:hyperlink r:id="rId32" w:history="1">
        <w:r w:rsidR="00336808" w:rsidRPr="00336808">
          <w:rPr>
            <w:rFonts w:ascii="Calibri" w:eastAsia="Calibri" w:hAnsi="Calibri"/>
            <w:b/>
            <w:color w:val="0563C1"/>
            <w:sz w:val="32"/>
            <w:szCs w:val="32"/>
            <w:u w:val="single"/>
            <w:lang w:eastAsia="en-US"/>
          </w:rPr>
          <w:t>Вернуться в каталог дипломов по управлению персоналом</w:t>
        </w:r>
      </w:hyperlink>
    </w:p>
    <w:p w:rsidR="00617E42" w:rsidRPr="00DB7291" w:rsidRDefault="00617E42" w:rsidP="00617E42">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617E42" w:rsidRPr="00DB7291" w:rsidTr="000F6251">
        <w:tc>
          <w:tcPr>
            <w:tcW w:w="3227" w:type="dxa"/>
          </w:tcPr>
          <w:p w:rsidR="00617E42" w:rsidRDefault="00617E42" w:rsidP="000F6251">
            <w:pPr>
              <w:spacing w:line="480" w:lineRule="auto"/>
              <w:jc w:val="center"/>
            </w:pPr>
          </w:p>
          <w:p w:rsidR="00617E42" w:rsidRPr="00DB7291" w:rsidRDefault="00617E42" w:rsidP="000F6251">
            <w:pPr>
              <w:spacing w:line="480" w:lineRule="auto"/>
              <w:jc w:val="center"/>
              <w:rPr>
                <w:lang w:val="en-US"/>
              </w:rPr>
            </w:pPr>
            <w:hyperlink r:id="rId3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17E42" w:rsidRPr="00DB7291" w:rsidRDefault="00617E42" w:rsidP="000F6251">
            <w:pPr>
              <w:spacing w:line="480" w:lineRule="auto"/>
              <w:jc w:val="center"/>
              <w:rPr>
                <w:lang w:val="en-US"/>
              </w:rPr>
            </w:pPr>
            <w:r w:rsidRPr="00DB7291">
              <w:rPr>
                <w:noProof/>
              </w:rPr>
              <w:drawing>
                <wp:inline distT="0" distB="0" distL="0" distR="0" wp14:anchorId="49F5F98B" wp14:editId="7C731937">
                  <wp:extent cx="3784600" cy="1257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17E42" w:rsidRPr="00DB7291" w:rsidRDefault="00617E42" w:rsidP="00617E4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617E42" w:rsidRPr="00DB7291" w:rsidTr="000F6251">
        <w:tc>
          <w:tcPr>
            <w:tcW w:w="4952" w:type="dxa"/>
          </w:tcPr>
          <w:p w:rsidR="00617E42" w:rsidRDefault="00617E42" w:rsidP="000F6251">
            <w:pPr>
              <w:spacing w:line="480" w:lineRule="auto"/>
              <w:jc w:val="center"/>
            </w:pPr>
          </w:p>
          <w:p w:rsidR="00617E42" w:rsidRPr="00DB7291" w:rsidRDefault="00617E42" w:rsidP="000F6251">
            <w:pPr>
              <w:spacing w:line="480" w:lineRule="auto"/>
              <w:jc w:val="center"/>
            </w:pPr>
            <w:hyperlink r:id="rId3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17E42" w:rsidRPr="00DB7291" w:rsidRDefault="00617E42" w:rsidP="000F6251">
            <w:pPr>
              <w:spacing w:line="480" w:lineRule="auto"/>
              <w:jc w:val="center"/>
            </w:pPr>
            <w:r w:rsidRPr="00DB7291">
              <w:rPr>
                <w:noProof/>
              </w:rPr>
              <w:drawing>
                <wp:inline distT="0" distB="0" distL="0" distR="0" wp14:anchorId="669B5D5F" wp14:editId="7159F23B">
                  <wp:extent cx="2184400" cy="1962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17E42" w:rsidRPr="005415BC" w:rsidRDefault="00617E42" w:rsidP="00617E4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617E42" w:rsidRPr="00DB7291" w:rsidTr="000F6251">
        <w:trPr>
          <w:jc w:val="center"/>
        </w:trPr>
        <w:tc>
          <w:tcPr>
            <w:tcW w:w="3594" w:type="dxa"/>
          </w:tcPr>
          <w:p w:rsidR="00617E42" w:rsidRDefault="00617E42" w:rsidP="000F6251">
            <w:pPr>
              <w:spacing w:line="480" w:lineRule="auto"/>
              <w:jc w:val="center"/>
            </w:pPr>
          </w:p>
          <w:p w:rsidR="00617E42" w:rsidRPr="00DB7291" w:rsidRDefault="00617E42" w:rsidP="000F6251">
            <w:pPr>
              <w:spacing w:line="480" w:lineRule="auto"/>
              <w:jc w:val="center"/>
              <w:rPr>
                <w:rFonts w:ascii="Arial Black" w:hAnsi="Arial Black" w:cs="Arial"/>
                <w:b/>
                <w:sz w:val="28"/>
                <w:szCs w:val="28"/>
              </w:rPr>
            </w:pPr>
            <w:hyperlink r:id="rId37" w:history="1">
              <w:r w:rsidRPr="00DB7291">
                <w:rPr>
                  <w:rFonts w:ascii="Arial Black" w:hAnsi="Arial Black"/>
                  <w:b/>
                  <w:color w:val="0000FF" w:themeColor="hyperlink"/>
                  <w:sz w:val="28"/>
                  <w:szCs w:val="28"/>
                  <w:u w:val="single"/>
                </w:rPr>
                <w:t>АУДИОЛЕКЦИИ</w:t>
              </w:r>
            </w:hyperlink>
          </w:p>
        </w:tc>
        <w:tc>
          <w:tcPr>
            <w:tcW w:w="3402" w:type="dxa"/>
          </w:tcPr>
          <w:p w:rsidR="00617E42" w:rsidRPr="00DB7291" w:rsidRDefault="00617E42" w:rsidP="000F6251">
            <w:pPr>
              <w:spacing w:line="480" w:lineRule="auto"/>
              <w:jc w:val="center"/>
              <w:rPr>
                <w:rFonts w:ascii="Arial Black" w:hAnsi="Arial Black" w:cs="Arial"/>
                <w:b/>
                <w:sz w:val="28"/>
                <w:szCs w:val="28"/>
              </w:rPr>
            </w:pPr>
            <w:r w:rsidRPr="00DB7291">
              <w:rPr>
                <w:noProof/>
              </w:rPr>
              <w:drawing>
                <wp:inline distT="0" distB="0" distL="0" distR="0" wp14:anchorId="22AEB0C7" wp14:editId="22C098FD">
                  <wp:extent cx="160020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17E42" w:rsidRPr="005415BC" w:rsidRDefault="00617E42" w:rsidP="00617E4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617E42" w:rsidRPr="00DB7291" w:rsidTr="000F6251">
        <w:tc>
          <w:tcPr>
            <w:tcW w:w="3652" w:type="dxa"/>
          </w:tcPr>
          <w:p w:rsidR="00617E42" w:rsidRDefault="00617E42" w:rsidP="000F6251">
            <w:pPr>
              <w:spacing w:line="480" w:lineRule="auto"/>
              <w:jc w:val="center"/>
            </w:pPr>
          </w:p>
          <w:p w:rsidR="00617E42" w:rsidRPr="00DB7291" w:rsidRDefault="00617E42" w:rsidP="000F6251">
            <w:pPr>
              <w:spacing w:line="480" w:lineRule="auto"/>
              <w:jc w:val="center"/>
              <w:rPr>
                <w:lang w:val="en-US"/>
              </w:rPr>
            </w:pPr>
            <w:hyperlink r:id="rId3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17E42" w:rsidRPr="00DB7291" w:rsidRDefault="00617E42" w:rsidP="000F6251">
            <w:pPr>
              <w:spacing w:line="480" w:lineRule="auto"/>
              <w:jc w:val="center"/>
              <w:rPr>
                <w:lang w:val="en-US"/>
              </w:rPr>
            </w:pPr>
            <w:r w:rsidRPr="00DB7291">
              <w:rPr>
                <w:noProof/>
              </w:rPr>
              <w:drawing>
                <wp:inline distT="0" distB="0" distL="0" distR="0" wp14:anchorId="51B9DB74" wp14:editId="6224DE29">
                  <wp:extent cx="3752850" cy="1843214"/>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17E42" w:rsidRDefault="00617E42" w:rsidP="00617E42">
      <w:pPr>
        <w:rPr>
          <w:sz w:val="16"/>
          <w:szCs w:val="16"/>
        </w:rPr>
      </w:pPr>
    </w:p>
    <w:tbl>
      <w:tblPr>
        <w:tblStyle w:val="2"/>
        <w:tblW w:w="0" w:type="auto"/>
        <w:tblLook w:val="04A0" w:firstRow="1" w:lastRow="0" w:firstColumn="1" w:lastColumn="0" w:noHBand="0" w:noVBand="1"/>
      </w:tblPr>
      <w:tblGrid>
        <w:gridCol w:w="3936"/>
        <w:gridCol w:w="5969"/>
      </w:tblGrid>
      <w:tr w:rsidR="00617E42" w:rsidRPr="001302EE" w:rsidTr="000F6251">
        <w:tc>
          <w:tcPr>
            <w:tcW w:w="3936" w:type="dxa"/>
          </w:tcPr>
          <w:p w:rsidR="00617E42" w:rsidRPr="001302EE" w:rsidRDefault="00617E42" w:rsidP="000F6251">
            <w:pPr>
              <w:jc w:val="center"/>
              <w:rPr>
                <w:rFonts w:ascii="Times New Roman CYR" w:eastAsia="Calibri" w:hAnsi="Times New Roman CYR" w:cs="Times New Roman CYR"/>
                <w:sz w:val="24"/>
                <w:szCs w:val="24"/>
              </w:rPr>
            </w:pPr>
          </w:p>
          <w:p w:rsidR="00617E42" w:rsidRPr="001302EE" w:rsidRDefault="00617E42" w:rsidP="000F6251">
            <w:pPr>
              <w:jc w:val="center"/>
              <w:rPr>
                <w:rFonts w:ascii="Calibri" w:eastAsia="Calibri" w:hAnsi="Calibri" w:cs="Times New Roman"/>
              </w:rPr>
            </w:pPr>
            <w:hyperlink r:id="rId4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17E42" w:rsidRPr="001302EE" w:rsidRDefault="00617E42"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3B6BAFC0" wp14:editId="2D421EF6">
                  <wp:extent cx="2806700" cy="18711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1251D" w:rsidRDefault="00A1251D" w:rsidP="00336808">
      <w:pPr>
        <w:widowControl w:val="0"/>
        <w:autoSpaceDE w:val="0"/>
        <w:autoSpaceDN w:val="0"/>
        <w:adjustRightInd w:val="0"/>
        <w:spacing w:after="0" w:line="240" w:lineRule="auto"/>
        <w:rPr>
          <w:rFonts w:ascii="Times New Roman CYR" w:hAnsi="Times New Roman CYR" w:cs="Times New Roman CYR"/>
          <w:b/>
          <w:bCs/>
          <w:sz w:val="28"/>
          <w:szCs w:val="28"/>
        </w:rPr>
      </w:pPr>
    </w:p>
    <w:sectPr w:rsidR="00A1251D">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FC7" w:rsidRDefault="006F2FC7" w:rsidP="00B43F79">
      <w:pPr>
        <w:spacing w:after="0" w:line="240" w:lineRule="auto"/>
      </w:pPr>
      <w:r>
        <w:separator/>
      </w:r>
    </w:p>
  </w:endnote>
  <w:endnote w:type="continuationSeparator" w:id="0">
    <w:p w:rsidR="006F2FC7" w:rsidRDefault="006F2FC7" w:rsidP="00B4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79" w:rsidRDefault="00B43F7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79" w:rsidRDefault="00B43F79" w:rsidP="00B43F79">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B43F79" w:rsidRDefault="00B43F7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79" w:rsidRDefault="00B43F7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FC7" w:rsidRDefault="006F2FC7" w:rsidP="00B43F79">
      <w:pPr>
        <w:spacing w:after="0" w:line="240" w:lineRule="auto"/>
      </w:pPr>
      <w:r>
        <w:separator/>
      </w:r>
    </w:p>
  </w:footnote>
  <w:footnote w:type="continuationSeparator" w:id="0">
    <w:p w:rsidR="006F2FC7" w:rsidRDefault="006F2FC7" w:rsidP="00B43F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79" w:rsidRDefault="00B43F7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2B2" w:rsidRPr="001812B2" w:rsidRDefault="001812B2" w:rsidP="001812B2">
    <w:pPr>
      <w:tabs>
        <w:tab w:val="center" w:pos="4677"/>
        <w:tab w:val="right" w:pos="9355"/>
      </w:tabs>
      <w:spacing w:after="0" w:line="240" w:lineRule="auto"/>
    </w:pPr>
    <w:r w:rsidRPr="001812B2">
      <w:t>Узнайте стоимость написания на заказ студенческих и аспирантских работ</w:t>
    </w:r>
  </w:p>
  <w:p w:rsidR="001812B2" w:rsidRPr="001812B2" w:rsidRDefault="001812B2" w:rsidP="001812B2">
    <w:pPr>
      <w:tabs>
        <w:tab w:val="center" w:pos="4677"/>
        <w:tab w:val="right" w:pos="9355"/>
      </w:tabs>
      <w:spacing w:after="0" w:line="240" w:lineRule="auto"/>
    </w:pPr>
    <w:r w:rsidRPr="001812B2">
      <w:t>http://учебники.информ2000.рф/napisat-diplom.shtml</w:t>
    </w:r>
  </w:p>
  <w:p w:rsidR="00B43F79" w:rsidRDefault="00B43F7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F79" w:rsidRDefault="00B43F7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851"/>
    <w:rsid w:val="00052AA4"/>
    <w:rsid w:val="001812B2"/>
    <w:rsid w:val="00336808"/>
    <w:rsid w:val="00454648"/>
    <w:rsid w:val="004C563D"/>
    <w:rsid w:val="00617E42"/>
    <w:rsid w:val="006F2FC7"/>
    <w:rsid w:val="00A1251D"/>
    <w:rsid w:val="00B43F79"/>
    <w:rsid w:val="00BE5EAC"/>
    <w:rsid w:val="00D22851"/>
    <w:rsid w:val="00D61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2285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2285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43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3F79"/>
  </w:style>
  <w:style w:type="paragraph" w:styleId="a5">
    <w:name w:val="footer"/>
    <w:basedOn w:val="a"/>
    <w:link w:val="a6"/>
    <w:uiPriority w:val="99"/>
    <w:unhideWhenUsed/>
    <w:rsid w:val="00B43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3F79"/>
  </w:style>
  <w:style w:type="paragraph" w:styleId="a7">
    <w:name w:val="Balloon Text"/>
    <w:basedOn w:val="a"/>
    <w:link w:val="a8"/>
    <w:uiPriority w:val="99"/>
    <w:semiHidden/>
    <w:unhideWhenUsed/>
    <w:rsid w:val="001812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812B2"/>
    <w:rPr>
      <w:rFonts w:ascii="Tahoma" w:hAnsi="Tahoma" w:cs="Tahoma"/>
      <w:sz w:val="16"/>
      <w:szCs w:val="16"/>
    </w:rPr>
  </w:style>
  <w:style w:type="table" w:styleId="a9">
    <w:name w:val="Table Grid"/>
    <w:basedOn w:val="a1"/>
    <w:uiPriority w:val="59"/>
    <w:rsid w:val="00617E4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617E4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2285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2285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43F7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3F79"/>
  </w:style>
  <w:style w:type="paragraph" w:styleId="a5">
    <w:name w:val="footer"/>
    <w:basedOn w:val="a"/>
    <w:link w:val="a6"/>
    <w:uiPriority w:val="99"/>
    <w:unhideWhenUsed/>
    <w:rsid w:val="00B43F7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3F79"/>
  </w:style>
  <w:style w:type="paragraph" w:styleId="a7">
    <w:name w:val="Balloon Text"/>
    <w:basedOn w:val="a"/>
    <w:link w:val="a8"/>
    <w:uiPriority w:val="99"/>
    <w:semiHidden/>
    <w:unhideWhenUsed/>
    <w:rsid w:val="001812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812B2"/>
    <w:rPr>
      <w:rFonts w:ascii="Tahoma" w:hAnsi="Tahoma" w:cs="Tahoma"/>
      <w:sz w:val="16"/>
      <w:szCs w:val="16"/>
    </w:rPr>
  </w:style>
  <w:style w:type="table" w:styleId="a9">
    <w:name w:val="Table Grid"/>
    <w:basedOn w:val="a1"/>
    <w:uiPriority w:val="59"/>
    <w:rsid w:val="00617E4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617E4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6399">
      <w:bodyDiv w:val="1"/>
      <w:marLeft w:val="0"/>
      <w:marRight w:val="0"/>
      <w:marTop w:val="0"/>
      <w:marBottom w:val="0"/>
      <w:divBdr>
        <w:top w:val="none" w:sz="0" w:space="0" w:color="auto"/>
        <w:left w:val="none" w:sz="0" w:space="0" w:color="auto"/>
        <w:bottom w:val="none" w:sz="0" w:space="0" w:color="auto"/>
        <w:right w:val="none" w:sz="0" w:space="0" w:color="auto"/>
      </w:divBdr>
    </w:div>
    <w:div w:id="1482893631">
      <w:bodyDiv w:val="1"/>
      <w:marLeft w:val="0"/>
      <w:marRight w:val="0"/>
      <w:marTop w:val="0"/>
      <w:marBottom w:val="0"/>
      <w:divBdr>
        <w:top w:val="none" w:sz="0" w:space="0" w:color="auto"/>
        <w:left w:val="none" w:sz="0" w:space="0" w:color="auto"/>
        <w:bottom w:val="none" w:sz="0" w:space="0" w:color="auto"/>
        <w:right w:val="none" w:sz="0" w:space="0" w:color="auto"/>
      </w:divBdr>
    </w:div>
    <w:div w:id="202285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1091;&#1095;&#1077;&#1073;&#1085;&#1080;&#1082;&#1080;.&#1080;&#1085;&#1092;&#1086;&#1088;&#1084;2000.&#1088;&#1092;/chitai.shtml" TargetMode="External"/><Relationship Id="rId38" Type="http://schemas.openxmlformats.org/officeDocument/2006/relationships/image" Target="media/image26.png"/><Relationship Id="rId46"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personal3/personal3-1.shtml" TargetMode="External"/><Relationship Id="rId37" Type="http://schemas.openxmlformats.org/officeDocument/2006/relationships/hyperlink" Target="http://&#1091;&#1095;&#1077;&#1073;&#1085;&#1080;&#1082;&#1080;.&#1080;&#1085;&#1092;&#1086;&#1088;&#1084;2000.&#1088;&#1092;/lectr.shtml" TargetMode="External"/><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1091;&#1095;&#1077;&#1073;&#1085;&#1080;&#1082;&#1080;.&#1080;&#1085;&#1092;&#1086;&#1088;&#1084;2000.&#1088;&#1092;/kar.s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111</Pages>
  <Words>22734</Words>
  <Characters>129584</Characters>
  <Application>Microsoft Office Word</Application>
  <DocSecurity>0</DocSecurity>
  <Lines>1079</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2018-06-21T08:20:00Z</dcterms:created>
  <dcterms:modified xsi:type="dcterms:W3CDTF">2023-05-14T12:19:00Z</dcterms:modified>
</cp:coreProperties>
</file>