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683" w:rsidRDefault="00F63683" w:rsidP="00F63683">
      <w:pPr>
        <w:pStyle w:val="1"/>
        <w:pageBreakBefore/>
        <w:spacing w:line="360" w:lineRule="auto"/>
        <w:ind w:firstLine="709"/>
        <w:jc w:val="center"/>
        <w:rPr>
          <w:b/>
          <w:bCs/>
          <w:sz w:val="28"/>
          <w:szCs w:val="28"/>
          <w:lang w:val="ru-RU"/>
        </w:rPr>
      </w:pPr>
      <w:r>
        <w:rPr>
          <w:b/>
          <w:bCs/>
          <w:sz w:val="28"/>
          <w:szCs w:val="28"/>
          <w:lang w:val="ru-RU"/>
        </w:rPr>
        <w:t xml:space="preserve">Диплом - </w:t>
      </w:r>
      <w:r w:rsidRPr="00F63683">
        <w:rPr>
          <w:b/>
          <w:bCs/>
          <w:sz w:val="28"/>
          <w:szCs w:val="28"/>
          <w:lang w:val="ru-RU"/>
        </w:rPr>
        <w:t>Управление государственным и муниципальным долгом на примере субъекта РФ</w:t>
      </w:r>
      <w:r>
        <w:rPr>
          <w:b/>
          <w:bCs/>
          <w:sz w:val="28"/>
          <w:szCs w:val="28"/>
          <w:lang w:val="ru-RU"/>
        </w:rPr>
        <w:t xml:space="preserve"> - 2012</w:t>
      </w:r>
    </w:p>
    <w:p w:rsidR="00FC707D" w:rsidRDefault="002534DB" w:rsidP="00F63683">
      <w:pPr>
        <w:pStyle w:val="1"/>
        <w:pageBreakBefore/>
        <w:spacing w:line="360" w:lineRule="auto"/>
        <w:ind w:firstLine="709"/>
        <w:jc w:val="center"/>
        <w:rPr>
          <w:sz w:val="28"/>
          <w:szCs w:val="28"/>
          <w:lang w:val="ru-RU"/>
        </w:rPr>
      </w:pPr>
      <w:r>
        <w:rPr>
          <w:b/>
          <w:bCs/>
          <w:sz w:val="28"/>
          <w:szCs w:val="28"/>
          <w:lang w:val="ru-RU"/>
        </w:rPr>
        <w:lastRenderedPageBreak/>
        <w:t>Содержание</w:t>
      </w:r>
    </w:p>
    <w:p w:rsidR="00FC707D" w:rsidRDefault="00FC707D">
      <w:pPr>
        <w:spacing w:line="360" w:lineRule="auto"/>
        <w:jc w:val="both"/>
        <w:rPr>
          <w:sz w:val="28"/>
          <w:szCs w:val="28"/>
          <w:lang w:val="ru-RU"/>
        </w:rPr>
      </w:pPr>
    </w:p>
    <w:p w:rsidR="00FC707D" w:rsidRDefault="002534DB">
      <w:pPr>
        <w:spacing w:line="360" w:lineRule="auto"/>
        <w:jc w:val="both"/>
        <w:rPr>
          <w:sz w:val="28"/>
          <w:szCs w:val="28"/>
          <w:lang w:val="ru-RU"/>
        </w:rPr>
      </w:pPr>
      <w:r>
        <w:rPr>
          <w:sz w:val="28"/>
          <w:szCs w:val="28"/>
          <w:lang w:val="ru-RU"/>
        </w:rPr>
        <w:t>Введение</w:t>
      </w:r>
    </w:p>
    <w:p w:rsidR="00FC707D" w:rsidRDefault="002534DB">
      <w:pPr>
        <w:spacing w:line="360" w:lineRule="auto"/>
        <w:jc w:val="both"/>
        <w:rPr>
          <w:sz w:val="28"/>
          <w:szCs w:val="28"/>
          <w:lang w:val="ru-RU"/>
        </w:rPr>
      </w:pPr>
      <w:r>
        <w:rPr>
          <w:sz w:val="28"/>
          <w:szCs w:val="28"/>
          <w:lang w:val="ru-RU"/>
        </w:rPr>
        <w:t>. Государственный и муниципальный долг: структура, виды и формы</w:t>
      </w:r>
    </w:p>
    <w:p w:rsidR="00FC707D" w:rsidRDefault="002534DB">
      <w:pPr>
        <w:spacing w:line="360" w:lineRule="auto"/>
        <w:jc w:val="both"/>
        <w:rPr>
          <w:sz w:val="28"/>
          <w:szCs w:val="28"/>
          <w:lang w:val="ru-RU"/>
        </w:rPr>
      </w:pPr>
      <w:r>
        <w:rPr>
          <w:sz w:val="28"/>
          <w:szCs w:val="28"/>
          <w:lang w:val="ru-RU"/>
        </w:rPr>
        <w:t>.1 Причины и формы государственных заимствований</w:t>
      </w:r>
    </w:p>
    <w:p w:rsidR="00FC707D" w:rsidRDefault="002534DB">
      <w:pPr>
        <w:spacing w:line="360" w:lineRule="auto"/>
        <w:jc w:val="both"/>
        <w:rPr>
          <w:sz w:val="28"/>
          <w:szCs w:val="28"/>
          <w:lang w:val="ru-RU"/>
        </w:rPr>
      </w:pPr>
      <w:r>
        <w:rPr>
          <w:sz w:val="28"/>
          <w:szCs w:val="28"/>
          <w:lang w:val="ru-RU"/>
        </w:rPr>
        <w:t>.2 Структура государственного долга Российской Федерации</w:t>
      </w:r>
    </w:p>
    <w:p w:rsidR="00FC707D" w:rsidRDefault="002534DB">
      <w:pPr>
        <w:spacing w:line="360" w:lineRule="auto"/>
        <w:jc w:val="both"/>
        <w:rPr>
          <w:sz w:val="28"/>
          <w:szCs w:val="28"/>
          <w:lang w:val="ru-RU"/>
        </w:rPr>
      </w:pPr>
      <w:r>
        <w:rPr>
          <w:sz w:val="28"/>
          <w:szCs w:val="28"/>
          <w:lang w:val="ru-RU"/>
        </w:rPr>
        <w:t>. Управление государственным долгом и направления его сокращения</w:t>
      </w:r>
    </w:p>
    <w:p w:rsidR="00FC707D" w:rsidRDefault="002534DB">
      <w:pPr>
        <w:spacing w:line="360" w:lineRule="auto"/>
        <w:jc w:val="both"/>
        <w:rPr>
          <w:sz w:val="28"/>
          <w:szCs w:val="28"/>
          <w:lang w:val="ru-RU"/>
        </w:rPr>
      </w:pPr>
      <w:r>
        <w:rPr>
          <w:sz w:val="28"/>
          <w:szCs w:val="28"/>
          <w:lang w:val="ru-RU"/>
        </w:rPr>
        <w:t>.1 Система управления государственным долгом</w:t>
      </w:r>
    </w:p>
    <w:p w:rsidR="00FC707D" w:rsidRDefault="002534DB">
      <w:pPr>
        <w:spacing w:line="360" w:lineRule="auto"/>
        <w:jc w:val="both"/>
        <w:rPr>
          <w:sz w:val="28"/>
          <w:szCs w:val="28"/>
          <w:lang w:val="ru-RU"/>
        </w:rPr>
      </w:pPr>
      <w:r>
        <w:rPr>
          <w:sz w:val="28"/>
          <w:szCs w:val="28"/>
          <w:lang w:val="ru-RU"/>
        </w:rPr>
        <w:t>.2 Основные направления сокращения долговой зависимости</w:t>
      </w:r>
    </w:p>
    <w:p w:rsidR="00FC707D" w:rsidRDefault="002534DB">
      <w:pPr>
        <w:spacing w:line="360" w:lineRule="auto"/>
        <w:jc w:val="both"/>
        <w:rPr>
          <w:sz w:val="28"/>
          <w:szCs w:val="28"/>
          <w:lang w:val="ru-RU"/>
        </w:rPr>
      </w:pPr>
      <w:r>
        <w:rPr>
          <w:sz w:val="28"/>
          <w:szCs w:val="28"/>
          <w:lang w:val="ru-RU"/>
        </w:rPr>
        <w:t xml:space="preserve">. Изменение структуры муниципального долга Моршанского района </w:t>
      </w:r>
    </w:p>
    <w:p w:rsidR="00FC707D" w:rsidRDefault="002534DB">
      <w:pPr>
        <w:spacing w:line="360" w:lineRule="auto"/>
        <w:jc w:val="both"/>
        <w:rPr>
          <w:sz w:val="28"/>
          <w:szCs w:val="28"/>
          <w:lang w:val="ru-RU"/>
        </w:rPr>
      </w:pPr>
      <w:r>
        <w:rPr>
          <w:sz w:val="28"/>
          <w:szCs w:val="28"/>
          <w:lang w:val="ru-RU"/>
        </w:rPr>
        <w:t>.1 Организация бюджетной структуры Моршанского района</w:t>
      </w:r>
    </w:p>
    <w:p w:rsidR="00FC707D" w:rsidRDefault="002534DB">
      <w:pPr>
        <w:spacing w:line="360" w:lineRule="auto"/>
        <w:jc w:val="both"/>
        <w:rPr>
          <w:sz w:val="28"/>
          <w:szCs w:val="28"/>
          <w:lang w:val="ru-RU"/>
        </w:rPr>
      </w:pPr>
      <w:r>
        <w:rPr>
          <w:sz w:val="28"/>
          <w:szCs w:val="28"/>
          <w:lang w:val="ru-RU"/>
        </w:rPr>
        <w:t>.2 Разработка стратегии управления муниципальным долгом города Моршанска</w:t>
      </w:r>
    </w:p>
    <w:p w:rsidR="00FC707D" w:rsidRDefault="002534DB">
      <w:pPr>
        <w:spacing w:line="360" w:lineRule="auto"/>
        <w:jc w:val="both"/>
        <w:rPr>
          <w:sz w:val="28"/>
          <w:szCs w:val="28"/>
          <w:lang w:val="ru-RU"/>
        </w:rPr>
      </w:pPr>
      <w:r>
        <w:rPr>
          <w:sz w:val="28"/>
          <w:szCs w:val="28"/>
          <w:lang w:val="ru-RU"/>
        </w:rPr>
        <w:t>Заключение</w:t>
      </w:r>
    </w:p>
    <w:p w:rsidR="00FC707D" w:rsidRDefault="002534DB">
      <w:pPr>
        <w:ind w:firstLine="709"/>
        <w:rPr>
          <w:sz w:val="28"/>
          <w:szCs w:val="28"/>
          <w:lang w:val="ru-RU"/>
        </w:rPr>
      </w:pPr>
      <w:r>
        <w:rPr>
          <w:sz w:val="28"/>
          <w:szCs w:val="28"/>
          <w:lang w:val="ru-RU"/>
        </w:rPr>
        <w:t>Список литературы</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b/>
          <w:bCs/>
          <w:sz w:val="28"/>
          <w:szCs w:val="28"/>
          <w:lang w:val="ru-RU"/>
        </w:rPr>
      </w:pPr>
      <w:r>
        <w:rPr>
          <w:sz w:val="28"/>
          <w:szCs w:val="28"/>
          <w:lang w:val="ru-RU"/>
        </w:rPr>
        <w:br w:type="page"/>
      </w:r>
      <w:r>
        <w:rPr>
          <w:b/>
          <w:bCs/>
          <w:sz w:val="28"/>
          <w:szCs w:val="28"/>
          <w:lang w:val="ru-RU"/>
        </w:rPr>
        <w:lastRenderedPageBreak/>
        <w:t>Введение</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Управление государственным и муниципальным долгом играет вспомогательную роль по отношению к управлению бюджетными доходами и расходами субъекта Российской Федерации и муниципальных образований, а также к управлению бюджетными инвестициями. В рамках бюджетного планирования определяется объем доходов и расходов бюджета и, следовательно, объем его дефицита, основным источником покрытия которого оказываются заемные средства. Таким образом, долговая политика, определяющая объемы и формы привлечения заимствований, становится составной частью бюджетной политики.</w:t>
      </w:r>
    </w:p>
    <w:p w:rsidR="00FC707D" w:rsidRDefault="002534DB">
      <w:pPr>
        <w:spacing w:line="360" w:lineRule="auto"/>
        <w:ind w:firstLine="709"/>
        <w:jc w:val="both"/>
        <w:rPr>
          <w:sz w:val="28"/>
          <w:szCs w:val="28"/>
          <w:lang w:val="ru-RU"/>
        </w:rPr>
      </w:pPr>
      <w:r>
        <w:rPr>
          <w:sz w:val="28"/>
          <w:szCs w:val="28"/>
          <w:lang w:val="ru-RU"/>
        </w:rPr>
        <w:t>Целью государственных (муниципальных) заимствований во всех регионах является получение органами власти дополнительных финансовых ресурсов, необходимых для финансирования общих региональных потребностей, не обеспеченных доходами. В результате субъекты Федерации и муниципальные образования становятся полноправными участниками рынка капиталов. Государственные и муниципальные долговые обязательства, как правило, погашаются за счет бюджетных средств (доходов), финансовых ресурсов от продажи государственной (муниципальной) собственности, а также новых заимствований.</w:t>
      </w:r>
    </w:p>
    <w:p w:rsidR="00FC707D" w:rsidRDefault="002534DB">
      <w:pPr>
        <w:spacing w:line="360" w:lineRule="auto"/>
        <w:ind w:firstLine="709"/>
        <w:jc w:val="both"/>
        <w:rPr>
          <w:sz w:val="28"/>
          <w:szCs w:val="28"/>
          <w:lang w:val="ru-RU"/>
        </w:rPr>
      </w:pPr>
      <w:r>
        <w:rPr>
          <w:sz w:val="28"/>
          <w:szCs w:val="28"/>
          <w:lang w:val="ru-RU"/>
        </w:rPr>
        <w:t>В условиях расширения прав органов государственного управления субъектов РФ и органов местного самоуправления перед ними встают все более сложные задачи, связанные с проведением экономических преобразований. Одна из таких задач-совершенствование управления государственным и муниципальным долгом.</w:t>
      </w:r>
    </w:p>
    <w:p w:rsidR="00FC707D" w:rsidRDefault="002534DB">
      <w:pPr>
        <w:spacing w:line="360" w:lineRule="auto"/>
        <w:ind w:firstLine="709"/>
        <w:jc w:val="both"/>
        <w:rPr>
          <w:sz w:val="28"/>
          <w:szCs w:val="28"/>
          <w:lang w:val="ru-RU"/>
        </w:rPr>
      </w:pPr>
      <w:r>
        <w:rPr>
          <w:sz w:val="28"/>
          <w:szCs w:val="28"/>
          <w:lang w:val="ru-RU"/>
        </w:rPr>
        <w:t xml:space="preserve">Государственные и муниципальные долговые обязательства демонстрируют устойчивую тенденцию к росту. Одновременно растут расходы </w:t>
      </w:r>
      <w:r>
        <w:rPr>
          <w:sz w:val="28"/>
          <w:szCs w:val="28"/>
          <w:lang w:val="ru-RU"/>
        </w:rPr>
        <w:lastRenderedPageBreak/>
        <w:t>на погашение и обслуживание принятых денежных обязательств. Полученные заемные средства направляются в основном на финансирование дефицита региональных бюджетов, возникающих временных кассовых разрывов при его исполнении и удовлетворение текущих социальных потребностей (выплата пособий, заработной платы бюджетникам, отпускных), а не на решение проблем социально-экономического развития, преодоление нарастающего износа объектов производственной и социальной инфраструктуры, достигшего критического уровня.</w:t>
      </w:r>
    </w:p>
    <w:p w:rsidR="00FC707D" w:rsidRDefault="002534DB">
      <w:pPr>
        <w:spacing w:line="360" w:lineRule="auto"/>
        <w:ind w:firstLine="709"/>
        <w:jc w:val="both"/>
        <w:rPr>
          <w:sz w:val="28"/>
          <w:szCs w:val="28"/>
          <w:lang w:val="ru-RU"/>
        </w:rPr>
      </w:pPr>
      <w:r>
        <w:rPr>
          <w:sz w:val="28"/>
          <w:szCs w:val="28"/>
          <w:lang w:val="ru-RU"/>
        </w:rPr>
        <w:t>Но даже те немногие кредиты и займы, что направляются на развитие производственного потенциала, привлеченные органами власти напрямую или посредством предоставления государственных и муниципальных гарантий, часто не дают значимого социально-экономического эффекта.</w:t>
      </w:r>
    </w:p>
    <w:p w:rsidR="00FC707D" w:rsidRDefault="002534DB">
      <w:pPr>
        <w:spacing w:line="360" w:lineRule="auto"/>
        <w:ind w:firstLine="709"/>
        <w:jc w:val="both"/>
        <w:rPr>
          <w:sz w:val="28"/>
          <w:szCs w:val="28"/>
          <w:lang w:val="ru-RU"/>
        </w:rPr>
      </w:pPr>
      <w:r>
        <w:rPr>
          <w:sz w:val="28"/>
          <w:szCs w:val="28"/>
          <w:lang w:val="ru-RU"/>
        </w:rPr>
        <w:t>Приоритетной должна стать такая политика, когда привлекаемые заемные средства будут направляться не на решение текущих проблем, а на реализацию стратегических целей развития региона (строительство объектов инфраструктуры и социальной сферы, поддержание экономического потенциала), главным результатом которых будет являться существенное повышение качества жизни населения.</w:t>
      </w:r>
    </w:p>
    <w:p w:rsidR="00FC707D" w:rsidRDefault="002534DB">
      <w:pPr>
        <w:spacing w:line="360" w:lineRule="auto"/>
        <w:ind w:firstLine="709"/>
        <w:jc w:val="both"/>
        <w:rPr>
          <w:sz w:val="28"/>
          <w:szCs w:val="28"/>
          <w:lang w:val="ru-RU"/>
        </w:rPr>
      </w:pPr>
      <w:r>
        <w:rPr>
          <w:sz w:val="28"/>
          <w:szCs w:val="28"/>
          <w:lang w:val="ru-RU"/>
        </w:rPr>
        <w:t>Кроме того, как показывает практика, во многих региональных органах исполнительной власти все еще нет осознания важности создания эффективного механизма управления долгом, разработки краткосрочной и долгосрочной стратегии по привлечению и использованию долговых инструментов. Квалифицированных специалистов в сфере управления такими долгами крайне мало.</w:t>
      </w:r>
    </w:p>
    <w:p w:rsidR="00FC707D" w:rsidRDefault="002534DB">
      <w:pPr>
        <w:spacing w:line="360" w:lineRule="auto"/>
        <w:ind w:firstLine="709"/>
        <w:jc w:val="both"/>
        <w:rPr>
          <w:sz w:val="28"/>
          <w:szCs w:val="28"/>
          <w:lang w:val="ru-RU"/>
        </w:rPr>
      </w:pPr>
      <w:r>
        <w:rPr>
          <w:sz w:val="28"/>
          <w:szCs w:val="28"/>
          <w:lang w:val="ru-RU"/>
        </w:rPr>
        <w:t>Цель курсовой работы - рассмотреть организацию управления государственным и муниципальным долгом (на примере субъекта РФ или муниципального образования).</w:t>
      </w:r>
    </w:p>
    <w:p w:rsidR="00FC707D" w:rsidRDefault="002534DB">
      <w:pPr>
        <w:spacing w:line="360" w:lineRule="auto"/>
        <w:ind w:firstLine="709"/>
        <w:jc w:val="both"/>
        <w:rPr>
          <w:sz w:val="28"/>
          <w:szCs w:val="28"/>
          <w:lang w:val="ru-RU"/>
        </w:rPr>
      </w:pPr>
      <w:r>
        <w:rPr>
          <w:sz w:val="28"/>
          <w:szCs w:val="28"/>
          <w:lang w:val="ru-RU"/>
        </w:rPr>
        <w:lastRenderedPageBreak/>
        <w:t>Задачи курсовой работы:</w:t>
      </w:r>
    </w:p>
    <w:p w:rsidR="00FC707D" w:rsidRDefault="002534DB">
      <w:pPr>
        <w:spacing w:line="360" w:lineRule="auto"/>
        <w:ind w:firstLine="709"/>
        <w:jc w:val="both"/>
        <w:rPr>
          <w:sz w:val="28"/>
          <w:szCs w:val="28"/>
          <w:lang w:val="ru-RU"/>
        </w:rPr>
      </w:pPr>
      <w:r>
        <w:rPr>
          <w:sz w:val="28"/>
          <w:szCs w:val="28"/>
          <w:lang w:val="ru-RU"/>
        </w:rPr>
        <w:t>. Рассмотреть структуру, виды и формы государственного долга.</w:t>
      </w:r>
    </w:p>
    <w:p w:rsidR="00FC707D" w:rsidRDefault="002534DB">
      <w:pPr>
        <w:spacing w:line="360" w:lineRule="auto"/>
        <w:ind w:firstLine="709"/>
        <w:jc w:val="both"/>
        <w:rPr>
          <w:sz w:val="28"/>
          <w:szCs w:val="28"/>
          <w:lang w:val="ru-RU"/>
        </w:rPr>
      </w:pPr>
      <w:r>
        <w:rPr>
          <w:sz w:val="28"/>
          <w:szCs w:val="28"/>
          <w:lang w:val="ru-RU"/>
        </w:rPr>
        <w:t>. Выявить особенности управления государственным и муниципальным долгом.</w:t>
      </w:r>
    </w:p>
    <w:p w:rsidR="00FC707D" w:rsidRDefault="002534DB">
      <w:pPr>
        <w:spacing w:line="360" w:lineRule="auto"/>
        <w:ind w:firstLine="709"/>
        <w:jc w:val="both"/>
        <w:rPr>
          <w:sz w:val="28"/>
          <w:szCs w:val="28"/>
          <w:lang w:val="ru-RU"/>
        </w:rPr>
      </w:pPr>
      <w:r>
        <w:rPr>
          <w:sz w:val="28"/>
          <w:szCs w:val="28"/>
          <w:lang w:val="ru-RU"/>
        </w:rPr>
        <w:t>. Выделить основные направления сокращения государственного долга.</w:t>
      </w:r>
    </w:p>
    <w:p w:rsidR="00FC707D" w:rsidRDefault="002534DB">
      <w:pPr>
        <w:spacing w:line="360" w:lineRule="auto"/>
        <w:ind w:firstLine="709"/>
        <w:jc w:val="both"/>
        <w:rPr>
          <w:sz w:val="28"/>
          <w:szCs w:val="28"/>
          <w:lang w:val="ru-RU"/>
        </w:rPr>
      </w:pPr>
      <w:r>
        <w:rPr>
          <w:sz w:val="28"/>
          <w:szCs w:val="28"/>
          <w:lang w:val="ru-RU"/>
        </w:rPr>
        <w:t>. Проанализировать изменение структуры государственного и муниципального долга Моршанского района.</w:t>
      </w:r>
    </w:p>
    <w:p w:rsidR="00FC707D" w:rsidRDefault="002534DB">
      <w:pPr>
        <w:spacing w:line="360" w:lineRule="auto"/>
        <w:ind w:firstLine="709"/>
        <w:jc w:val="both"/>
        <w:rPr>
          <w:sz w:val="28"/>
          <w:szCs w:val="28"/>
          <w:lang w:val="ru-RU"/>
        </w:rPr>
      </w:pPr>
      <w:r>
        <w:rPr>
          <w:sz w:val="28"/>
          <w:szCs w:val="28"/>
          <w:lang w:val="ru-RU"/>
        </w:rPr>
        <w:t xml:space="preserve">Теоретическую основу исследования составляют научные положения, содержащиеся в трудах ведущих отечественных экономистов. </w:t>
      </w:r>
    </w:p>
    <w:p w:rsidR="00FC707D" w:rsidRDefault="002534DB">
      <w:pPr>
        <w:spacing w:line="360" w:lineRule="auto"/>
        <w:ind w:firstLine="709"/>
        <w:jc w:val="both"/>
        <w:rPr>
          <w:sz w:val="28"/>
          <w:szCs w:val="28"/>
          <w:lang w:val="ru-RU"/>
        </w:rPr>
      </w:pPr>
      <w:r>
        <w:rPr>
          <w:sz w:val="28"/>
          <w:szCs w:val="28"/>
          <w:lang w:val="ru-RU"/>
        </w:rPr>
        <w:t>Объектом исследования в данной работе является структура системы управления государственным и муниципальным долгом, а предметом - государственный и муниципальный долг.</w:t>
      </w:r>
    </w:p>
    <w:p w:rsidR="00FC707D" w:rsidRDefault="002534DB">
      <w:pPr>
        <w:spacing w:line="360" w:lineRule="auto"/>
        <w:ind w:firstLine="709"/>
        <w:jc w:val="both"/>
        <w:rPr>
          <w:sz w:val="28"/>
          <w:szCs w:val="28"/>
          <w:lang w:val="ru-RU"/>
        </w:rPr>
      </w:pPr>
      <w:r>
        <w:rPr>
          <w:sz w:val="28"/>
          <w:szCs w:val="28"/>
          <w:lang w:val="ru-RU"/>
        </w:rPr>
        <w:t>В данной работе используются сравнительно - аналитический метод исследования.</w:t>
      </w:r>
    </w:p>
    <w:p w:rsidR="00FC707D" w:rsidRDefault="002534DB">
      <w:pPr>
        <w:spacing w:line="360" w:lineRule="auto"/>
        <w:ind w:firstLine="709"/>
        <w:jc w:val="both"/>
        <w:rPr>
          <w:sz w:val="28"/>
          <w:szCs w:val="28"/>
          <w:lang w:val="ru-RU"/>
        </w:rPr>
      </w:pPr>
      <w:r>
        <w:rPr>
          <w:sz w:val="28"/>
          <w:szCs w:val="28"/>
          <w:lang w:val="ru-RU"/>
        </w:rPr>
        <w:t>Практическая значимость работы состоит в рассмотрении и изучении системы управления государственным и муниципальным долгом на примере Моршанского района в период мирового финансового кризиса.</w:t>
      </w:r>
    </w:p>
    <w:p w:rsidR="00FC707D" w:rsidRDefault="002534DB">
      <w:pPr>
        <w:spacing w:line="360" w:lineRule="auto"/>
        <w:ind w:firstLine="709"/>
        <w:jc w:val="both"/>
        <w:rPr>
          <w:sz w:val="28"/>
          <w:szCs w:val="28"/>
          <w:lang w:val="ru-RU"/>
        </w:rPr>
      </w:pPr>
      <w:r>
        <w:rPr>
          <w:sz w:val="28"/>
          <w:szCs w:val="28"/>
          <w:lang w:val="ru-RU"/>
        </w:rPr>
        <w:t>Курсовая работа состоит из введения, трёх глав, заключения и списка использованной литературы.</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b/>
          <w:bCs/>
          <w:sz w:val="28"/>
          <w:szCs w:val="28"/>
          <w:lang w:val="ru-RU"/>
        </w:rPr>
      </w:pPr>
      <w:r>
        <w:rPr>
          <w:sz w:val="28"/>
          <w:szCs w:val="28"/>
          <w:lang w:val="ru-RU"/>
        </w:rPr>
        <w:br w:type="page"/>
      </w:r>
      <w:r>
        <w:rPr>
          <w:b/>
          <w:bCs/>
          <w:sz w:val="28"/>
          <w:szCs w:val="28"/>
          <w:lang w:val="ru-RU"/>
        </w:rPr>
        <w:lastRenderedPageBreak/>
        <w:t>1. Государственный и муниципальный долг: структура, виды и формы</w:t>
      </w:r>
    </w:p>
    <w:p w:rsidR="00FC707D" w:rsidRDefault="00FC707D">
      <w:pPr>
        <w:spacing w:line="360" w:lineRule="auto"/>
        <w:ind w:firstLine="709"/>
        <w:jc w:val="both"/>
        <w:rPr>
          <w:b/>
          <w:bCs/>
          <w:sz w:val="28"/>
          <w:szCs w:val="28"/>
          <w:lang w:val="ru-RU"/>
        </w:rPr>
      </w:pPr>
    </w:p>
    <w:p w:rsidR="00FC707D" w:rsidRDefault="002534DB">
      <w:pPr>
        <w:spacing w:line="360" w:lineRule="auto"/>
        <w:ind w:firstLine="709"/>
        <w:jc w:val="both"/>
        <w:rPr>
          <w:b/>
          <w:bCs/>
          <w:sz w:val="28"/>
          <w:szCs w:val="28"/>
          <w:lang w:val="ru-RU"/>
        </w:rPr>
      </w:pPr>
      <w:r>
        <w:rPr>
          <w:b/>
          <w:bCs/>
          <w:sz w:val="28"/>
          <w:szCs w:val="28"/>
          <w:lang w:val="ru-RU"/>
        </w:rPr>
        <w:t>.1 Причины и формы государственных заимствований</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Важнейшей причиной развития государственных заимствований является дефицитность бюджета. Дефицит может быть покрыт двумя способами: либо денежной эмиссией, либо заимствованиями. Первый способ при определенных условиях может непосредственно вести к росту инфляции. Поэтому и мировой практике для погашения бюджетного дефицита более широко используются заимствования.</w:t>
      </w:r>
    </w:p>
    <w:p w:rsidR="00FC707D" w:rsidRDefault="002534DB">
      <w:pPr>
        <w:spacing w:line="360" w:lineRule="auto"/>
        <w:ind w:firstLine="709"/>
        <w:jc w:val="both"/>
        <w:rPr>
          <w:sz w:val="28"/>
          <w:szCs w:val="28"/>
          <w:lang w:val="ru-RU"/>
        </w:rPr>
      </w:pPr>
      <w:r>
        <w:rPr>
          <w:sz w:val="28"/>
          <w:szCs w:val="28"/>
          <w:lang w:val="ru-RU"/>
        </w:rPr>
        <w:t>Бюджетным кодексом РФ установлены пределы возможного дефицита, хотя в настоящее время консолидированный бюджет имеет профицит. Размер дефицита федерального бюджета, утверждаемый законом о федеральном бюджете, не может превышать суммарный объем бюджетных инвестиций и расходов на обслуживание государственного долга в соответствующем финансовом году.</w:t>
      </w:r>
    </w:p>
    <w:p w:rsidR="00FC707D" w:rsidRDefault="002534DB">
      <w:pPr>
        <w:spacing w:line="360" w:lineRule="auto"/>
        <w:ind w:firstLine="709"/>
        <w:jc w:val="both"/>
        <w:rPr>
          <w:sz w:val="28"/>
          <w:szCs w:val="28"/>
          <w:lang w:val="ru-RU"/>
        </w:rPr>
      </w:pPr>
      <w:r>
        <w:rPr>
          <w:sz w:val="28"/>
          <w:szCs w:val="28"/>
          <w:lang w:val="ru-RU"/>
        </w:rPr>
        <w:t>Размер дефицита бюджета субъекта Российской Федерации, утверждаемый законом соответствующего субъекта о бюджете на год, не может превышать 15%объема бюджетных долгов без учета финансовой помощи из федерального бюджета. Размер дефицита местного бюджета не может превышать 10% объема его доходов без учета финансовой помощи из федерального бюджета и бюджета субъекта Российской Федерации.</w:t>
      </w:r>
    </w:p>
    <w:p w:rsidR="00FC707D" w:rsidRDefault="002534DB">
      <w:pPr>
        <w:spacing w:line="360" w:lineRule="auto"/>
        <w:ind w:firstLine="709"/>
        <w:jc w:val="both"/>
        <w:rPr>
          <w:sz w:val="28"/>
          <w:szCs w:val="28"/>
          <w:lang w:val="ru-RU"/>
        </w:rPr>
      </w:pPr>
      <w:r>
        <w:rPr>
          <w:sz w:val="28"/>
          <w:szCs w:val="28"/>
          <w:lang w:val="ru-RU"/>
        </w:rPr>
        <w:t xml:space="preserve">Источниками финансирования дефицита федерального бюджета могут быть: внутренние источники в форме: кредитов, полученных Российской Федерацией от кредитных организаций в валюте Российской Федерации; государственных займов, осуществляемых путем выпуска ценных бумаг от </w:t>
      </w:r>
      <w:r>
        <w:rPr>
          <w:sz w:val="28"/>
          <w:szCs w:val="28"/>
          <w:lang w:val="ru-RU"/>
        </w:rPr>
        <w:lastRenderedPageBreak/>
        <w:t xml:space="preserve">имени Российской Федерации; бюджетных ссуд и бюджетных кредитов, полученных от бюджетов других уровней бюджетной системы Российской Федерации; поступлений от продажи имущества, находящегося в государственной собственности: сумм превышения доходов над расходами по государственным запасам и резервам: изменений остатков средств на счетах по учету средств федерального бюджета; </w:t>
      </w:r>
    </w:p>
    <w:p w:rsidR="00FC707D" w:rsidRDefault="002534DB">
      <w:pPr>
        <w:spacing w:line="360" w:lineRule="auto"/>
        <w:ind w:firstLine="709"/>
        <w:jc w:val="both"/>
        <w:rPr>
          <w:sz w:val="28"/>
          <w:szCs w:val="28"/>
          <w:lang w:val="ru-RU"/>
        </w:rPr>
      </w:pPr>
      <w:r>
        <w:rPr>
          <w:sz w:val="28"/>
          <w:szCs w:val="28"/>
          <w:lang w:val="ru-RU"/>
        </w:rPr>
        <w:t>внешние источники в форме: государственных займов, осуществляемых в иностранной валюте путем выпуска ценных бумаг от имени Российской Федерации; кредитов правительств иностранных государств, банков и фирм, международных финансовых организаций, предоставленных в иностранной валюте</w:t>
      </w:r>
      <w:r>
        <w:rPr>
          <w:sz w:val="28"/>
          <w:szCs w:val="28"/>
          <w:vertAlign w:val="superscript"/>
          <w:lang w:val="ru-RU"/>
        </w:rPr>
        <w:t>1</w:t>
      </w:r>
      <w:r>
        <w:rPr>
          <w:sz w:val="28"/>
          <w:szCs w:val="28"/>
          <w:lang w:val="ru-RU"/>
        </w:rPr>
        <w:t>.</w:t>
      </w:r>
    </w:p>
    <w:p w:rsidR="00FC707D" w:rsidRDefault="002534DB">
      <w:pPr>
        <w:spacing w:line="360" w:lineRule="auto"/>
        <w:ind w:firstLine="709"/>
        <w:jc w:val="both"/>
        <w:rPr>
          <w:sz w:val="28"/>
          <w:szCs w:val="28"/>
          <w:lang w:val="ru-RU"/>
        </w:rPr>
      </w:pPr>
      <w:r>
        <w:rPr>
          <w:sz w:val="28"/>
          <w:szCs w:val="28"/>
          <w:lang w:val="ru-RU"/>
        </w:rPr>
        <w:t>Как экономическая категория государственные заимствования находятся на стыке двух видов денежных отношений - финансов и кредита, интегрируют их черты. По своему целевому назначению государственные заимствования являются инструментом формирования денежных фондов государства, а значит - и звеном финансовой системы. Но с другой стороны, по методам этой мобилизации они представляют собой одну из форм кредита.</w:t>
      </w:r>
    </w:p>
    <w:p w:rsidR="00FC707D" w:rsidRDefault="002534DB">
      <w:pPr>
        <w:spacing w:line="360" w:lineRule="auto"/>
        <w:ind w:firstLine="709"/>
        <w:jc w:val="both"/>
        <w:rPr>
          <w:sz w:val="28"/>
          <w:szCs w:val="28"/>
          <w:lang w:val="ru-RU"/>
        </w:rPr>
      </w:pPr>
      <w:r>
        <w:rPr>
          <w:sz w:val="28"/>
          <w:szCs w:val="28"/>
          <w:lang w:val="ru-RU"/>
        </w:rPr>
        <w:t>Государственные заимствования отличаются от классических финансовых категорий, таких, как налоги, акцизы, пошлины.</w:t>
      </w:r>
    </w:p>
    <w:p w:rsidR="00FC707D" w:rsidRDefault="002534DB">
      <w:pPr>
        <w:spacing w:line="360" w:lineRule="auto"/>
        <w:ind w:firstLine="709"/>
        <w:jc w:val="both"/>
        <w:rPr>
          <w:sz w:val="28"/>
          <w:szCs w:val="28"/>
          <w:lang w:val="ru-RU"/>
        </w:rPr>
      </w:pPr>
      <w:r>
        <w:rPr>
          <w:sz w:val="28"/>
          <w:szCs w:val="28"/>
          <w:lang w:val="ru-RU"/>
        </w:rPr>
        <w:t>Во-первых, они носят возвратный и платный характер. Государство должно не просто вернуть позаимствованную сумму, но и уплатить проценты за ее использование.</w:t>
      </w:r>
    </w:p>
    <w:p w:rsidR="00FC707D" w:rsidRDefault="002534DB">
      <w:pPr>
        <w:spacing w:line="360" w:lineRule="auto"/>
        <w:ind w:firstLine="709"/>
        <w:jc w:val="both"/>
        <w:rPr>
          <w:sz w:val="28"/>
          <w:szCs w:val="28"/>
          <w:lang w:val="ru-RU"/>
        </w:rPr>
      </w:pPr>
      <w:r>
        <w:rPr>
          <w:sz w:val="28"/>
          <w:szCs w:val="28"/>
          <w:lang w:val="ru-RU"/>
        </w:rPr>
        <w:t>Во-вторых, госзаимствования, как и вообще кредит, ограничены конкретным сроком. Бюджетный кодекс РФ предусматривает, что любые долговые обязательства Российской Федерации погашаются в сроки, которые определены конкретными условиями займа, но не могут превышать 30 лет.</w:t>
      </w:r>
    </w:p>
    <w:p w:rsidR="00FC707D" w:rsidRDefault="002534DB">
      <w:pPr>
        <w:spacing w:line="360" w:lineRule="auto"/>
        <w:ind w:firstLine="709"/>
        <w:jc w:val="both"/>
        <w:rPr>
          <w:sz w:val="28"/>
          <w:szCs w:val="28"/>
          <w:lang w:val="ru-RU"/>
        </w:rPr>
      </w:pPr>
      <w:r>
        <w:rPr>
          <w:sz w:val="28"/>
          <w:szCs w:val="28"/>
          <w:lang w:val="ru-RU"/>
        </w:rPr>
        <w:t xml:space="preserve">В-третьих, в отличие от налогов и сборов, заимствования носят </w:t>
      </w:r>
      <w:r>
        <w:rPr>
          <w:sz w:val="28"/>
          <w:szCs w:val="28"/>
          <w:lang w:val="ru-RU"/>
        </w:rPr>
        <w:lastRenderedPageBreak/>
        <w:t>добровольный характер.</w:t>
      </w:r>
    </w:p>
    <w:p w:rsidR="00FC707D" w:rsidRDefault="002534DB">
      <w:pPr>
        <w:spacing w:line="360" w:lineRule="auto"/>
        <w:ind w:firstLine="709"/>
        <w:jc w:val="both"/>
        <w:rPr>
          <w:sz w:val="28"/>
          <w:szCs w:val="28"/>
          <w:lang w:val="ru-RU"/>
        </w:rPr>
      </w:pPr>
      <w:r>
        <w:rPr>
          <w:sz w:val="28"/>
          <w:szCs w:val="28"/>
          <w:lang w:val="ru-RU"/>
        </w:rPr>
        <w:t>В-четвертых, они носят дискретный, разовый характер. Налоги же и сборы носят постоянный и регулярный характер.</w:t>
      </w:r>
    </w:p>
    <w:p w:rsidR="00FC707D" w:rsidRDefault="002534DB">
      <w:pPr>
        <w:spacing w:line="360" w:lineRule="auto"/>
        <w:ind w:firstLine="709"/>
        <w:jc w:val="both"/>
        <w:rPr>
          <w:sz w:val="28"/>
          <w:szCs w:val="28"/>
          <w:lang w:val="ru-RU"/>
        </w:rPr>
      </w:pPr>
      <w:r>
        <w:rPr>
          <w:sz w:val="28"/>
          <w:szCs w:val="28"/>
          <w:lang w:val="ru-RU"/>
        </w:rPr>
        <w:t>В-пятых, госзаимствования в силу их добровольности имеют избирательный характер, в отличие от налогов и сборов, которые взимаются со всех налогообязанных субъектов экономики.</w:t>
      </w:r>
    </w:p>
    <w:p w:rsidR="00FC707D" w:rsidRDefault="002534DB">
      <w:pPr>
        <w:spacing w:line="360" w:lineRule="auto"/>
        <w:ind w:firstLine="709"/>
        <w:jc w:val="both"/>
        <w:rPr>
          <w:sz w:val="28"/>
          <w:szCs w:val="28"/>
          <w:lang w:val="ru-RU"/>
        </w:rPr>
      </w:pPr>
      <w:r>
        <w:rPr>
          <w:sz w:val="28"/>
          <w:szCs w:val="28"/>
          <w:lang w:val="ru-RU"/>
        </w:rPr>
        <w:t>Вместе с тем государственные заимствования отличаются от других видов кредита тем, что обычный кредит, как правило, носит строго целевой характер. Государственные заимствования не носят целевого характера. Основное их назначение - покрывать дефицит государственного бюджета. Кредит обычно выдается под конкретное материальное обеспечение (производственные или товарные запасы, незавершенное производство и т.п. Обеспечением же государственных заимствований выступает все имущество государства или его административно-территориального подразделения. Обычный кредит в большинстве случаев выдается для обеспечения бесперебойности процесса воспроизводства и носит производительный характер. Государственные заимствования, как правило, являются непроизводительными. Источником погашения обычного кредита и процентов по нему является прибыль, полученная от производительного функционирования взятых взаймы денег. Источником погашения госзаимствований являются налоги или новые займы</w:t>
      </w:r>
      <w:r>
        <w:rPr>
          <w:sz w:val="28"/>
          <w:szCs w:val="28"/>
          <w:vertAlign w:val="superscript"/>
          <w:lang w:val="ru-RU"/>
        </w:rPr>
        <w:t>2</w:t>
      </w:r>
      <w:r>
        <w:rPr>
          <w:sz w:val="28"/>
          <w:szCs w:val="28"/>
          <w:lang w:val="ru-RU"/>
        </w:rPr>
        <w:t>.</w:t>
      </w:r>
    </w:p>
    <w:p w:rsidR="00FC707D" w:rsidRDefault="002534DB">
      <w:pPr>
        <w:spacing w:line="360" w:lineRule="auto"/>
        <w:ind w:firstLine="709"/>
        <w:jc w:val="both"/>
        <w:rPr>
          <w:sz w:val="28"/>
          <w:szCs w:val="28"/>
          <w:lang w:val="ru-RU"/>
        </w:rPr>
      </w:pPr>
      <w:r>
        <w:rPr>
          <w:sz w:val="28"/>
          <w:szCs w:val="28"/>
          <w:lang w:val="ru-RU"/>
        </w:rPr>
        <w:t>Государство заимствует деньги в двух основных формах: займов и выпуска долговых обязательств. Первая представляет собой кредит, получаемый государством у какого-либо кредитора (например, у Центрального банка, иностранного государства, МВФ и т.п.). Вторая связана с выпуском ценных бумаг и размещением их среди населения или финансовых и кредитных организаций.</w:t>
      </w:r>
    </w:p>
    <w:p w:rsidR="00FC707D" w:rsidRDefault="002534DB">
      <w:pPr>
        <w:spacing w:line="360" w:lineRule="auto"/>
        <w:ind w:firstLine="709"/>
        <w:jc w:val="both"/>
        <w:rPr>
          <w:sz w:val="28"/>
          <w:szCs w:val="28"/>
          <w:lang w:val="ru-RU"/>
        </w:rPr>
      </w:pPr>
      <w:r>
        <w:rPr>
          <w:sz w:val="28"/>
          <w:szCs w:val="28"/>
          <w:lang w:val="ru-RU"/>
        </w:rPr>
        <w:t xml:space="preserve">Несмотря на разные механизмы мобилизации государственного кредита, </w:t>
      </w:r>
      <w:r>
        <w:rPr>
          <w:sz w:val="28"/>
          <w:szCs w:val="28"/>
          <w:lang w:val="ru-RU"/>
        </w:rPr>
        <w:lastRenderedPageBreak/>
        <w:t>обе эти формы имеют одинаковое экономическое содержание. Оно заключается в поступлении заемных ресурсов в бюджет и соответствующем возрастании государственного долга в виде кредитных обязательств по ссуде или долговых обязательств по ценным бумагам.</w:t>
      </w:r>
    </w:p>
    <w:p w:rsidR="00FC707D" w:rsidRDefault="002534DB">
      <w:pPr>
        <w:spacing w:line="360" w:lineRule="auto"/>
        <w:ind w:firstLine="709"/>
        <w:jc w:val="both"/>
        <w:rPr>
          <w:sz w:val="28"/>
          <w:szCs w:val="28"/>
          <w:lang w:val="ru-RU"/>
        </w:rPr>
      </w:pPr>
      <w:r>
        <w:rPr>
          <w:sz w:val="28"/>
          <w:szCs w:val="28"/>
          <w:lang w:val="ru-RU"/>
        </w:rPr>
        <w:t>Государственные заимствования могут быть внутренними, когда кредиторами являются юридические и физические липа - резиденты, и внешними или международными, когда в качестве кредиторов выступают нерезиденты.</w:t>
      </w:r>
    </w:p>
    <w:p w:rsidR="00FC707D" w:rsidRDefault="002534DB">
      <w:pPr>
        <w:spacing w:line="360" w:lineRule="auto"/>
        <w:ind w:firstLine="709"/>
        <w:jc w:val="both"/>
        <w:rPr>
          <w:sz w:val="28"/>
          <w:szCs w:val="28"/>
          <w:lang w:val="ru-RU"/>
        </w:rPr>
      </w:pPr>
      <w:r>
        <w:rPr>
          <w:sz w:val="28"/>
          <w:szCs w:val="28"/>
          <w:lang w:val="ru-RU"/>
        </w:rPr>
        <w:t>Внутренние государственные заимствования, как правило, выступают в виде государственных займов, размещаемых путем эмиссии и продажи ценных бумаг; кредитов Центрального банка; кредитов коммерческих банков и других финансовых институтов. Выпускаемые государством ценные бумаги могут продаваться и покупаться на фондовом рынке и составляют особый его сегмент - рынок государственных ценных бумаг.</w:t>
      </w:r>
    </w:p>
    <w:p w:rsidR="00FC707D" w:rsidRDefault="002534DB">
      <w:pPr>
        <w:spacing w:line="360" w:lineRule="auto"/>
        <w:ind w:firstLine="709"/>
        <w:jc w:val="both"/>
        <w:rPr>
          <w:sz w:val="28"/>
          <w:szCs w:val="28"/>
          <w:lang w:val="ru-RU"/>
        </w:rPr>
      </w:pPr>
      <w:r>
        <w:rPr>
          <w:sz w:val="28"/>
          <w:szCs w:val="28"/>
          <w:lang w:val="ru-RU"/>
        </w:rPr>
        <w:t xml:space="preserve">Основная форма государственного кредита - государственные займы, классифицируются по ряду признаков: </w:t>
      </w:r>
    </w:p>
    <w:p w:rsidR="00FC707D" w:rsidRDefault="002534DB">
      <w:pPr>
        <w:spacing w:line="360" w:lineRule="auto"/>
        <w:ind w:firstLine="709"/>
        <w:jc w:val="both"/>
        <w:rPr>
          <w:sz w:val="28"/>
          <w:szCs w:val="28"/>
          <w:lang w:val="ru-RU"/>
        </w:rPr>
      </w:pPr>
      <w:r>
        <w:rPr>
          <w:sz w:val="28"/>
          <w:szCs w:val="28"/>
          <w:lang w:val="ru-RU"/>
        </w:rPr>
        <w:t xml:space="preserve">по праву эмиссии займы делятся на размещаемые центральными, субфедеральными и местными органами управления; </w:t>
      </w:r>
    </w:p>
    <w:p w:rsidR="00FC707D" w:rsidRDefault="002534DB">
      <w:pPr>
        <w:spacing w:line="360" w:lineRule="auto"/>
        <w:ind w:firstLine="709"/>
        <w:jc w:val="both"/>
        <w:rPr>
          <w:sz w:val="28"/>
          <w:szCs w:val="28"/>
          <w:lang w:val="ru-RU"/>
        </w:rPr>
      </w:pPr>
      <w:r>
        <w:rPr>
          <w:sz w:val="28"/>
          <w:szCs w:val="28"/>
          <w:lang w:val="ru-RU"/>
        </w:rPr>
        <w:t>по признаку держателей ценных бумаг займы могут классифицироваться на размещаемые только среди населения или только среди юридических лиц и универсальные, т.е. размещаемые среди тех и других;</w:t>
      </w:r>
    </w:p>
    <w:p w:rsidR="00FC707D" w:rsidRDefault="002534DB">
      <w:pPr>
        <w:spacing w:line="360" w:lineRule="auto"/>
        <w:ind w:firstLine="709"/>
        <w:jc w:val="both"/>
        <w:rPr>
          <w:sz w:val="28"/>
          <w:szCs w:val="28"/>
          <w:lang w:val="ru-RU"/>
        </w:rPr>
      </w:pPr>
      <w:r>
        <w:rPr>
          <w:sz w:val="28"/>
          <w:szCs w:val="28"/>
          <w:lang w:val="ru-RU"/>
        </w:rPr>
        <w:t>по срокам погашения займы подразделяются на краткосрочные (до 1 года), среднесрочные (от 1 до 5 лет) и долгосрочные (свыше 5 и до 30 лет).</w:t>
      </w:r>
    </w:p>
    <w:p w:rsidR="00FC707D" w:rsidRDefault="002534DB">
      <w:pPr>
        <w:spacing w:line="360" w:lineRule="auto"/>
        <w:ind w:firstLine="709"/>
        <w:jc w:val="both"/>
        <w:rPr>
          <w:sz w:val="28"/>
          <w:szCs w:val="28"/>
          <w:lang w:val="ru-RU"/>
        </w:rPr>
      </w:pPr>
      <w:r>
        <w:rPr>
          <w:sz w:val="28"/>
          <w:szCs w:val="28"/>
          <w:lang w:val="ru-RU"/>
        </w:rPr>
        <w:t xml:space="preserve">Краткосрочные займы используются для финансирования кассовых разрывов в бюджете, т.е. несовпадения сроков поступления доходов и совершения расходов. Обычно для этого выпускаются векселя. Например, в Японии сроком на 60 дней, в Великобритании - 91 день, в Италии 4, 6, 12 месяцев, в Германии - до 2 лет. Привлечение средств на более длительное время </w:t>
      </w:r>
      <w:r>
        <w:rPr>
          <w:sz w:val="28"/>
          <w:szCs w:val="28"/>
          <w:lang w:val="ru-RU"/>
        </w:rPr>
        <w:lastRenderedPageBreak/>
        <w:t>осуществляется с помощью выпуска облигаций</w:t>
      </w:r>
      <w:r>
        <w:rPr>
          <w:sz w:val="28"/>
          <w:szCs w:val="28"/>
          <w:vertAlign w:val="superscript"/>
          <w:lang w:val="ru-RU"/>
        </w:rPr>
        <w:t>3</w:t>
      </w:r>
      <w:r>
        <w:rPr>
          <w:sz w:val="28"/>
          <w:szCs w:val="28"/>
          <w:lang w:val="ru-RU"/>
        </w:rPr>
        <w:t>.</w:t>
      </w:r>
    </w:p>
    <w:p w:rsidR="00FC707D" w:rsidRDefault="002534DB">
      <w:pPr>
        <w:spacing w:line="360" w:lineRule="auto"/>
        <w:ind w:firstLine="709"/>
        <w:jc w:val="both"/>
        <w:rPr>
          <w:sz w:val="28"/>
          <w:szCs w:val="28"/>
          <w:lang w:val="ru-RU"/>
        </w:rPr>
      </w:pPr>
      <w:r>
        <w:rPr>
          <w:sz w:val="28"/>
          <w:szCs w:val="28"/>
          <w:lang w:val="ru-RU"/>
        </w:rPr>
        <w:t>По месту размещения различают внутренние займы (в национальной валюте) и внешние, размещаемые на зарубежных рынках (в валюте страны-кредитора, государства-заемщика или третьей страны). Облигации внутренних займов могут покупать и нерезиденты.</w:t>
      </w:r>
    </w:p>
    <w:p w:rsidR="00FC707D" w:rsidRDefault="002534DB">
      <w:pPr>
        <w:spacing w:line="360" w:lineRule="auto"/>
        <w:ind w:firstLine="709"/>
        <w:jc w:val="both"/>
        <w:rPr>
          <w:sz w:val="28"/>
          <w:szCs w:val="28"/>
          <w:lang w:val="ru-RU"/>
        </w:rPr>
      </w:pPr>
      <w:r>
        <w:rPr>
          <w:sz w:val="28"/>
          <w:szCs w:val="28"/>
          <w:lang w:val="ru-RU"/>
        </w:rPr>
        <w:t>Государственные внешние заимствования Российской Федерации - займы и кредиты, привлекаемые от физических и юридических лиц иностранных государств, международных финансовых организаций, по которым возникают долговые обязательства Российской Федерации как заемщика или гаранта погашения займов (кредитов) другими заемщиками, выраженные в иностранной валюте.</w:t>
      </w:r>
    </w:p>
    <w:p w:rsidR="00FC707D" w:rsidRDefault="002534DB">
      <w:pPr>
        <w:spacing w:line="360" w:lineRule="auto"/>
        <w:ind w:firstLine="709"/>
        <w:jc w:val="both"/>
        <w:rPr>
          <w:sz w:val="28"/>
          <w:szCs w:val="28"/>
          <w:lang w:val="ru-RU"/>
        </w:rPr>
      </w:pPr>
      <w:r>
        <w:rPr>
          <w:sz w:val="28"/>
          <w:szCs w:val="28"/>
          <w:lang w:val="ru-RU"/>
        </w:rPr>
        <w:t>Государственные ценные бумаги делятся на две большие категории: рыночные и нерыночные. Рыночные ценные бумаги свободно продаются и покупаются. Они являются основным инструментом финансирования бюджетного дефицита и состоят из казначейских векселей (краткосрочных и среднесрочных), казначейских облигаций и свободно обращаются на рынке ценных бумаг.</w:t>
      </w:r>
    </w:p>
    <w:p w:rsidR="00FC707D" w:rsidRDefault="002534DB">
      <w:pPr>
        <w:spacing w:line="360" w:lineRule="auto"/>
        <w:ind w:firstLine="709"/>
        <w:jc w:val="both"/>
        <w:rPr>
          <w:sz w:val="28"/>
          <w:szCs w:val="28"/>
          <w:lang w:val="ru-RU"/>
        </w:rPr>
      </w:pPr>
      <w:r>
        <w:rPr>
          <w:sz w:val="28"/>
          <w:szCs w:val="28"/>
          <w:lang w:val="ru-RU"/>
        </w:rPr>
        <w:t>Нерыночные ценные бумаги выпускаются государством для определенных инвесторов. Например, сберегательные облигации продаются населению, но на вторичном рынке эти бумаги не обращаются.</w:t>
      </w:r>
    </w:p>
    <w:p w:rsidR="00FC707D" w:rsidRDefault="002534DB">
      <w:pPr>
        <w:spacing w:line="360" w:lineRule="auto"/>
        <w:ind w:firstLine="709"/>
        <w:jc w:val="both"/>
        <w:rPr>
          <w:sz w:val="28"/>
          <w:szCs w:val="28"/>
          <w:lang w:val="ru-RU"/>
        </w:rPr>
      </w:pPr>
      <w:r>
        <w:rPr>
          <w:sz w:val="28"/>
          <w:szCs w:val="28"/>
          <w:lang w:val="ru-RU"/>
        </w:rPr>
        <w:t xml:space="preserve">Государственные ценные бумаги могут быть предъявительскими или именными, документарными (на бумажных носителях) или бездокументарными (в виде записей на счетах). Например, казначейство США начало продавать свои рыночные ценные бумаги в форме книжной записи (т.е. сохраняя записи о сделке), вместо того чтобы выдавать сертификаты. Казначейство не выпускало бумажных сертификатов для казначейских векселей с 1979 г., а для среднесрочных векселей и облигаций - с 1986 г. Считается, что отмена бумажных </w:t>
      </w:r>
      <w:r>
        <w:rPr>
          <w:sz w:val="28"/>
          <w:szCs w:val="28"/>
          <w:lang w:val="ru-RU"/>
        </w:rPr>
        <w:lastRenderedPageBreak/>
        <w:t>сертификатов дает ряд преимуществ, поскольку уменьшает издержки казначейства на печать и упраздняет проблему подделок, защищает от потери и кражи бумажных сертификатов, снижает издержки по этим операциям.</w:t>
      </w:r>
    </w:p>
    <w:p w:rsidR="00FC707D" w:rsidRDefault="002534DB">
      <w:pPr>
        <w:spacing w:line="360" w:lineRule="auto"/>
        <w:ind w:firstLine="709"/>
        <w:jc w:val="both"/>
        <w:rPr>
          <w:sz w:val="28"/>
          <w:szCs w:val="28"/>
          <w:lang w:val="ru-RU"/>
        </w:rPr>
      </w:pPr>
      <w:r>
        <w:rPr>
          <w:sz w:val="28"/>
          <w:szCs w:val="28"/>
          <w:lang w:val="ru-RU"/>
        </w:rPr>
        <w:t>По форме выплачиваемого дохода государственные ценные бумаги могут быть процентными, дисконтными и выигрышными. Выплата дохода по выигрышным облигациям осуществляется по схеме лотереи. Сегодня она мало востребуется, а основным видом выступают процентные облигации, доход по которым выплачивается один, два или четыре раза в год. Краткосрочные и часть казначейских векселей не имеют купонов. Они размещаются со скидкой (дисконтом) с номинала, а погашаются по номиналу</w:t>
      </w:r>
      <w:r>
        <w:rPr>
          <w:sz w:val="28"/>
          <w:szCs w:val="28"/>
          <w:vertAlign w:val="superscript"/>
          <w:lang w:val="ru-RU"/>
        </w:rPr>
        <w:t>4</w:t>
      </w:r>
      <w:r>
        <w:rPr>
          <w:sz w:val="28"/>
          <w:szCs w:val="28"/>
          <w:lang w:val="ru-RU"/>
        </w:rPr>
        <w:t>.</w:t>
      </w:r>
    </w:p>
    <w:p w:rsidR="00FC707D" w:rsidRDefault="00FC707D">
      <w:pPr>
        <w:spacing w:line="360" w:lineRule="auto"/>
        <w:ind w:firstLine="709"/>
        <w:jc w:val="both"/>
        <w:rPr>
          <w:b/>
          <w:bCs/>
          <w:sz w:val="28"/>
          <w:szCs w:val="28"/>
          <w:lang w:val="ru-RU"/>
        </w:rPr>
      </w:pPr>
    </w:p>
    <w:p w:rsidR="00FC707D" w:rsidRDefault="002534DB">
      <w:pPr>
        <w:spacing w:line="360" w:lineRule="auto"/>
        <w:ind w:firstLine="709"/>
        <w:jc w:val="both"/>
        <w:rPr>
          <w:b/>
          <w:bCs/>
          <w:sz w:val="28"/>
          <w:szCs w:val="28"/>
          <w:lang w:val="ru-RU"/>
        </w:rPr>
      </w:pPr>
      <w:r>
        <w:rPr>
          <w:b/>
          <w:bCs/>
          <w:sz w:val="28"/>
          <w:szCs w:val="28"/>
          <w:lang w:val="ru-RU"/>
        </w:rPr>
        <w:t>.2 Структура государственного долга Российской Федерации</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Объем непогашенных долговых обязательств государства называется государственным долгом. Общее понятие государственного долга Российской Федерации, его состав, принципы управления и порядок обслуживания законодательно закреплены в Бюджетном кодексе Российской Федерации.</w:t>
      </w:r>
    </w:p>
    <w:p w:rsidR="00FC707D" w:rsidRDefault="002534DB">
      <w:pPr>
        <w:spacing w:line="360" w:lineRule="auto"/>
        <w:ind w:firstLine="709"/>
        <w:jc w:val="both"/>
        <w:rPr>
          <w:sz w:val="28"/>
          <w:szCs w:val="28"/>
          <w:lang w:val="ru-RU"/>
        </w:rPr>
      </w:pPr>
      <w:r>
        <w:rPr>
          <w:sz w:val="28"/>
          <w:szCs w:val="28"/>
          <w:lang w:val="ru-RU"/>
        </w:rPr>
        <w:t>В государственный долг Российской Федерации входят долговые обязательства Российской Федерации перед физическими и юридическими лицами, иностранными государствами, международными организациями и иными субъектами международного права, включая обязательства по государственным гарантиям, предоставленным Российской Федерацией. Государственный долг Российской Федерации обеспечивается всем находящимся в федеральной собственности имуществом, составляющим государственную казну.</w:t>
      </w:r>
    </w:p>
    <w:p w:rsidR="00FC707D" w:rsidRDefault="002534DB">
      <w:pPr>
        <w:spacing w:line="360" w:lineRule="auto"/>
        <w:ind w:firstLine="709"/>
        <w:jc w:val="both"/>
        <w:rPr>
          <w:sz w:val="28"/>
          <w:szCs w:val="28"/>
          <w:lang w:val="ru-RU"/>
        </w:rPr>
      </w:pPr>
      <w:r>
        <w:rPr>
          <w:sz w:val="28"/>
          <w:szCs w:val="28"/>
          <w:lang w:val="ru-RU"/>
        </w:rPr>
        <w:t xml:space="preserve">Долговые обязательства Российской Федерации могут быть краткосрочными (до 1 года), среднесрочными (свыше 1 года до 5 лет) и </w:t>
      </w:r>
      <w:r>
        <w:rPr>
          <w:sz w:val="28"/>
          <w:szCs w:val="28"/>
          <w:lang w:val="ru-RU"/>
        </w:rPr>
        <w:lastRenderedPageBreak/>
        <w:t>долгосрочными (свыше 5 и до 30 лет). Долговые обязательства Российской Федерации погашаются в сроки, которые определяются конкретными условиями займа. Изменение условий уже выпущенного в обращение государственного займа - срока выплаты, размера процентных платежей, срока обращения - не допускается.</w:t>
      </w:r>
    </w:p>
    <w:p w:rsidR="00FC707D" w:rsidRDefault="002534DB">
      <w:pPr>
        <w:spacing w:line="360" w:lineRule="auto"/>
        <w:ind w:firstLine="709"/>
        <w:jc w:val="both"/>
        <w:rPr>
          <w:sz w:val="28"/>
          <w:szCs w:val="28"/>
          <w:lang w:val="ru-RU"/>
        </w:rPr>
      </w:pPr>
      <w:r>
        <w:rPr>
          <w:sz w:val="28"/>
          <w:szCs w:val="28"/>
          <w:lang w:val="ru-RU"/>
        </w:rPr>
        <w:t>Государственный долг субъекта Российской Федерации - совокупность долговых обязательств субъекта Российской Федерации.</w:t>
      </w:r>
    </w:p>
    <w:p w:rsidR="00FC707D" w:rsidRDefault="002534DB">
      <w:pPr>
        <w:spacing w:line="360" w:lineRule="auto"/>
        <w:ind w:firstLine="709"/>
        <w:jc w:val="both"/>
        <w:rPr>
          <w:sz w:val="28"/>
          <w:szCs w:val="28"/>
          <w:lang w:val="ru-RU"/>
        </w:rPr>
      </w:pPr>
      <w:r>
        <w:rPr>
          <w:sz w:val="28"/>
          <w:szCs w:val="28"/>
          <w:lang w:val="ru-RU"/>
        </w:rPr>
        <w:t>Он полностью и без условий обеспечивается всем находящимся в собственности субъекта Российской Федерации имуществом, составляющим казну субъекта Российской Федерации. В объем государственного долга субъекта Российской Федерации включаются: номинальная сумма долга по ценным бумагам субъекта Российской Федерации; объем основного долга по кредитам, полученным субъектом Российской Федерации; объем основного долга по бюджетным ссудам и бюджетным кредитам, полученным субъектом Российской Федерации от бюджетов других уровней; объем обязательств по государственным гарантиям, предоставленным субъектом Российской Федерации. Долговые обязательства субъектов Российской Федерации погашаются в сроки, которые определяются условиями заимствований и не могут превышать 30 лет.</w:t>
      </w:r>
    </w:p>
    <w:p w:rsidR="00FC707D" w:rsidRDefault="002534DB">
      <w:pPr>
        <w:spacing w:line="360" w:lineRule="auto"/>
        <w:ind w:firstLine="709"/>
        <w:jc w:val="both"/>
        <w:rPr>
          <w:sz w:val="28"/>
          <w:szCs w:val="28"/>
          <w:lang w:val="ru-RU"/>
        </w:rPr>
      </w:pPr>
      <w:r>
        <w:rPr>
          <w:sz w:val="28"/>
          <w:szCs w:val="28"/>
          <w:lang w:val="ru-RU"/>
        </w:rPr>
        <w:t>Формы и виды государственных ценных бумаг, выпускаемых от имени субъекта Российской Федерации, условия их выпуска и обращения определяются соответствующими органами государственной власти субъектов в соответствии с Бюджетным кодексом РФ и федеральным законом об особенностях эмиссии и обращения государственных и муниципальных ценных бумаг.</w:t>
      </w:r>
    </w:p>
    <w:p w:rsidR="00FC707D" w:rsidRDefault="002534DB">
      <w:pPr>
        <w:spacing w:line="360" w:lineRule="auto"/>
        <w:ind w:firstLine="709"/>
        <w:jc w:val="both"/>
        <w:rPr>
          <w:sz w:val="28"/>
          <w:szCs w:val="28"/>
          <w:lang w:val="ru-RU"/>
        </w:rPr>
      </w:pPr>
      <w:r>
        <w:rPr>
          <w:sz w:val="28"/>
          <w:szCs w:val="28"/>
          <w:lang w:val="ru-RU"/>
        </w:rPr>
        <w:t>Муниципальный долг - совокупность долговых обязательств муниципального образования.</w:t>
      </w:r>
    </w:p>
    <w:p w:rsidR="00FC707D" w:rsidRDefault="002534DB">
      <w:pPr>
        <w:spacing w:line="360" w:lineRule="auto"/>
        <w:ind w:firstLine="709"/>
        <w:jc w:val="both"/>
        <w:rPr>
          <w:sz w:val="28"/>
          <w:szCs w:val="28"/>
          <w:lang w:val="ru-RU"/>
        </w:rPr>
      </w:pPr>
      <w:r>
        <w:rPr>
          <w:sz w:val="28"/>
          <w:szCs w:val="28"/>
          <w:lang w:val="ru-RU"/>
        </w:rPr>
        <w:t xml:space="preserve">Он обеспечивается всем муниципальным имуществом, составляющим </w:t>
      </w:r>
      <w:r>
        <w:rPr>
          <w:sz w:val="28"/>
          <w:szCs w:val="28"/>
          <w:lang w:val="ru-RU"/>
        </w:rPr>
        <w:lastRenderedPageBreak/>
        <w:t>муниципальную казну. Долговые обязательства муниципального образования могут существовать в форме кредитных соглашений и договоров; займов, осуществляемых путем выпуска муниципальных ценных бумаг; договоров и соглашений о получении бюджетных ссуд и бюджетных кредитов от бюджетов других уровней бюджетной системы; договоров о предоставлении муниципальных гарантий.</w:t>
      </w:r>
    </w:p>
    <w:p w:rsidR="00FC707D" w:rsidRDefault="002534DB">
      <w:pPr>
        <w:spacing w:line="360" w:lineRule="auto"/>
        <w:ind w:firstLine="709"/>
        <w:jc w:val="both"/>
        <w:rPr>
          <w:sz w:val="28"/>
          <w:szCs w:val="28"/>
          <w:lang w:val="ru-RU"/>
        </w:rPr>
      </w:pPr>
      <w:r>
        <w:rPr>
          <w:sz w:val="28"/>
          <w:szCs w:val="28"/>
          <w:lang w:val="ru-RU"/>
        </w:rPr>
        <w:t>Органы местного самоуправления используют все полномочия по формированию доходов местного бюджета для погашения своих долговых обязательств и обслуживания долга. Долговые обязательства муниципального образования погашаются в сроки, которые определяются условиями заимствований и не могут превышать 10 лет. Каждый бюджетный уровень отвечает только по своим обязательствам и не отвечает по долгам других уровней, если они не были им гарантированы</w:t>
      </w:r>
      <w:r>
        <w:rPr>
          <w:sz w:val="28"/>
          <w:szCs w:val="28"/>
          <w:vertAlign w:val="superscript"/>
          <w:lang w:val="ru-RU"/>
        </w:rPr>
        <w:t>5</w:t>
      </w:r>
      <w:r>
        <w:rPr>
          <w:sz w:val="28"/>
          <w:szCs w:val="28"/>
          <w:lang w:val="ru-RU"/>
        </w:rPr>
        <w:t>.</w:t>
      </w:r>
    </w:p>
    <w:p w:rsidR="00FC707D" w:rsidRDefault="002534DB">
      <w:pPr>
        <w:spacing w:line="360" w:lineRule="auto"/>
        <w:ind w:firstLine="709"/>
        <w:jc w:val="both"/>
        <w:rPr>
          <w:sz w:val="28"/>
          <w:szCs w:val="28"/>
          <w:lang w:val="ru-RU"/>
        </w:rPr>
      </w:pPr>
      <w:r>
        <w:rPr>
          <w:sz w:val="28"/>
          <w:szCs w:val="28"/>
          <w:lang w:val="ru-RU"/>
        </w:rPr>
        <w:t>Таким образом, государственные заимствования представляют собой ту часть государственных кредитных отношений, в которой государство выступает в качестве заемщика. Государственные заимствования как экономическая категория воплощают в себе черты финансов и кредита. По своему целевому назначению - это категория финансов, а по методам мобилизации ресурсов (возвратность, срочность, платность) - категория кредита. Государственные заимствования классифицируются по многим признакам, наиболее важным из которых является их деление на внешние и внутренние.</w:t>
      </w:r>
    </w:p>
    <w:p w:rsidR="00FC707D" w:rsidRDefault="002534DB">
      <w:pPr>
        <w:spacing w:line="360" w:lineRule="auto"/>
        <w:ind w:firstLine="709"/>
        <w:jc w:val="both"/>
        <w:rPr>
          <w:sz w:val="28"/>
          <w:szCs w:val="28"/>
          <w:lang w:val="ru-RU"/>
        </w:rPr>
      </w:pPr>
      <w:r>
        <w:rPr>
          <w:sz w:val="28"/>
          <w:szCs w:val="28"/>
          <w:lang w:val="ru-RU"/>
        </w:rPr>
        <w:t>Объем непогашенных долговых обязательств государства составляет государственный долг, который делится на внутренний и внешний. Управление государственным долгом неотделимо от заимствований. Оно должно включать целесообразность и экономическую обоснованность заимствований, целевое и эффективное использование заемных ресурсов, повышение инвестиционного характера займов, обеспечение своевременного возврата долга.</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b/>
          <w:bCs/>
          <w:sz w:val="28"/>
          <w:szCs w:val="28"/>
          <w:lang w:val="ru-RU"/>
        </w:rPr>
      </w:pPr>
      <w:r>
        <w:rPr>
          <w:sz w:val="28"/>
          <w:szCs w:val="28"/>
          <w:lang w:val="ru-RU"/>
        </w:rPr>
        <w:br w:type="page"/>
      </w:r>
      <w:r>
        <w:rPr>
          <w:b/>
          <w:bCs/>
          <w:sz w:val="28"/>
          <w:szCs w:val="28"/>
          <w:lang w:val="ru-RU"/>
        </w:rPr>
        <w:lastRenderedPageBreak/>
        <w:t>2. Управление государственным долгом и направления его сокращения</w:t>
      </w:r>
    </w:p>
    <w:p w:rsidR="00FC707D" w:rsidRDefault="00FC707D">
      <w:pPr>
        <w:spacing w:line="360" w:lineRule="auto"/>
        <w:ind w:firstLine="709"/>
        <w:jc w:val="both"/>
        <w:rPr>
          <w:b/>
          <w:bCs/>
          <w:sz w:val="28"/>
          <w:szCs w:val="28"/>
          <w:lang w:val="ru-RU"/>
        </w:rPr>
      </w:pPr>
    </w:p>
    <w:p w:rsidR="00FC707D" w:rsidRDefault="002534DB">
      <w:pPr>
        <w:spacing w:line="360" w:lineRule="auto"/>
        <w:ind w:firstLine="709"/>
        <w:jc w:val="both"/>
        <w:rPr>
          <w:b/>
          <w:bCs/>
          <w:sz w:val="28"/>
          <w:szCs w:val="28"/>
          <w:lang w:val="ru-RU"/>
        </w:rPr>
      </w:pPr>
      <w:r>
        <w:rPr>
          <w:b/>
          <w:bCs/>
          <w:sz w:val="28"/>
          <w:szCs w:val="28"/>
          <w:lang w:val="ru-RU"/>
        </w:rPr>
        <w:t>.1 Система управления государственным долгом</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Проблема снижения государственного внешнего долга считается одной из важнейших, так как при ограниченных возможностях бюджета оплата процентов не дает возможности сколь-нибудь существенно снижать основную сумму долга.</w:t>
      </w:r>
    </w:p>
    <w:p w:rsidR="00FC707D" w:rsidRDefault="002534DB">
      <w:pPr>
        <w:spacing w:line="360" w:lineRule="auto"/>
        <w:ind w:firstLine="709"/>
        <w:jc w:val="both"/>
        <w:rPr>
          <w:sz w:val="28"/>
          <w:szCs w:val="28"/>
          <w:lang w:val="ru-RU"/>
        </w:rPr>
      </w:pPr>
      <w:r>
        <w:rPr>
          <w:sz w:val="28"/>
          <w:szCs w:val="28"/>
          <w:lang w:val="ru-RU"/>
        </w:rPr>
        <w:t>В 1996 г. было заключено соглашение с Лондонским клубом о реструктуризации сроком на 25 лет долгов бывшего СССР иностранным коммерческим банкам. Размер реструктурированного долга составил 38 млрд долл., а льготный период - 7 лет.</w:t>
      </w:r>
    </w:p>
    <w:p w:rsidR="00FC707D" w:rsidRDefault="002534DB">
      <w:pPr>
        <w:spacing w:line="360" w:lineRule="auto"/>
        <w:ind w:firstLine="709"/>
        <w:jc w:val="both"/>
        <w:rPr>
          <w:sz w:val="28"/>
          <w:szCs w:val="28"/>
          <w:lang w:val="ru-RU"/>
        </w:rPr>
      </w:pPr>
      <w:r>
        <w:rPr>
          <w:sz w:val="28"/>
          <w:szCs w:val="28"/>
          <w:lang w:val="ru-RU"/>
        </w:rPr>
        <w:t>В феврале 2000 г. завершились переговоры с Лондонским клубом кредиторов о списании более трети задолженности СССР и переоформлении оставшейся части долга в еврооблигации сроком погашения 30 лет. Однако в результате пролонгации и изменения условий заимствований произошло удорожание оставшейся части долга с 32,6 млрд до 42 млрд долл.</w:t>
      </w:r>
    </w:p>
    <w:p w:rsidR="00FC707D" w:rsidRDefault="002534DB">
      <w:pPr>
        <w:spacing w:line="360" w:lineRule="auto"/>
        <w:ind w:firstLine="709"/>
        <w:jc w:val="both"/>
        <w:rPr>
          <w:sz w:val="28"/>
          <w:szCs w:val="28"/>
          <w:lang w:val="ru-RU"/>
        </w:rPr>
      </w:pPr>
      <w:r>
        <w:rPr>
          <w:sz w:val="28"/>
          <w:szCs w:val="28"/>
          <w:lang w:val="ru-RU"/>
        </w:rPr>
        <w:t>Основная задача управления государственным долгом России - изменение долговой стратегии и переход от курса на отсрочку платежей к курсу на сокращение долга, в первую очередь внешнего. Поскольку основными причинами роста долга были низкая эффективность национальной экономики и функционирования налогово-бюджетной системы, то и решение проблемы надо искать прежде всего на путях структурной перестройки и повышения эффективности экономики и налогово-бюджетной системы.</w:t>
      </w:r>
    </w:p>
    <w:p w:rsidR="00FC707D" w:rsidRDefault="002534DB">
      <w:pPr>
        <w:spacing w:line="360" w:lineRule="auto"/>
        <w:ind w:firstLine="709"/>
        <w:jc w:val="both"/>
        <w:rPr>
          <w:sz w:val="28"/>
          <w:szCs w:val="28"/>
          <w:lang w:val="ru-RU"/>
        </w:rPr>
      </w:pPr>
      <w:r>
        <w:rPr>
          <w:sz w:val="28"/>
          <w:szCs w:val="28"/>
          <w:lang w:val="ru-RU"/>
        </w:rPr>
        <w:t xml:space="preserve">Основными вопросами при характеристике государственного долга являются структура и динамика госдолга, механизм управления, обслуживания и реструктуризации, влияние госдолга на развитие экономки страны. Именно </w:t>
      </w:r>
      <w:r>
        <w:rPr>
          <w:sz w:val="28"/>
          <w:szCs w:val="28"/>
          <w:lang w:val="ru-RU"/>
        </w:rPr>
        <w:lastRenderedPageBreak/>
        <w:t>первые два процесса определяют третий. Государственные заимствования и государственный долг - это обоюдоострые инструменты. Государственные заимствования, как и обычный кредит, могут оказывать как позитивное, так и негативное воздействие на развитие экономики. Все зависит от того, откуда берутся и куда направляются привлекаемые государством ресурсы, а также от цены кредита.</w:t>
      </w:r>
    </w:p>
    <w:p w:rsidR="00FC707D" w:rsidRDefault="002534DB">
      <w:pPr>
        <w:spacing w:line="360" w:lineRule="auto"/>
        <w:ind w:firstLine="709"/>
        <w:jc w:val="both"/>
        <w:rPr>
          <w:sz w:val="28"/>
          <w:szCs w:val="28"/>
          <w:lang w:val="ru-RU"/>
        </w:rPr>
      </w:pPr>
      <w:r>
        <w:rPr>
          <w:sz w:val="28"/>
          <w:szCs w:val="28"/>
          <w:lang w:val="ru-RU"/>
        </w:rPr>
        <w:t>Внутреннее заимствование средств означает лишь перераспределение имеющихся в стране ресурсов между секторами экономики. Если привлекаемые государством кредитные ресурсы могут быть направлены на другие цели, то заимствование их государством уменьшает расходы других секторов экономики и не увеличивает общий спрос. Если же государственные заимствования не уменьшают расходы других секторов экономики, то происходит рост совокупного спроса в экономике.</w:t>
      </w:r>
    </w:p>
    <w:p w:rsidR="00FC707D" w:rsidRDefault="002534DB">
      <w:pPr>
        <w:spacing w:line="360" w:lineRule="auto"/>
        <w:ind w:firstLine="709"/>
        <w:jc w:val="both"/>
        <w:rPr>
          <w:sz w:val="28"/>
          <w:szCs w:val="28"/>
          <w:lang w:val="ru-RU"/>
        </w:rPr>
      </w:pPr>
      <w:r>
        <w:rPr>
          <w:sz w:val="28"/>
          <w:szCs w:val="28"/>
          <w:lang w:val="ru-RU"/>
        </w:rPr>
        <w:t>Но для развития экономики важна не только динамика спроса, но и цели государственных заимствований. Если государство заимствует средства для финансирования важных, тем более быстро окупаемых проектов, да еще и на нормальных (с точки зрения уровня процентных ставок) условиях, это может содействовать ускорению развития национальной экономики. Причем расширение государственного спроса может иметь мультипликативный эффект и вести к кратному его росту в смежных отраслях экономики. Образуемый за счет этих займов долг государства будет погашаться за счет части прибыли, получаемой от финансирования таких объектов</w:t>
      </w:r>
      <w:r>
        <w:rPr>
          <w:sz w:val="28"/>
          <w:szCs w:val="28"/>
          <w:vertAlign w:val="superscript"/>
          <w:lang w:val="ru-RU"/>
        </w:rPr>
        <w:t>6</w:t>
      </w:r>
      <w:r>
        <w:rPr>
          <w:sz w:val="28"/>
          <w:szCs w:val="28"/>
          <w:lang w:val="ru-RU"/>
        </w:rPr>
        <w:t>.</w:t>
      </w:r>
    </w:p>
    <w:p w:rsidR="00FC707D" w:rsidRDefault="002534DB">
      <w:pPr>
        <w:spacing w:line="360" w:lineRule="auto"/>
        <w:ind w:firstLine="709"/>
        <w:jc w:val="both"/>
        <w:rPr>
          <w:sz w:val="28"/>
          <w:szCs w:val="28"/>
          <w:lang w:val="ru-RU"/>
        </w:rPr>
      </w:pPr>
      <w:r>
        <w:rPr>
          <w:sz w:val="28"/>
          <w:szCs w:val="28"/>
          <w:lang w:val="ru-RU"/>
        </w:rPr>
        <w:t xml:space="preserve">Но последствия государственных займов могут быть и другими. Если привлекаемые государством кредиты расходуются на покрытие непроизводительных расходов (военные расходы, раздувание штатов госаппарата, не говоря уже о пресловутом «нецелевом использовании», под которым часто имеется в виду хищение средств), то государственные </w:t>
      </w:r>
      <w:r>
        <w:rPr>
          <w:sz w:val="28"/>
          <w:szCs w:val="28"/>
          <w:lang w:val="ru-RU"/>
        </w:rPr>
        <w:lastRenderedPageBreak/>
        <w:t>заимствования будут прямым вычетом из валового продукта. Их погашение будет производиться за счет дополнительных налогов. В этом проявляется неразрывная связь государственных заимствований с налогами. Именно поэтому государственные заимствования называют будущими налогами. Разумеется, на основании только этого нельзя делать вывод о бесполезности или отрицательном воздействии государственных заимствований на развитие экономики страны. Широкое их использование для финансирования государственных расходов - закономерный и в целом необходимый процесс. Но каждое новое государственное заимствование должно быть экономически и социально обоснованно.</w:t>
      </w:r>
    </w:p>
    <w:p w:rsidR="00FC707D" w:rsidRDefault="002534DB">
      <w:pPr>
        <w:spacing w:line="360" w:lineRule="auto"/>
        <w:ind w:firstLine="709"/>
        <w:jc w:val="both"/>
        <w:rPr>
          <w:sz w:val="28"/>
          <w:szCs w:val="28"/>
          <w:lang w:val="ru-RU"/>
        </w:rPr>
      </w:pPr>
      <w:r>
        <w:rPr>
          <w:sz w:val="28"/>
          <w:szCs w:val="28"/>
          <w:lang w:val="ru-RU"/>
        </w:rPr>
        <w:t>Выступая на финансовом рынке в качестве заемщика, государство увеличивает спрос на заемные средства и тем самым не только способствует росту цены кредита, но и сокращению объема кредитных ресурсов для экономики. Если государственные заимствования осуществляются под выплату процентов, превышающих норму прибыли в производящих отраслях, это ведет к огромному перетоку капитала из реальной экономики в спекулятивный рынок и перекачиванию налоговых доходов в пользу кредиторов государства, как отечественных, так и зарубежных.</w:t>
      </w:r>
    </w:p>
    <w:p w:rsidR="00FC707D" w:rsidRDefault="002534DB">
      <w:pPr>
        <w:spacing w:line="360" w:lineRule="auto"/>
        <w:ind w:firstLine="709"/>
        <w:jc w:val="both"/>
        <w:rPr>
          <w:sz w:val="28"/>
          <w:szCs w:val="28"/>
          <w:lang w:val="ru-RU"/>
        </w:rPr>
      </w:pPr>
      <w:r>
        <w:rPr>
          <w:sz w:val="28"/>
          <w:szCs w:val="28"/>
          <w:lang w:val="ru-RU"/>
        </w:rPr>
        <w:t>Внешние заимствования приводят к увеличению объема финансовых ресурсов страны и позволяют увеличить суммарный спрос государства на товары и услуги. Вместе с тем они могут использоваться для оплаты государственных закупок за рубежом (связанные кредиты), возврата полученных ранее кредитов и т.д. Это не ведет к росту спроса на продукцию отечественного производителя</w:t>
      </w:r>
      <w:r>
        <w:rPr>
          <w:sz w:val="28"/>
          <w:szCs w:val="28"/>
          <w:vertAlign w:val="superscript"/>
          <w:lang w:val="ru-RU"/>
        </w:rPr>
        <w:t>7</w:t>
      </w:r>
      <w:r>
        <w:rPr>
          <w:sz w:val="28"/>
          <w:szCs w:val="28"/>
          <w:lang w:val="ru-RU"/>
        </w:rPr>
        <w:t>.</w:t>
      </w:r>
    </w:p>
    <w:p w:rsidR="00FC707D" w:rsidRDefault="002534DB">
      <w:pPr>
        <w:spacing w:line="360" w:lineRule="auto"/>
        <w:ind w:firstLine="709"/>
        <w:jc w:val="both"/>
        <w:rPr>
          <w:sz w:val="28"/>
          <w:szCs w:val="28"/>
          <w:lang w:val="ru-RU"/>
        </w:rPr>
      </w:pPr>
      <w:r>
        <w:rPr>
          <w:sz w:val="28"/>
          <w:szCs w:val="28"/>
          <w:lang w:val="ru-RU"/>
        </w:rPr>
        <w:t xml:space="preserve">Одной из основных мер по регулированию государственных заимствований является установление предельных объемов государственного долга, определяемых высшими законодательными органами. Российское законодательство предусматривает ряд организационных мер по управлению </w:t>
      </w:r>
      <w:r>
        <w:rPr>
          <w:sz w:val="28"/>
          <w:szCs w:val="28"/>
          <w:lang w:val="ru-RU"/>
        </w:rPr>
        <w:lastRenderedPageBreak/>
        <w:t>государственным долгом. Право осуществления государственных внешних заимствований и заключения договоров о предоставлении государственных гарантий, договоров поручительства другим заемщикам для привлечения внешних кредитов принадлежит Российской Федерации или от ее имени Правительству РФ либо уполномоченному Правительством РФ федеральному органу исполнительной власти.</w:t>
      </w:r>
    </w:p>
    <w:p w:rsidR="00FC707D" w:rsidRDefault="002534DB">
      <w:pPr>
        <w:spacing w:line="360" w:lineRule="auto"/>
        <w:ind w:firstLine="709"/>
        <w:jc w:val="both"/>
        <w:rPr>
          <w:sz w:val="28"/>
          <w:szCs w:val="28"/>
          <w:lang w:val="ru-RU"/>
        </w:rPr>
      </w:pPr>
      <w:r>
        <w:rPr>
          <w:sz w:val="28"/>
          <w:szCs w:val="28"/>
          <w:lang w:val="ru-RU"/>
        </w:rPr>
        <w:t>С января 2002 г. введен запрет на самостоятельные внешние заимствования субъектами Российской Федерации. Определены пределы заимствований различных бюджетных уровней. Пределы внешних заимствований Российской Федерации на очередной финансовый год утверждаются законом о федеральном бюджете с разбивкой долга по формам обеспечения обязательств.</w:t>
      </w:r>
    </w:p>
    <w:p w:rsidR="00FC707D" w:rsidRDefault="002534DB">
      <w:pPr>
        <w:spacing w:line="360" w:lineRule="auto"/>
        <w:ind w:firstLine="709"/>
        <w:jc w:val="both"/>
        <w:rPr>
          <w:sz w:val="28"/>
          <w:szCs w:val="28"/>
          <w:lang w:val="ru-RU"/>
        </w:rPr>
      </w:pPr>
      <w:r>
        <w:rPr>
          <w:sz w:val="28"/>
          <w:szCs w:val="28"/>
          <w:lang w:val="ru-RU"/>
        </w:rPr>
        <w:t>Система управления государственными заимствованиями должна включать: определение цели и обоснование государственных заимствований; минимизацию стоимости долга для заемщика; эффективное использование, учет и контроль за расходованием привлекаемых ресурсов; усиление инвестиционного характера займов; обеспечение своевременного возврата полученных кредитов</w:t>
      </w:r>
      <w:r>
        <w:rPr>
          <w:sz w:val="28"/>
          <w:szCs w:val="28"/>
          <w:vertAlign w:val="superscript"/>
          <w:lang w:val="ru-RU"/>
        </w:rPr>
        <w:t>8</w:t>
      </w:r>
      <w:r>
        <w:rPr>
          <w:sz w:val="28"/>
          <w:szCs w:val="28"/>
          <w:lang w:val="ru-RU"/>
        </w:rPr>
        <w:t>.</w:t>
      </w:r>
    </w:p>
    <w:p w:rsidR="00FC707D" w:rsidRDefault="002534DB">
      <w:pPr>
        <w:spacing w:line="360" w:lineRule="auto"/>
        <w:ind w:firstLine="709"/>
        <w:jc w:val="both"/>
        <w:rPr>
          <w:sz w:val="28"/>
          <w:szCs w:val="28"/>
          <w:lang w:val="ru-RU"/>
        </w:rPr>
      </w:pPr>
      <w:r>
        <w:rPr>
          <w:sz w:val="28"/>
          <w:szCs w:val="28"/>
          <w:lang w:val="ru-RU"/>
        </w:rPr>
        <w:t>Важное место в экономической и финансовой политике государства занимает обслуживание государственного долга, т.е. полный и своевременный возврат долга, процентов по нему, а также штрафов и других платежей в случае несвоевременной уплаты. Часто намерения заемщика не совпадают с реальными возможностями, появляются какие-то непредвиденные обстоятельства, возникает необходимость в отсрочке уплаты долга или изменения условий займа и т.п. Поэтому государство-заемщик вынуждено прибегать к различным способам регулирования долга. Основными из них являются: рефинансирование, конверсия, консолидация, унификация, аннулирование государственного долга.</w:t>
      </w:r>
    </w:p>
    <w:p w:rsidR="00FC707D" w:rsidRDefault="002534DB">
      <w:pPr>
        <w:spacing w:line="360" w:lineRule="auto"/>
        <w:ind w:firstLine="709"/>
        <w:jc w:val="both"/>
        <w:rPr>
          <w:sz w:val="28"/>
          <w:szCs w:val="28"/>
          <w:lang w:val="ru-RU"/>
        </w:rPr>
      </w:pPr>
      <w:r>
        <w:rPr>
          <w:sz w:val="28"/>
          <w:szCs w:val="28"/>
          <w:lang w:val="ru-RU"/>
        </w:rPr>
        <w:t xml:space="preserve">Все указанные способы регулирования государственного долга </w:t>
      </w:r>
      <w:r>
        <w:rPr>
          <w:sz w:val="28"/>
          <w:szCs w:val="28"/>
          <w:lang w:val="ru-RU"/>
        </w:rPr>
        <w:lastRenderedPageBreak/>
        <w:t>объединяются одним понятием - реструктуризация. Кроме разных видов реструктуризации государство-заемщик может аннулировать государственный долг, т.е. полностью отказаться от обязательств по своим долгам, как это сделало советское правительство в 1918 г., отказавшись платить по всем царским долгам как внешним, так и внутренним.</w:t>
      </w:r>
    </w:p>
    <w:p w:rsidR="00FC707D" w:rsidRDefault="002534DB">
      <w:pPr>
        <w:spacing w:line="360" w:lineRule="auto"/>
        <w:ind w:firstLine="709"/>
        <w:jc w:val="both"/>
        <w:rPr>
          <w:sz w:val="28"/>
          <w:szCs w:val="28"/>
          <w:lang w:val="ru-RU"/>
        </w:rPr>
      </w:pPr>
      <w:r>
        <w:rPr>
          <w:sz w:val="28"/>
          <w:szCs w:val="28"/>
          <w:lang w:val="ru-RU"/>
        </w:rPr>
        <w:t>Проблема государственного долга и особенно внешней задолженности, несколько ослабившая свою остроту за последние три года в связи с сохранением высоких мировых цен на нефть и другие энергоносители, не потеряла своей актуальности и значимости для экономики Российской Федерации.</w:t>
      </w:r>
    </w:p>
    <w:p w:rsidR="00FC707D" w:rsidRDefault="002534DB">
      <w:pPr>
        <w:spacing w:line="360" w:lineRule="auto"/>
        <w:ind w:firstLine="709"/>
        <w:jc w:val="both"/>
        <w:rPr>
          <w:sz w:val="28"/>
          <w:szCs w:val="28"/>
          <w:lang w:val="ru-RU"/>
        </w:rPr>
      </w:pPr>
      <w:r>
        <w:rPr>
          <w:sz w:val="28"/>
          <w:szCs w:val="28"/>
          <w:lang w:val="ru-RU"/>
        </w:rPr>
        <w:t>Анализ практики государственных заимствований в России за последние два десятилетия показывает низкую эффективность их использования. Высокая внешняя задолженность государства и цена обслуживания долга оказывают угнетающее воздействие на развитие национальной экономики. В последние годы благодаря высокому уровню мировых цен на энергоносители как основной экспортный ресурс российской экономики объемы внешнего государственного долга сократились почти втрое. Однако резко возросли корпоративные заимствования, которые к тому же далеко не всегда оказывают позитивное влияние на развитие экономики. Поэтому задача государственных регулирующих органов заключается в повышении эффективности внутренних и внешних государственных заимствований</w:t>
      </w:r>
      <w:r>
        <w:rPr>
          <w:sz w:val="28"/>
          <w:szCs w:val="28"/>
          <w:vertAlign w:val="superscript"/>
          <w:lang w:val="ru-RU"/>
        </w:rPr>
        <w:t>9</w:t>
      </w:r>
      <w:r>
        <w:rPr>
          <w:sz w:val="28"/>
          <w:szCs w:val="28"/>
          <w:lang w:val="ru-RU"/>
        </w:rPr>
        <w:t>.</w:t>
      </w:r>
    </w:p>
    <w:p w:rsidR="00FC707D" w:rsidRDefault="00FC707D">
      <w:pPr>
        <w:spacing w:line="360" w:lineRule="auto"/>
        <w:ind w:firstLine="709"/>
        <w:jc w:val="both"/>
        <w:rPr>
          <w:b/>
          <w:bCs/>
          <w:sz w:val="28"/>
          <w:szCs w:val="28"/>
          <w:lang w:val="ru-RU"/>
        </w:rPr>
      </w:pPr>
    </w:p>
    <w:p w:rsidR="00FC707D" w:rsidRDefault="002534DB">
      <w:pPr>
        <w:spacing w:line="360" w:lineRule="auto"/>
        <w:ind w:firstLine="709"/>
        <w:jc w:val="both"/>
        <w:rPr>
          <w:b/>
          <w:bCs/>
          <w:sz w:val="28"/>
          <w:szCs w:val="28"/>
          <w:lang w:val="ru-RU"/>
        </w:rPr>
      </w:pPr>
      <w:r>
        <w:rPr>
          <w:b/>
          <w:bCs/>
          <w:sz w:val="28"/>
          <w:szCs w:val="28"/>
          <w:lang w:val="ru-RU"/>
        </w:rPr>
        <w:t>.2 Основные направления сокращения долговой зависимости</w:t>
      </w:r>
    </w:p>
    <w:p w:rsidR="00FC707D" w:rsidRDefault="002534DB">
      <w:pPr>
        <w:spacing w:line="360" w:lineRule="auto"/>
        <w:ind w:firstLine="709"/>
        <w:jc w:val="both"/>
        <w:rPr>
          <w:color w:val="FFFFFF"/>
          <w:sz w:val="28"/>
          <w:szCs w:val="28"/>
          <w:lang w:val="ru-RU"/>
        </w:rPr>
      </w:pPr>
      <w:r>
        <w:rPr>
          <w:color w:val="FFFFFF"/>
          <w:sz w:val="28"/>
          <w:szCs w:val="28"/>
          <w:lang w:val="ru-RU"/>
        </w:rPr>
        <w:t>управление муниципальный долг государственный</w:t>
      </w:r>
    </w:p>
    <w:p w:rsidR="00FC707D" w:rsidRDefault="002534DB">
      <w:pPr>
        <w:spacing w:line="360" w:lineRule="auto"/>
        <w:ind w:firstLine="709"/>
        <w:jc w:val="both"/>
        <w:rPr>
          <w:sz w:val="28"/>
          <w:szCs w:val="28"/>
          <w:lang w:val="ru-RU"/>
        </w:rPr>
      </w:pPr>
      <w:r>
        <w:rPr>
          <w:sz w:val="28"/>
          <w:szCs w:val="28"/>
          <w:lang w:val="ru-RU"/>
        </w:rPr>
        <w:t>При решении проблемы государственного долга применяются различные схемы конвертации долговых обязательств, которые были широко апробированы в международной практике в 70-80-е гг., когда разразился мировой кризис задолженности.</w:t>
      </w:r>
    </w:p>
    <w:p w:rsidR="00FC707D" w:rsidRDefault="002534DB">
      <w:pPr>
        <w:spacing w:line="360" w:lineRule="auto"/>
        <w:ind w:firstLine="709"/>
        <w:jc w:val="both"/>
        <w:rPr>
          <w:sz w:val="28"/>
          <w:szCs w:val="28"/>
          <w:lang w:val="ru-RU"/>
        </w:rPr>
      </w:pPr>
      <w:r>
        <w:rPr>
          <w:sz w:val="28"/>
          <w:szCs w:val="28"/>
          <w:lang w:val="ru-RU"/>
        </w:rPr>
        <w:lastRenderedPageBreak/>
        <w:t>В мировой практике используются три основных способа урегулирования внешней задолженности:</w:t>
      </w:r>
    </w:p>
    <w:p w:rsidR="00FC707D" w:rsidRDefault="002534DB">
      <w:pPr>
        <w:spacing w:line="360" w:lineRule="auto"/>
        <w:ind w:firstLine="709"/>
        <w:jc w:val="both"/>
        <w:rPr>
          <w:sz w:val="28"/>
          <w:szCs w:val="28"/>
          <w:lang w:val="ru-RU"/>
        </w:rPr>
      </w:pPr>
      <w:r>
        <w:rPr>
          <w:sz w:val="28"/>
          <w:szCs w:val="28"/>
          <w:lang w:val="ru-RU"/>
        </w:rPr>
        <w:t>) списание долга;</w:t>
      </w:r>
    </w:p>
    <w:p w:rsidR="00FC707D" w:rsidRDefault="002534DB">
      <w:pPr>
        <w:spacing w:line="360" w:lineRule="auto"/>
        <w:ind w:firstLine="709"/>
        <w:jc w:val="both"/>
        <w:rPr>
          <w:sz w:val="28"/>
          <w:szCs w:val="28"/>
          <w:lang w:val="ru-RU"/>
        </w:rPr>
      </w:pPr>
      <w:r>
        <w:rPr>
          <w:sz w:val="28"/>
          <w:szCs w:val="28"/>
          <w:lang w:val="ru-RU"/>
        </w:rPr>
        <w:t>) реструктуризация долга;</w:t>
      </w:r>
    </w:p>
    <w:p w:rsidR="00FC707D" w:rsidRDefault="002534DB">
      <w:pPr>
        <w:spacing w:line="360" w:lineRule="auto"/>
        <w:ind w:firstLine="709"/>
        <w:jc w:val="both"/>
        <w:rPr>
          <w:sz w:val="28"/>
          <w:szCs w:val="28"/>
          <w:lang w:val="ru-RU"/>
        </w:rPr>
      </w:pPr>
      <w:r>
        <w:rPr>
          <w:sz w:val="28"/>
          <w:szCs w:val="28"/>
          <w:lang w:val="ru-RU"/>
        </w:rPr>
        <w:t>) конверсия долга.</w:t>
      </w:r>
    </w:p>
    <w:p w:rsidR="00FC707D" w:rsidRDefault="002534DB">
      <w:pPr>
        <w:spacing w:line="360" w:lineRule="auto"/>
        <w:ind w:firstLine="709"/>
        <w:jc w:val="both"/>
        <w:rPr>
          <w:sz w:val="28"/>
          <w:szCs w:val="28"/>
          <w:lang w:val="ru-RU"/>
        </w:rPr>
      </w:pPr>
      <w:r>
        <w:rPr>
          <w:sz w:val="28"/>
          <w:szCs w:val="28"/>
          <w:lang w:val="ru-RU"/>
        </w:rPr>
        <w:t>Один из способов - это списание долга, в процессе которого происходит либо уменьшение долга, либо сокращение его обслуживания. Важнейшим условием реализации этого метода служат согласование с МВФ страной-должником программы экономического развития и наличие достаточно убедительного платежного баланса, который подтверждал бы, что дальнейшей реструктуризации задолженности не потребуется.</w:t>
      </w:r>
    </w:p>
    <w:p w:rsidR="00FC707D" w:rsidRDefault="002534DB">
      <w:pPr>
        <w:spacing w:line="360" w:lineRule="auto"/>
        <w:ind w:firstLine="709"/>
        <w:jc w:val="both"/>
        <w:rPr>
          <w:sz w:val="28"/>
          <w:szCs w:val="28"/>
          <w:lang w:val="ru-RU"/>
        </w:rPr>
      </w:pPr>
      <w:r>
        <w:rPr>
          <w:sz w:val="28"/>
          <w:szCs w:val="28"/>
          <w:lang w:val="ru-RU"/>
        </w:rPr>
        <w:t>В категорию стран-должников, на которые распространяются эти условия, попадают страны, имеющие среднегодовой ВВП на душу населения менее 500 долл. либо отношение долга к экспорту на уровне 350%. Кроме того, в течение трех лет программа экономического развития таких стран должна быть согласована с МВФ и Парижским клубом кредиторов, а их правительствам необходимо достигнуть консенсуса с основными кредиторами по вопросу реструктуризации иных категорий долга. В случае выполнения этих условий государство может рассчитывать на списание 67% своей внешней задолженности.</w:t>
      </w:r>
    </w:p>
    <w:p w:rsidR="00FC707D" w:rsidRDefault="002534DB">
      <w:pPr>
        <w:spacing w:line="360" w:lineRule="auto"/>
        <w:ind w:firstLine="709"/>
        <w:jc w:val="both"/>
        <w:rPr>
          <w:sz w:val="28"/>
          <w:szCs w:val="28"/>
          <w:lang w:val="ru-RU"/>
        </w:rPr>
      </w:pPr>
      <w:r>
        <w:rPr>
          <w:sz w:val="28"/>
          <w:szCs w:val="28"/>
          <w:lang w:val="ru-RU"/>
        </w:rPr>
        <w:t xml:space="preserve">В качестве других критериев рассматривается возможность использования следующих показателей: приведенная стоимость долга должна превышать 280% налоговых сборов, отношение годового экспорта в ВВП должно превышать 40%, отношение налоговых сборов к ВВП - более 20%. Дополнительным условием, позволяющим рассматривать процедуру списания долга в ускоренном порядке, является ситуация на мировых товарных рынках. Так, если экономика страны в значительной степени зависит от экспорта двух или трех видов природных </w:t>
      </w:r>
      <w:r>
        <w:rPr>
          <w:sz w:val="28"/>
          <w:szCs w:val="28"/>
          <w:lang w:val="ru-RU"/>
        </w:rPr>
        <w:lastRenderedPageBreak/>
        <w:t>ресурсов и при этом их цены достигли исторических минимумов, то это государство может рассчитывать на определенное улучшение условий списания своей задолженности. Действие тех или иных факторов обусловливает вероятность уменьшения долгового бремени вплоть до 80% его первоначального объема.</w:t>
      </w:r>
    </w:p>
    <w:p w:rsidR="00FC707D" w:rsidRDefault="002534DB">
      <w:pPr>
        <w:spacing w:line="360" w:lineRule="auto"/>
        <w:ind w:firstLine="709"/>
        <w:jc w:val="both"/>
        <w:rPr>
          <w:sz w:val="28"/>
          <w:szCs w:val="28"/>
          <w:lang w:val="ru-RU"/>
        </w:rPr>
      </w:pPr>
      <w:r>
        <w:rPr>
          <w:sz w:val="28"/>
          <w:szCs w:val="28"/>
          <w:lang w:val="ru-RU"/>
        </w:rPr>
        <w:t>Применение схемы списание промышленно развитыми странами объясняется не только соображениями политического характера (такого рода шаги, как правило, многократно повышают политический вес стран-доноров), но и чисто экономическими расчетами, что подтверждается долговой кривой Лаффера (рис. 1).</w:t>
      </w:r>
    </w:p>
    <w:p w:rsidR="00FC707D" w:rsidRDefault="002534DB">
      <w:pPr>
        <w:spacing w:line="360" w:lineRule="auto"/>
        <w:ind w:firstLine="709"/>
        <w:jc w:val="both"/>
        <w:rPr>
          <w:sz w:val="28"/>
          <w:szCs w:val="28"/>
          <w:lang w:val="ru-RU"/>
        </w:rPr>
      </w:pPr>
      <w:r>
        <w:rPr>
          <w:sz w:val="28"/>
          <w:szCs w:val="28"/>
          <w:lang w:val="ru-RU"/>
        </w:rPr>
        <w:br w:type="page"/>
      </w:r>
      <w:r w:rsidR="00F63683">
        <w:rPr>
          <w:rFonts w:ascii="Microsoft Sans Serif" w:hAnsi="Microsoft Sans Serif" w:cs="Microsoft Sans Serif"/>
          <w:noProof/>
          <w:sz w:val="17"/>
          <w:szCs w:val="17"/>
          <w:lang w:val="ru-RU"/>
        </w:rPr>
        <w:lastRenderedPageBreak/>
        <w:drawing>
          <wp:inline distT="0" distB="0" distL="0" distR="0">
            <wp:extent cx="3308350" cy="2133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8350" cy="2133600"/>
                    </a:xfrm>
                    <a:prstGeom prst="rect">
                      <a:avLst/>
                    </a:prstGeom>
                    <a:noFill/>
                    <a:ln>
                      <a:noFill/>
                    </a:ln>
                  </pic:spPr>
                </pic:pic>
              </a:graphicData>
            </a:graphic>
          </wp:inline>
        </w:drawing>
      </w:r>
    </w:p>
    <w:p w:rsidR="00FC707D" w:rsidRDefault="002534DB">
      <w:pPr>
        <w:spacing w:line="360" w:lineRule="auto"/>
        <w:ind w:firstLine="709"/>
        <w:jc w:val="both"/>
        <w:rPr>
          <w:sz w:val="28"/>
          <w:szCs w:val="28"/>
          <w:lang w:val="ru-RU"/>
        </w:rPr>
      </w:pPr>
      <w:r>
        <w:rPr>
          <w:sz w:val="28"/>
          <w:szCs w:val="28"/>
          <w:lang w:val="ru-RU"/>
        </w:rPr>
        <w:t>Рис. 1 - Долговая кривая Лаффера</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Как видно из рисунка, при небольших объемах заимствований ожидаемый объем выплат по долгу совпадает с объемом обязательств, т.е. ожидается, что долг будет погашен полностью. Однако начиная с некоторого момента, величина долга начинает превышать объем ожидаемых выплат по нему. Растущая вероятность дефолта приводит к падению стоимости долга. В точке L отношение ожидаемого приведенного потока трансфертов к величине долга может быть измерено наклоном хорды, проведенной к этой точке из начала координат.</w:t>
      </w:r>
    </w:p>
    <w:p w:rsidR="00FC707D" w:rsidRDefault="002534DB">
      <w:pPr>
        <w:spacing w:line="360" w:lineRule="auto"/>
        <w:ind w:firstLine="709"/>
        <w:jc w:val="both"/>
        <w:rPr>
          <w:sz w:val="28"/>
          <w:szCs w:val="28"/>
          <w:lang w:val="ru-RU"/>
        </w:rPr>
      </w:pPr>
      <w:r>
        <w:rPr>
          <w:sz w:val="28"/>
          <w:szCs w:val="28"/>
          <w:lang w:val="ru-RU"/>
        </w:rPr>
        <w:t>С дальнейшим увеличением объемов заимствований, например до точки, R, вместе с рыночной ценой падает и суммарная стоимость долга. Дестимулирующее воздействие, которое оказывает избыточное налоговое бремя, становится настолько сильным, что кривая из восходящей переходит в нисходящую. В этом случае, очевидно, необходимы списание или реструктуризация части долга</w:t>
      </w:r>
      <w:r>
        <w:rPr>
          <w:sz w:val="28"/>
          <w:szCs w:val="28"/>
          <w:vertAlign w:val="superscript"/>
          <w:lang w:val="ru-RU"/>
        </w:rPr>
        <w:t>10</w:t>
      </w:r>
      <w:r>
        <w:rPr>
          <w:sz w:val="28"/>
          <w:szCs w:val="28"/>
          <w:lang w:val="ru-RU"/>
        </w:rPr>
        <w:t>.</w:t>
      </w:r>
    </w:p>
    <w:p w:rsidR="00FC707D" w:rsidRDefault="002534DB">
      <w:pPr>
        <w:spacing w:line="360" w:lineRule="auto"/>
        <w:ind w:firstLine="709"/>
        <w:jc w:val="both"/>
        <w:rPr>
          <w:sz w:val="28"/>
          <w:szCs w:val="28"/>
          <w:lang w:val="ru-RU"/>
        </w:rPr>
      </w:pPr>
      <w:r>
        <w:rPr>
          <w:sz w:val="28"/>
          <w:szCs w:val="28"/>
          <w:lang w:val="ru-RU"/>
        </w:rPr>
        <w:t xml:space="preserve">На данный момент в числе претендентов на списание долга числятся преимущественно африканские страны (Нигерия, Чад и др.), а также некоторые латиноамериканские (Никарагуа, Гондурас, Боливия) и азиатские страны (Вьетнам). На постсоветском пространстве наиболее близки к данной категории Грузия и Таджикистан. Россия же практически по всем критериям в нее не </w:t>
      </w:r>
      <w:r>
        <w:rPr>
          <w:sz w:val="28"/>
          <w:szCs w:val="28"/>
          <w:lang w:val="ru-RU"/>
        </w:rPr>
        <w:lastRenderedPageBreak/>
        <w:t>попадает. Однако, на наш взгляд, Россия сегодня не должна исключать попытки договориться с кредиторами о частичном списании долга.</w:t>
      </w:r>
    </w:p>
    <w:p w:rsidR="00FC707D" w:rsidRDefault="002534DB">
      <w:pPr>
        <w:spacing w:line="360" w:lineRule="auto"/>
        <w:ind w:firstLine="709"/>
        <w:jc w:val="both"/>
        <w:rPr>
          <w:sz w:val="28"/>
          <w:szCs w:val="28"/>
          <w:lang w:val="ru-RU"/>
        </w:rPr>
      </w:pPr>
      <w:r>
        <w:rPr>
          <w:sz w:val="28"/>
          <w:szCs w:val="28"/>
          <w:lang w:val="ru-RU"/>
        </w:rPr>
        <w:t>Другой вариант снижения долговой зависимости - реструктурирование долга. Переоформление задолженности может осуществляться двумя способами: сокращение задолженности в результате «выкупа» долговых обязательств с дисконтом со вторичного рынка странами с низким уровнем дохода (главным образом за счет средств Международной ассоциации развития - MAP); секьюритизация - замена кредитных соглашений облигационными займами; снижение долга и его обслуживание в рамках «плана Бреди».</w:t>
      </w:r>
    </w:p>
    <w:p w:rsidR="00FC707D" w:rsidRDefault="002534DB">
      <w:pPr>
        <w:spacing w:line="360" w:lineRule="auto"/>
        <w:ind w:firstLine="709"/>
        <w:jc w:val="both"/>
        <w:rPr>
          <w:sz w:val="28"/>
          <w:szCs w:val="28"/>
          <w:lang w:val="ru-RU"/>
        </w:rPr>
      </w:pPr>
      <w:r>
        <w:rPr>
          <w:sz w:val="28"/>
          <w:szCs w:val="28"/>
          <w:lang w:val="ru-RU"/>
        </w:rPr>
        <w:t>«Выкуп» считается самой рыночной схемой реструктуризации государственного долга. Реализация схемы «выкуп» заключается в том, что регулирующий финансовый орган государства обращается к держателям ценных бумаг с предложением о выкупе принадлежащих им облигаций по некой фиксированной цене, с дисконтом с вторичного рынка. В основном такой вариант применяется для реструктуризации коммерческого долга.</w:t>
      </w:r>
    </w:p>
    <w:p w:rsidR="00FC707D" w:rsidRDefault="002534DB">
      <w:pPr>
        <w:spacing w:line="360" w:lineRule="auto"/>
        <w:ind w:firstLine="709"/>
        <w:jc w:val="both"/>
        <w:rPr>
          <w:sz w:val="28"/>
          <w:szCs w:val="28"/>
          <w:lang w:val="ru-RU"/>
        </w:rPr>
      </w:pPr>
      <w:r>
        <w:rPr>
          <w:sz w:val="28"/>
          <w:szCs w:val="28"/>
          <w:lang w:val="ru-RU"/>
        </w:rPr>
        <w:t>Этот способ может осуществляться странами-должниками, которые имеют в своем активе значительные объемы золотовалютных резервов или могут достаточно быстро их нарастить за счет стимулирования экспортных операций.</w:t>
      </w:r>
    </w:p>
    <w:p w:rsidR="00FC707D" w:rsidRDefault="002534DB">
      <w:pPr>
        <w:spacing w:line="360" w:lineRule="auto"/>
        <w:ind w:firstLine="709"/>
        <w:jc w:val="both"/>
        <w:rPr>
          <w:sz w:val="28"/>
          <w:szCs w:val="28"/>
          <w:lang w:val="ru-RU"/>
        </w:rPr>
      </w:pPr>
      <w:r>
        <w:rPr>
          <w:sz w:val="28"/>
          <w:szCs w:val="28"/>
          <w:lang w:val="ru-RU"/>
        </w:rPr>
        <w:t>Для стран с низким уровнем дохода для целей выкупа могут быть использованы средства Фонда сокращения задолженности MAP. Этот Фонд был организован в 1989 г. для оказания помощи беднейшим странам, имеющим право получать кредиты только по линии MAP</w:t>
      </w:r>
      <w:r>
        <w:rPr>
          <w:sz w:val="28"/>
          <w:szCs w:val="28"/>
          <w:vertAlign w:val="superscript"/>
          <w:lang w:val="ru-RU"/>
        </w:rPr>
        <w:t>11</w:t>
      </w:r>
      <w:r>
        <w:rPr>
          <w:sz w:val="28"/>
          <w:szCs w:val="28"/>
          <w:lang w:val="ru-RU"/>
        </w:rPr>
        <w:t>.</w:t>
      </w:r>
    </w:p>
    <w:p w:rsidR="00FC707D" w:rsidRDefault="002534DB">
      <w:pPr>
        <w:spacing w:line="360" w:lineRule="auto"/>
        <w:ind w:firstLine="709"/>
        <w:jc w:val="both"/>
        <w:rPr>
          <w:sz w:val="28"/>
          <w:szCs w:val="28"/>
          <w:lang w:val="ru-RU"/>
        </w:rPr>
      </w:pPr>
      <w:r>
        <w:rPr>
          <w:sz w:val="28"/>
          <w:szCs w:val="28"/>
          <w:lang w:val="ru-RU"/>
        </w:rPr>
        <w:t xml:space="preserve">В соответствии с правилами деятельности Фонда выкупу подлежат средне- и долгосрочные государственные обязательства частным иностранным кредиторам, которые не должны быть дополнительно гарантированы или обеспечены правительством либо третьими сторонами, включая обеспечение активами, а также краткосрочные обязательства, в частности коммерческие </w:t>
      </w:r>
      <w:r>
        <w:rPr>
          <w:sz w:val="28"/>
          <w:szCs w:val="28"/>
          <w:lang w:val="ru-RU"/>
        </w:rPr>
        <w:lastRenderedPageBreak/>
        <w:t>кредиты, полученные от экспортеров.</w:t>
      </w:r>
    </w:p>
    <w:p w:rsidR="00FC707D" w:rsidRDefault="002534DB">
      <w:pPr>
        <w:spacing w:line="360" w:lineRule="auto"/>
        <w:ind w:firstLine="709"/>
        <w:jc w:val="both"/>
        <w:rPr>
          <w:sz w:val="28"/>
          <w:szCs w:val="28"/>
          <w:lang w:val="ru-RU"/>
        </w:rPr>
      </w:pPr>
      <w:r>
        <w:rPr>
          <w:sz w:val="28"/>
          <w:szCs w:val="28"/>
          <w:lang w:val="ru-RU"/>
        </w:rPr>
        <w:t>Поддержка полиции Фонда осуществляется при выполнении страной-должником следующих условий: наличия программы стабилизации экономики, согласованной с MAP и другими финансовыми организациями; наличия стратегии управления внешним долгом, включая программу глобального решения проблемы внешней задолженности частным кредиторам с использованием средств Фонда и других доноров, соглашение о переоформлении внешней задолженности на улучшенных условиях с Парижским клубом, соответствие стратегии управления внешним долгом долгосрочным целям национального экономического развития.</w:t>
      </w:r>
    </w:p>
    <w:p w:rsidR="00FC707D" w:rsidRDefault="002534DB">
      <w:pPr>
        <w:spacing w:line="360" w:lineRule="auto"/>
        <w:ind w:firstLine="709"/>
        <w:jc w:val="both"/>
        <w:rPr>
          <w:sz w:val="28"/>
          <w:szCs w:val="28"/>
          <w:lang w:val="ru-RU"/>
        </w:rPr>
      </w:pPr>
      <w:r>
        <w:rPr>
          <w:sz w:val="28"/>
          <w:szCs w:val="28"/>
          <w:lang w:val="ru-RU"/>
        </w:rPr>
        <w:t>Программы переоформления задолженности по линии Фонда MAP имеют безвозмездный разовый характер, т.е. пути дальнейшей реструктуризации не рассматриваются. Размер средств, выделяемых той или иной стране, ограничен 10 млн. дол. При этом страна должна быть в состоянии мобилизовать дополнительные ресурсы от прочих доноров. Проведение операций полиции Фонда считается целесообразным, если она позволяет погасить не менее 85% задолженности частным кредиторам.</w:t>
      </w:r>
    </w:p>
    <w:p w:rsidR="00FC707D" w:rsidRDefault="002534DB">
      <w:pPr>
        <w:spacing w:line="360" w:lineRule="auto"/>
        <w:ind w:firstLine="709"/>
        <w:jc w:val="both"/>
        <w:rPr>
          <w:sz w:val="28"/>
          <w:szCs w:val="28"/>
          <w:lang w:val="ru-RU"/>
        </w:rPr>
      </w:pPr>
      <w:r>
        <w:rPr>
          <w:sz w:val="28"/>
          <w:szCs w:val="28"/>
          <w:lang w:val="ru-RU"/>
        </w:rPr>
        <w:t>Обычно «выкуп» осуществляется путем обмена «облигации - облигации». Примером такого рода операций может служить предложение правительства Аргентины, сделанное им в сентябре 1997 г. о выкупе двух выпусков облигаций: Pro, (номинированных в песо, купон - 3,69% годовых) и Рго2 (номинированных в дол., купон - одномесячный L1BOR), которые погашаются в 2010 г. Держатели этих бумаг могли бы поменять их на 30-летние валютные облигации с купонным доходом в 9,75% годовых либо продать их по фиксированной пене.</w:t>
      </w:r>
    </w:p>
    <w:p w:rsidR="00FC707D" w:rsidRDefault="002534DB">
      <w:pPr>
        <w:spacing w:line="360" w:lineRule="auto"/>
        <w:ind w:firstLine="709"/>
        <w:jc w:val="both"/>
        <w:rPr>
          <w:sz w:val="28"/>
          <w:szCs w:val="28"/>
          <w:lang w:val="ru-RU"/>
        </w:rPr>
      </w:pPr>
      <w:r>
        <w:rPr>
          <w:sz w:val="28"/>
          <w:szCs w:val="28"/>
          <w:lang w:val="ru-RU"/>
        </w:rPr>
        <w:t>Вместе с тем «выкуп» долга как способ решения проблем долговой зависимости не очень приветствуется по двум причинам.</w:t>
      </w:r>
    </w:p>
    <w:p w:rsidR="00FC707D" w:rsidRDefault="002534DB">
      <w:pPr>
        <w:spacing w:line="360" w:lineRule="auto"/>
        <w:ind w:firstLine="709"/>
        <w:jc w:val="both"/>
        <w:rPr>
          <w:sz w:val="28"/>
          <w:szCs w:val="28"/>
          <w:lang w:val="ru-RU"/>
        </w:rPr>
      </w:pPr>
      <w:r>
        <w:rPr>
          <w:sz w:val="28"/>
          <w:szCs w:val="28"/>
          <w:lang w:val="ru-RU"/>
        </w:rPr>
        <w:t xml:space="preserve">Во-первых, считается, что при этом нарушается принцип главенства </w:t>
      </w:r>
      <w:r>
        <w:rPr>
          <w:sz w:val="28"/>
          <w:szCs w:val="28"/>
          <w:lang w:val="ru-RU"/>
        </w:rPr>
        <w:lastRenderedPageBreak/>
        <w:t>кредиторов, т.е. их право на преимущественное получение любых свободных средств должника, просрочившего платеж.</w:t>
      </w:r>
    </w:p>
    <w:p w:rsidR="00FC707D" w:rsidRDefault="002534DB">
      <w:pPr>
        <w:spacing w:line="360" w:lineRule="auto"/>
        <w:ind w:firstLine="709"/>
        <w:jc w:val="both"/>
        <w:rPr>
          <w:sz w:val="28"/>
          <w:szCs w:val="28"/>
          <w:lang w:val="ru-RU"/>
        </w:rPr>
      </w:pPr>
      <w:r>
        <w:rPr>
          <w:sz w:val="28"/>
          <w:szCs w:val="28"/>
          <w:lang w:val="ru-RU"/>
        </w:rPr>
        <w:t>Во-вторых, при этом возникает проблема «морального риска» и отрицательной селекции, когда фактический выигрыш получают наихудшие заемщики, долги которых торгуются с наибольшим дисконтом. В-третьих, в случае, когда заемщику разрешается самостоятельно выкупать собственные долги на открытом рынке, это приводит к сокращению государственного долга без принятия кредиторами каких-либо согласованных решений, что аналогично частичному прощению долга</w:t>
      </w:r>
      <w:r>
        <w:rPr>
          <w:sz w:val="28"/>
          <w:szCs w:val="28"/>
          <w:vertAlign w:val="superscript"/>
          <w:lang w:val="ru-RU"/>
        </w:rPr>
        <w:t>12</w:t>
      </w:r>
      <w:r>
        <w:rPr>
          <w:sz w:val="28"/>
          <w:szCs w:val="28"/>
          <w:lang w:val="ru-RU"/>
        </w:rPr>
        <w:t>.</w:t>
      </w:r>
    </w:p>
    <w:p w:rsidR="00FC707D" w:rsidRDefault="002534DB">
      <w:pPr>
        <w:spacing w:line="360" w:lineRule="auto"/>
        <w:ind w:firstLine="709"/>
        <w:jc w:val="both"/>
        <w:rPr>
          <w:sz w:val="28"/>
          <w:szCs w:val="28"/>
          <w:lang w:val="ru-RU"/>
        </w:rPr>
      </w:pPr>
      <w:r>
        <w:rPr>
          <w:sz w:val="28"/>
          <w:szCs w:val="28"/>
          <w:lang w:val="ru-RU"/>
        </w:rPr>
        <w:t>Досрочный выкуп приводит к тому, что кредиторы получают меньше. Но если снижение долгового бремени увеличивает вероятность выплат, то кредиторы согласятся на выкуп долга. При этом их потери, вызванные отказом от получения полной суммы кредита, перевешиваются улучшением перспектив возврата долга. Важно, что инвесторам выгодно разрешать досрочный выкуп, равно как и прощать долг, если заемщик находится на нисходящем участке долговой кривой Лаффера. Иначе кредиторы несут потери в результате реструктуризации.</w:t>
      </w:r>
    </w:p>
    <w:p w:rsidR="00FC707D" w:rsidRDefault="002534DB">
      <w:pPr>
        <w:spacing w:line="360" w:lineRule="auto"/>
        <w:ind w:firstLine="709"/>
        <w:jc w:val="both"/>
        <w:rPr>
          <w:sz w:val="28"/>
          <w:szCs w:val="28"/>
          <w:lang w:val="ru-RU"/>
        </w:rPr>
      </w:pPr>
      <w:r>
        <w:rPr>
          <w:sz w:val="28"/>
          <w:szCs w:val="28"/>
          <w:lang w:val="ru-RU"/>
        </w:rPr>
        <w:t>В мировой практике наиболее популярной схемой реструктуризации долгов в последнее десятилетие стал обмен «проблемных» долговых обязательств на новые. Самым распространенным способом проведения подобных сделок является так называемый «план Бреди» (по имени главы казначейства США, впервые выступившего с такой инициативой в 1986 г.).</w:t>
      </w:r>
    </w:p>
    <w:p w:rsidR="00FC707D" w:rsidRDefault="002534DB">
      <w:pPr>
        <w:spacing w:line="360" w:lineRule="auto"/>
        <w:ind w:firstLine="709"/>
        <w:jc w:val="both"/>
        <w:rPr>
          <w:sz w:val="28"/>
          <w:szCs w:val="28"/>
          <w:lang w:val="ru-RU"/>
        </w:rPr>
      </w:pPr>
      <w:r>
        <w:rPr>
          <w:sz w:val="28"/>
          <w:szCs w:val="28"/>
          <w:lang w:val="ru-RU"/>
        </w:rPr>
        <w:t xml:space="preserve">«План Бреди» выглядит следующим образом: правительство страны, намеревающейся реструктурировать свой национальный долг, достигает определенных договоренностей с МВФ и разрабатывает совместно с фондом программу структурной перестройки экономики, включающую предоставление стране новых кредитных ресурсов. После того, как эта программа начинает </w:t>
      </w:r>
      <w:r>
        <w:rPr>
          <w:sz w:val="28"/>
          <w:szCs w:val="28"/>
          <w:lang w:val="ru-RU"/>
        </w:rPr>
        <w:lastRenderedPageBreak/>
        <w:t>успешно претворяться в жизнь, инвесторам предлагается обменять имеющиеся у них кратко- и среднесрочные долговые обязательства на ценные долгосрочные бумаги, номинированные обычно в валюте одного из государств «большой семерки», которые частично обеспечены US T-Bills. При этом происходит частичное списание долга (от 20 до 50%).</w:t>
      </w:r>
    </w:p>
    <w:p w:rsidR="00FC707D" w:rsidRDefault="002534DB">
      <w:pPr>
        <w:spacing w:line="360" w:lineRule="auto"/>
        <w:ind w:firstLine="709"/>
        <w:jc w:val="both"/>
        <w:rPr>
          <w:sz w:val="28"/>
          <w:szCs w:val="28"/>
          <w:lang w:val="ru-RU"/>
        </w:rPr>
      </w:pPr>
      <w:r>
        <w:rPr>
          <w:sz w:val="28"/>
          <w:szCs w:val="28"/>
          <w:lang w:val="ru-RU"/>
        </w:rPr>
        <w:t>Впервые схема «облигации - облигации» была применена в 1989 г. в Мексике. Тогда кредиторам (в том числе держателям ценных бумаг, оказавшихся в состоянии дефолта; банкам и компаниям, выдавшим синдицированные кредиты) было предложено несколько вариантов реструктуризации задолженности.</w:t>
      </w:r>
    </w:p>
    <w:p w:rsidR="00FC707D" w:rsidRDefault="002534DB">
      <w:pPr>
        <w:spacing w:line="360" w:lineRule="auto"/>
        <w:ind w:firstLine="709"/>
        <w:jc w:val="both"/>
        <w:rPr>
          <w:sz w:val="28"/>
          <w:szCs w:val="28"/>
          <w:lang w:val="ru-RU"/>
        </w:rPr>
      </w:pPr>
      <w:r>
        <w:rPr>
          <w:sz w:val="28"/>
          <w:szCs w:val="28"/>
          <w:lang w:val="ru-RU"/>
        </w:rPr>
        <w:t>Первый вариант предполагал обмен имеющихся у инвесторов обязательств по номинальной стоимости на 30-летние облигации с одновременным списанием 35% от суммы задолженности (Dis-count Bonds). Купонная ставка (выплата купона - раз в полгода) этих облигаций составляла LIBOR+ 13/16% годовых. Второй вариант предусматривал обмен долгов по их номинальной стоимости на 30-летние облигации (Par Bonds) с фиксированным полугодовым купонным доходом - 6,25% годовых в дол.; 6,63% - во французских франках; 5,31% - в немецких марках; 10,75% - в итальянских лирах; 3,85% - в японских иенах (купонная ставка на момент выпуска облигаций предполагалась ниже рыночных показателей, т.е. ниже аналогичной полугодовой среднерыночной ставки). При этом 25% от общего объема эмиссии и 5% от объема купонных выплат по обоим видам ценных бумаг были гарантированы облигациями казначейства США, которые приобретались Мексикой за счет средств, выделенных международными финансовыми организациями</w:t>
      </w:r>
      <w:r>
        <w:rPr>
          <w:sz w:val="28"/>
          <w:szCs w:val="28"/>
          <w:vertAlign w:val="superscript"/>
          <w:lang w:val="ru-RU"/>
        </w:rPr>
        <w:t>13</w:t>
      </w:r>
      <w:r>
        <w:rPr>
          <w:sz w:val="28"/>
          <w:szCs w:val="28"/>
          <w:lang w:val="ru-RU"/>
        </w:rPr>
        <w:t>.</w:t>
      </w:r>
    </w:p>
    <w:p w:rsidR="00FC707D" w:rsidRDefault="002534DB">
      <w:pPr>
        <w:spacing w:line="360" w:lineRule="auto"/>
        <w:ind w:firstLine="709"/>
        <w:jc w:val="both"/>
        <w:rPr>
          <w:sz w:val="28"/>
          <w:szCs w:val="28"/>
          <w:lang w:val="ru-RU"/>
        </w:rPr>
      </w:pPr>
      <w:r>
        <w:rPr>
          <w:sz w:val="28"/>
          <w:szCs w:val="28"/>
          <w:lang w:val="ru-RU"/>
        </w:rPr>
        <w:t xml:space="preserve">Вслед за Мексикой аналогичные варианты реструктуризации широко применялись в странах Латинской Америки (Аргентине, Бразилии и др.), Восточной Европы (Болгарии, Польше), Африки (Нигерии, Марокко), </w:t>
      </w:r>
      <w:r>
        <w:rPr>
          <w:sz w:val="28"/>
          <w:szCs w:val="28"/>
          <w:lang w:val="ru-RU"/>
        </w:rPr>
        <w:lastRenderedPageBreak/>
        <w:t>Юго-Восточной Азии (Филиппинах).</w:t>
      </w:r>
    </w:p>
    <w:p w:rsidR="00FC707D" w:rsidRDefault="002534DB">
      <w:pPr>
        <w:spacing w:line="360" w:lineRule="auto"/>
        <w:ind w:firstLine="709"/>
        <w:jc w:val="both"/>
        <w:rPr>
          <w:sz w:val="28"/>
          <w:szCs w:val="28"/>
          <w:lang w:val="ru-RU"/>
        </w:rPr>
      </w:pPr>
      <w:r>
        <w:rPr>
          <w:sz w:val="28"/>
          <w:szCs w:val="28"/>
          <w:lang w:val="ru-RU"/>
        </w:rPr>
        <w:t>В ходе реализации данной программы Всемирным банком, МВФ и Экспортно-импортным банком Японии был создан специальный фонд в 32 млрд дол. для обеспечения выпуска Brady bonds; на эти средства приобретались US T-Bills, которые являлись обеспечением новых ценных бумаг.</w:t>
      </w:r>
    </w:p>
    <w:p w:rsidR="00FC707D" w:rsidRDefault="002534DB">
      <w:pPr>
        <w:spacing w:line="360" w:lineRule="auto"/>
        <w:ind w:firstLine="709"/>
        <w:jc w:val="both"/>
        <w:rPr>
          <w:sz w:val="28"/>
          <w:szCs w:val="28"/>
          <w:lang w:val="ru-RU"/>
        </w:rPr>
      </w:pPr>
      <w:r>
        <w:rPr>
          <w:sz w:val="28"/>
          <w:szCs w:val="28"/>
          <w:lang w:val="ru-RU"/>
        </w:rPr>
        <w:t>Кроме того, весьма распространены варианты выпуска Brady bonds с определенными привилегиями. Так, Мексика, Венесуэла и Нигерия (страны, экономики которых весьма существенно зависят от экспорта нефти) при выпуске облигаций типа Par прилагали к ним специальные варианты, которые давали право владельцам облигаций получать дополнительный доход в случае роста мировых цен на нефть. Технически это выглядело следующим образом (на примере Мексики): держатель облигаций получал дополнительный доход, пропорциональный разнице между средней экспортной ценой мексиканской нефти в течение купонного периода и «относительной» ценой. «Относительная» же цена определялась как стоимость мексиканской нефти на момент выпуска облигаций (14 дол. за баррель), умноженная на инфляционный коэффициент, рассчитываемый МВФ. И если эта разница получалась отрицательной, инвестор не нес никаких убытков. Всего в ходе реструктуризации долгов по «плану Бреди» в период с 1989 по 2008 г. было выпущено облигаций на общую сумму 332,8 млрд. дол. Кардинальное отличие обычной схемы реструктуризации «облигации - облигации» от «плана Бреди» - относительно стабильное состояние экономики страны, предполагающей подобный обмен, а также безупречность кредитной истории инструментов, подлежащих обмену, причем наличие согласованной с МВФ программы экономических действий не является необходимым условием.</w:t>
      </w:r>
    </w:p>
    <w:p w:rsidR="00FC707D" w:rsidRDefault="002534DB">
      <w:pPr>
        <w:spacing w:line="360" w:lineRule="auto"/>
        <w:ind w:firstLine="709"/>
        <w:jc w:val="both"/>
        <w:rPr>
          <w:sz w:val="28"/>
          <w:szCs w:val="28"/>
          <w:lang w:val="ru-RU"/>
        </w:rPr>
      </w:pPr>
      <w:r>
        <w:rPr>
          <w:sz w:val="28"/>
          <w:szCs w:val="28"/>
          <w:lang w:val="ru-RU"/>
        </w:rPr>
        <w:t>Существует два варианта реализации указанной схемы:</w:t>
      </w:r>
    </w:p>
    <w:p w:rsidR="00FC707D" w:rsidRDefault="002534DB">
      <w:pPr>
        <w:spacing w:line="360" w:lineRule="auto"/>
        <w:ind w:firstLine="709"/>
        <w:jc w:val="both"/>
        <w:rPr>
          <w:sz w:val="28"/>
          <w:szCs w:val="28"/>
          <w:lang w:val="ru-RU"/>
        </w:rPr>
      </w:pPr>
      <w:r>
        <w:rPr>
          <w:sz w:val="28"/>
          <w:szCs w:val="28"/>
          <w:lang w:val="ru-RU"/>
        </w:rPr>
        <w:t>. Обмен долговых обязательств, номинированных в национальной валюте, на облигации, чей номинал выражен в иностранной валюте.</w:t>
      </w:r>
    </w:p>
    <w:p w:rsidR="00FC707D" w:rsidRDefault="002534DB">
      <w:pPr>
        <w:spacing w:line="360" w:lineRule="auto"/>
        <w:ind w:firstLine="709"/>
        <w:jc w:val="both"/>
        <w:rPr>
          <w:sz w:val="28"/>
          <w:szCs w:val="28"/>
          <w:lang w:val="ru-RU"/>
        </w:rPr>
      </w:pPr>
      <w:r>
        <w:rPr>
          <w:sz w:val="28"/>
          <w:szCs w:val="28"/>
          <w:lang w:val="ru-RU"/>
        </w:rPr>
        <w:lastRenderedPageBreak/>
        <w:t>. Обмен одних «внешних» (как правило, Brady bonds) долгов на другие</w:t>
      </w:r>
      <w:r>
        <w:rPr>
          <w:sz w:val="28"/>
          <w:szCs w:val="28"/>
          <w:vertAlign w:val="superscript"/>
          <w:lang w:val="ru-RU"/>
        </w:rPr>
        <w:t>14</w:t>
      </w:r>
      <w:r>
        <w:rPr>
          <w:sz w:val="28"/>
          <w:szCs w:val="28"/>
          <w:lang w:val="ru-RU"/>
        </w:rPr>
        <w:t>.</w:t>
      </w:r>
    </w:p>
    <w:p w:rsidR="00FC707D" w:rsidRDefault="002534DB">
      <w:pPr>
        <w:spacing w:line="360" w:lineRule="auto"/>
        <w:ind w:firstLine="709"/>
        <w:jc w:val="both"/>
        <w:rPr>
          <w:sz w:val="28"/>
          <w:szCs w:val="28"/>
          <w:lang w:val="ru-RU"/>
        </w:rPr>
      </w:pPr>
      <w:r>
        <w:rPr>
          <w:sz w:val="28"/>
          <w:szCs w:val="28"/>
          <w:lang w:val="ru-RU"/>
        </w:rPr>
        <w:t>Цели, преследуемые предложениями такого рода вариантов обмена (помимо «удлинения» долга, которое обычно происходит и в том, и в другом случае), достаточно очевидны. В первом случае - это реструктуризация госдолга в пользу «внешней» его части, что на определенном этапе отвечает интересам правительства, позволяя инвесторам вместе с тем избежать «курсового» риска. Во втором случае монетарные власти изменяют структуру лишь внешнего долга (в частности, при обмене Brady bonds они избавляются от необходимости держать часть средств в US T-Bills, которые обычно служат обеспечением этих бумаг); инвесторы же при этом получают возможность обменять имеющиеся у них долговые обязательства на более доходные, хотя и более рискованные (иногда вследствие более длительного срока обращения, иногда ввиду отсутствия обеспечения), инструменты.</w:t>
      </w:r>
    </w:p>
    <w:p w:rsidR="00FC707D" w:rsidRDefault="002534DB">
      <w:pPr>
        <w:spacing w:line="360" w:lineRule="auto"/>
        <w:ind w:firstLine="709"/>
        <w:jc w:val="both"/>
        <w:rPr>
          <w:sz w:val="28"/>
          <w:szCs w:val="28"/>
          <w:lang w:val="ru-RU"/>
        </w:rPr>
      </w:pPr>
      <w:r>
        <w:rPr>
          <w:sz w:val="28"/>
          <w:szCs w:val="28"/>
          <w:lang w:val="ru-RU"/>
        </w:rPr>
        <w:t>Одной из наиболее известных рыночных схем реструктуризации государственного долга является конверсия долга. Под конверсией принято понимать все механизмы, обеспечивающие обмен внешнего долга на национальные активы. Это могут быть: конверсия долга в инвестиции; погашение долга товарными поставками; обмен на собственность; обмен на долговые обязательства третьих стран; обмен на акции или облигации.</w:t>
      </w:r>
    </w:p>
    <w:p w:rsidR="00FC707D" w:rsidRDefault="002534DB">
      <w:pPr>
        <w:spacing w:line="360" w:lineRule="auto"/>
        <w:ind w:firstLine="709"/>
        <w:jc w:val="both"/>
        <w:rPr>
          <w:sz w:val="28"/>
          <w:szCs w:val="28"/>
          <w:lang w:val="ru-RU"/>
        </w:rPr>
      </w:pPr>
      <w:r>
        <w:rPr>
          <w:sz w:val="28"/>
          <w:szCs w:val="28"/>
          <w:lang w:val="ru-RU"/>
        </w:rPr>
        <w:t xml:space="preserve">Чаще всего осуществляется обмен долгов на акции национальных компаний. При этом кредиторам предоставляется право продажи долгов с дисконтом за национальную валюту. Последняя используется им для реализации инвестиционных проектов, приобретения ценных бумаг и прочих активов. С целью обеспечения наиболее выгодного для страны-должника курса при обмене выраженных в долларах долгов на национальную валюту в латиноамериканских странах, например, широко применялось проведение аукционов. Победителями на них становились владельцы долговых обязательств, предложившие </w:t>
      </w:r>
      <w:r>
        <w:rPr>
          <w:sz w:val="28"/>
          <w:szCs w:val="28"/>
          <w:lang w:val="ru-RU"/>
        </w:rPr>
        <w:lastRenderedPageBreak/>
        <w:t>наибольшие скидки с номинальной стоимости этих обязательств. Чаще всего используется непосредственный обмен (своп) долгов на акции компаний, находящихся в государственной собственности. При этом происходит капитализация внешнего долга.</w:t>
      </w:r>
    </w:p>
    <w:p w:rsidR="00FC707D" w:rsidRDefault="002534DB">
      <w:pPr>
        <w:spacing w:line="360" w:lineRule="auto"/>
        <w:ind w:firstLine="709"/>
        <w:jc w:val="both"/>
        <w:rPr>
          <w:sz w:val="28"/>
          <w:szCs w:val="28"/>
          <w:lang w:val="ru-RU"/>
        </w:rPr>
      </w:pPr>
      <w:r>
        <w:rPr>
          <w:sz w:val="28"/>
          <w:szCs w:val="28"/>
          <w:lang w:val="ru-RU"/>
        </w:rPr>
        <w:t>Такая капитализация преследует следующие цели: замедление темпов роста или абсолютное сокращение величины внешнего долга; уменьшение оттока финансовых средств в виде платежей по обслуживанию внешней задолженности; привлечение новых инвестиций из-за рубежа; участие иностранного капитала в программах приватизации государственных предприятий; частичное возращение национальных капиталов, вывезенных за границу.</w:t>
      </w:r>
    </w:p>
    <w:p w:rsidR="00FC707D" w:rsidRDefault="002534DB">
      <w:pPr>
        <w:spacing w:line="360" w:lineRule="auto"/>
        <w:ind w:firstLine="709"/>
        <w:jc w:val="both"/>
        <w:rPr>
          <w:sz w:val="28"/>
          <w:szCs w:val="28"/>
          <w:lang w:val="ru-RU"/>
        </w:rPr>
      </w:pPr>
      <w:r>
        <w:rPr>
          <w:sz w:val="28"/>
          <w:szCs w:val="28"/>
          <w:lang w:val="ru-RU"/>
        </w:rPr>
        <w:t>Таким образом, решается двоякая задача: с одной стороны, ослабляется внешнее долговое бремя, а с другой - привлекается иностранный капитал с целью обеспечения экономического роста и структурной перестройки экономики.</w:t>
      </w:r>
    </w:p>
    <w:p w:rsidR="00FC707D" w:rsidRDefault="002534DB">
      <w:pPr>
        <w:spacing w:line="360" w:lineRule="auto"/>
        <w:ind w:firstLine="709"/>
        <w:jc w:val="both"/>
        <w:rPr>
          <w:sz w:val="28"/>
          <w:szCs w:val="28"/>
          <w:lang w:val="ru-RU"/>
        </w:rPr>
      </w:pPr>
      <w:r>
        <w:rPr>
          <w:sz w:val="28"/>
          <w:szCs w:val="28"/>
          <w:lang w:val="ru-RU"/>
        </w:rPr>
        <w:t>Большой опыт конверсии внешней задолженности во внутренние активы накоплен странами Латинской Америки, которые испытывали в 80-х гг. острейший долговой кризис. Они активно использовались при переоформлении задолженности таких стран-должников, как Чили, Аргентина и Мексика. Однако к 1991 г. их объем значительно сократился в основном потому, что с начала 90-х гг. цены долгов на вторичных рынках заметно возросли и привлекательность подобных операций для инвесторов уменьшилась. Операции по конверсии долга в акции предприятий иностранными инвесторами были прибыльными до тех пор, пока их национальная стоимость была ниже мировой.</w:t>
      </w:r>
    </w:p>
    <w:p w:rsidR="00FC707D" w:rsidRDefault="002534DB">
      <w:pPr>
        <w:spacing w:line="360" w:lineRule="auto"/>
        <w:ind w:firstLine="709"/>
        <w:jc w:val="both"/>
        <w:rPr>
          <w:sz w:val="28"/>
          <w:szCs w:val="28"/>
          <w:lang w:val="ru-RU"/>
        </w:rPr>
      </w:pPr>
      <w:r>
        <w:rPr>
          <w:sz w:val="28"/>
          <w:szCs w:val="28"/>
          <w:lang w:val="ru-RU"/>
        </w:rPr>
        <w:t xml:space="preserve">В целом, этот механизм не столь однозначен. С одной стороны, такая схема предусматривает изменение расписания выплат и снижает краткосрочную нагрузку на бюджет. Более того, если до свопа поток выплат по долгу был жестко задан в номинальном выражении, то после - поток доходов от компании </w:t>
      </w:r>
      <w:r>
        <w:rPr>
          <w:sz w:val="28"/>
          <w:szCs w:val="28"/>
          <w:lang w:val="ru-RU"/>
        </w:rPr>
        <w:lastRenderedPageBreak/>
        <w:t>становится зависимым от экономического состояния страны, уровня внутренней и внешней инфляции и других факторов. Таким образом, выплаты по долгу привязываются к экономическому положению страны-заемщика, что расширяет возможности достижения компромисса</w:t>
      </w:r>
      <w:r>
        <w:rPr>
          <w:sz w:val="28"/>
          <w:szCs w:val="28"/>
          <w:vertAlign w:val="superscript"/>
          <w:lang w:val="ru-RU"/>
        </w:rPr>
        <w:t>15</w:t>
      </w:r>
      <w:r>
        <w:rPr>
          <w:sz w:val="28"/>
          <w:szCs w:val="28"/>
          <w:lang w:val="ru-RU"/>
        </w:rPr>
        <w:t>.</w:t>
      </w:r>
    </w:p>
    <w:p w:rsidR="00FC707D" w:rsidRDefault="002534DB">
      <w:pPr>
        <w:spacing w:line="360" w:lineRule="auto"/>
        <w:ind w:firstLine="709"/>
        <w:jc w:val="both"/>
        <w:rPr>
          <w:sz w:val="28"/>
          <w:szCs w:val="28"/>
          <w:lang w:val="ru-RU"/>
        </w:rPr>
      </w:pPr>
      <w:r>
        <w:rPr>
          <w:sz w:val="28"/>
          <w:szCs w:val="28"/>
          <w:lang w:val="ru-RU"/>
        </w:rPr>
        <w:t>С другой стороны, инвестор, получивший акции в результате обмена, в действительности не делает реальных вложений в экономику страны. Напротив, бюджет страны теряет потенциальные доходы, которые он мог бы получить от приватизации. Говорить об уменьшении объема государственного долга в масштабах страны также не приходится, поскольку кредиторы вместо долговых обязательств получили в собственность национальные компании, т.е. фактически обменяли госдолг на обязательства частного сектора.</w:t>
      </w:r>
    </w:p>
    <w:p w:rsidR="00FC707D" w:rsidRDefault="002534DB">
      <w:pPr>
        <w:spacing w:line="360" w:lineRule="auto"/>
        <w:ind w:firstLine="709"/>
        <w:jc w:val="both"/>
        <w:rPr>
          <w:sz w:val="28"/>
          <w:szCs w:val="28"/>
          <w:lang w:val="ru-RU"/>
        </w:rPr>
      </w:pPr>
      <w:r>
        <w:rPr>
          <w:sz w:val="28"/>
          <w:szCs w:val="28"/>
          <w:lang w:val="ru-RU"/>
        </w:rPr>
        <w:t>Объем долга действительно уменьшится за счет разности дисконтов, только если новые бумаги будут признаны приоритетными по отношению к старым.</w:t>
      </w:r>
    </w:p>
    <w:p w:rsidR="00FC707D" w:rsidRDefault="002534DB">
      <w:pPr>
        <w:spacing w:line="360" w:lineRule="auto"/>
        <w:ind w:firstLine="709"/>
        <w:jc w:val="both"/>
        <w:rPr>
          <w:sz w:val="28"/>
          <w:szCs w:val="28"/>
          <w:lang w:val="ru-RU"/>
        </w:rPr>
      </w:pPr>
      <w:r>
        <w:rPr>
          <w:sz w:val="28"/>
          <w:szCs w:val="28"/>
          <w:lang w:val="ru-RU"/>
        </w:rPr>
        <w:t>Своп (swap)</w:t>
      </w:r>
      <w:r>
        <w:rPr>
          <w:b/>
          <w:bCs/>
          <w:sz w:val="28"/>
          <w:szCs w:val="28"/>
          <w:lang w:val="ru-RU"/>
        </w:rPr>
        <w:t xml:space="preserve"> </w:t>
      </w:r>
      <w:r>
        <w:rPr>
          <w:sz w:val="28"/>
          <w:szCs w:val="28"/>
          <w:lang w:val="ru-RU"/>
        </w:rPr>
        <w:t xml:space="preserve">долгов на акции имеет и негативные моменты, такие, как возможное «бегство капитала», когда инвестор, получив на руки акции, сразу же старается продать их на рынке с тем, чтобы как можно скорее вывести капиталы из страны. В этом случае обмен будет эквивалентен досрочному выкупу обязательств за счет резервов Центрального банка. При этом если резервов будет недостаточно для удержания курса, последующая девальвация национальной валюты неизбежно приведет к еще более серьезным последствиям для экономики в целом. Более того, даже если массированного оттока капитала не будет, резервы страны могут тем не менее пострадать. Это произойдет в том случае, если иностранная компания предпочтет проводить инвестиции, которые в любом случае имели бы место (например, строительство нового завода стратегическим инвестором), с помощью акций, полученных при обмене, а не собственных финансовых ресурсов. В этой ситуации получается, что </w:t>
      </w:r>
      <w:r>
        <w:rPr>
          <w:sz w:val="28"/>
          <w:szCs w:val="28"/>
          <w:lang w:val="ru-RU"/>
        </w:rPr>
        <w:lastRenderedPageBreak/>
        <w:t>Центральный банк как бы выкупает часть долгов за счет своих валютных резервов.</w:t>
      </w:r>
    </w:p>
    <w:p w:rsidR="00FC707D" w:rsidRDefault="002534DB">
      <w:pPr>
        <w:spacing w:line="360" w:lineRule="auto"/>
        <w:ind w:firstLine="709"/>
        <w:jc w:val="both"/>
        <w:rPr>
          <w:sz w:val="28"/>
          <w:szCs w:val="28"/>
          <w:lang w:val="ru-RU"/>
        </w:rPr>
      </w:pPr>
      <w:r>
        <w:rPr>
          <w:sz w:val="28"/>
          <w:szCs w:val="28"/>
          <w:lang w:val="ru-RU"/>
        </w:rPr>
        <w:t>Существуют также определенные проблемы, связанные с бюджетно-налоговой политикой государства. Для проведения подобного свопа государству необходимо найти источники средств на покупку акций национальных компаний (если эти акции находятся в собственности государства, то можно говорить о вмененных издержках, связанных с отказом от возможных доходов от их реализации). Это можно сделать неинфляционным путем, например, с помощью дополнительного внутреннего займа. В этом случае внешний долг переводится во внутренний. Однако, как правило, у стран, имеющих проблемы с внешними долгами, значителен также и объем внутренней задолженности. Таким образом, в результате проведения свопа увеличивается нагрузка на бюджет, что приводит к росту реальной стоимости обслуживания внутренних долгов и оказывает негативное воздействие на экономическую ситуацию в стране.</w:t>
      </w:r>
    </w:p>
    <w:p w:rsidR="00FC707D" w:rsidRDefault="002534DB">
      <w:pPr>
        <w:spacing w:line="360" w:lineRule="auto"/>
        <w:ind w:firstLine="709"/>
        <w:jc w:val="both"/>
        <w:rPr>
          <w:sz w:val="28"/>
          <w:szCs w:val="28"/>
          <w:lang w:val="ru-RU"/>
        </w:rPr>
      </w:pPr>
      <w:r>
        <w:rPr>
          <w:sz w:val="28"/>
          <w:szCs w:val="28"/>
          <w:lang w:val="ru-RU"/>
        </w:rPr>
        <w:t>Сегодня капитализация долговых обязательств может быть рассмотрена как один из способов сокращения внешнего долга. Однако надо иметь в виду, что этот метод связан с определенным риском. В частности, следует учитывать, что вследствие использования механизма конверсии одновременно сокращаются традиционные капиталовложения, следовательно, уменьшается приток новых средств. Кроме того, процесс конверсии может активизировать спекулятивные операции с целью извлечения дохода на разнице обменных курсов по конверсионным и текущим операциям. Расходы на обслуживание внешнего долга уменьшаются, зато растут выплаты дивидендов по акциям, следовательно, ставится под сомнение сокращение итогового оттока финансовых средств.</w:t>
      </w:r>
    </w:p>
    <w:p w:rsidR="00FC707D" w:rsidRDefault="002534DB">
      <w:pPr>
        <w:spacing w:line="360" w:lineRule="auto"/>
        <w:ind w:firstLine="709"/>
        <w:jc w:val="both"/>
        <w:rPr>
          <w:sz w:val="28"/>
          <w:szCs w:val="28"/>
          <w:lang w:val="ru-RU"/>
        </w:rPr>
      </w:pPr>
      <w:r>
        <w:rPr>
          <w:sz w:val="28"/>
          <w:szCs w:val="28"/>
          <w:lang w:val="ru-RU"/>
        </w:rPr>
        <w:t xml:space="preserve">Конверсионные операции неизбежно ведут к увеличению денежной массы и потому чреваты усилением инфляционного процесса. Наконец, использование </w:t>
      </w:r>
      <w:r>
        <w:rPr>
          <w:sz w:val="28"/>
          <w:szCs w:val="28"/>
          <w:lang w:val="ru-RU"/>
        </w:rPr>
        <w:lastRenderedPageBreak/>
        <w:t>механизма конверсии порождает опасность ослабления национального контроля над некоторыми стратегически важными сферами национального хозяйства.</w:t>
      </w:r>
    </w:p>
    <w:p w:rsidR="00FC707D" w:rsidRDefault="002534DB">
      <w:pPr>
        <w:spacing w:line="360" w:lineRule="auto"/>
        <w:ind w:firstLine="709"/>
        <w:jc w:val="both"/>
        <w:rPr>
          <w:sz w:val="28"/>
          <w:szCs w:val="28"/>
          <w:lang w:val="ru-RU"/>
        </w:rPr>
      </w:pPr>
      <w:r>
        <w:rPr>
          <w:sz w:val="28"/>
          <w:szCs w:val="28"/>
          <w:lang w:val="ru-RU"/>
        </w:rPr>
        <w:t>Кроме того, как свидетельствует опыт других стран, например Аргентины, метод капитализации долгов может быть осуществлен наиболее эффективно во время массовой приватизации государственного сектора. В России к началу 2000-х гг. приватизация была уже в основном завершена и сейчас в собственности государства находится не так много предприятий. Следует также иметь в виду, что размер внешнего долга несоизмерим с оценкой стоимости акций большинства нормально работающих предприятий. Их стоимость значительно ниже. К тому же, где государству взять деньги, чтобы выкупить эти акции у частных компаний.</w:t>
      </w:r>
    </w:p>
    <w:p w:rsidR="00FC707D" w:rsidRDefault="002534DB">
      <w:pPr>
        <w:spacing w:line="360" w:lineRule="auto"/>
        <w:ind w:firstLine="709"/>
        <w:jc w:val="both"/>
        <w:rPr>
          <w:sz w:val="28"/>
          <w:szCs w:val="28"/>
          <w:lang w:val="ru-RU"/>
        </w:rPr>
      </w:pPr>
      <w:r>
        <w:rPr>
          <w:sz w:val="28"/>
          <w:szCs w:val="28"/>
          <w:lang w:val="ru-RU"/>
        </w:rPr>
        <w:t>Но самым главным является то, что в настоящее время акции крупнейших российских компаний в электроэнергетике, топливной промышленности, металлургии, телекоммуникациях («голубые фишки») по отношению к бумагам аналогичных компаний развивающихся стран недооценены в несколько раз. Бумаги компаний «второго эшелона» в машиностроении, лесной, легкой, пищевой промышленности недооценены в еще большей степени.</w:t>
      </w:r>
    </w:p>
    <w:p w:rsidR="00FC707D" w:rsidRDefault="002534DB">
      <w:pPr>
        <w:spacing w:line="360" w:lineRule="auto"/>
        <w:ind w:firstLine="709"/>
        <w:jc w:val="both"/>
        <w:rPr>
          <w:sz w:val="28"/>
          <w:szCs w:val="28"/>
          <w:lang w:val="ru-RU"/>
        </w:rPr>
      </w:pPr>
      <w:r>
        <w:rPr>
          <w:sz w:val="28"/>
          <w:szCs w:val="28"/>
          <w:lang w:val="ru-RU"/>
        </w:rPr>
        <w:t>В то же время устойчиво действующая конвергенция цен российского фондового рынка и фондовых рынков развивающихся стран позволяет надеяться на значительное повышение относительной цены акций российских компаний в обозримом будущем</w:t>
      </w:r>
      <w:r>
        <w:rPr>
          <w:sz w:val="28"/>
          <w:szCs w:val="28"/>
          <w:vertAlign w:val="superscript"/>
          <w:lang w:val="ru-RU"/>
        </w:rPr>
        <w:t>16</w:t>
      </w:r>
      <w:r>
        <w:rPr>
          <w:sz w:val="28"/>
          <w:szCs w:val="28"/>
          <w:lang w:val="ru-RU"/>
        </w:rPr>
        <w:t>.</w:t>
      </w:r>
    </w:p>
    <w:p w:rsidR="00FC707D" w:rsidRDefault="002534DB">
      <w:pPr>
        <w:spacing w:line="360" w:lineRule="auto"/>
        <w:ind w:firstLine="709"/>
        <w:jc w:val="both"/>
        <w:rPr>
          <w:sz w:val="28"/>
          <w:szCs w:val="28"/>
          <w:lang w:val="ru-RU"/>
        </w:rPr>
      </w:pPr>
      <w:r>
        <w:rPr>
          <w:sz w:val="28"/>
          <w:szCs w:val="28"/>
          <w:lang w:val="ru-RU"/>
        </w:rPr>
        <w:t>Таким образом, использование для целей обслуживания и погашения долга более дешевых средств платежа при дальнейшем их неизбежном удорожании, к тому же при наличии более дорогих альтернатив, является неоптимальным и ведет к существенным экономическим потерям.</w:t>
      </w:r>
    </w:p>
    <w:p w:rsidR="00FC707D" w:rsidRDefault="00FC707D">
      <w:pPr>
        <w:spacing w:line="360" w:lineRule="auto"/>
        <w:ind w:firstLine="709"/>
        <w:jc w:val="both"/>
        <w:rPr>
          <w:b/>
          <w:bCs/>
          <w:sz w:val="28"/>
          <w:szCs w:val="28"/>
          <w:lang w:val="ru-RU"/>
        </w:rPr>
      </w:pPr>
    </w:p>
    <w:p w:rsidR="00FC707D" w:rsidRDefault="002534DB">
      <w:pPr>
        <w:spacing w:line="360" w:lineRule="auto"/>
        <w:ind w:firstLine="709"/>
        <w:jc w:val="both"/>
        <w:rPr>
          <w:b/>
          <w:bCs/>
          <w:sz w:val="28"/>
          <w:szCs w:val="28"/>
          <w:lang w:val="ru-RU"/>
        </w:rPr>
      </w:pPr>
      <w:r>
        <w:rPr>
          <w:b/>
          <w:bCs/>
          <w:sz w:val="28"/>
          <w:szCs w:val="28"/>
          <w:lang w:val="ru-RU"/>
        </w:rPr>
        <w:br w:type="page"/>
      </w:r>
      <w:r>
        <w:rPr>
          <w:b/>
          <w:bCs/>
          <w:sz w:val="28"/>
          <w:szCs w:val="28"/>
          <w:lang w:val="ru-RU"/>
        </w:rPr>
        <w:lastRenderedPageBreak/>
        <w:t>3. Изменение структуры муниципального долга Моршанского района</w:t>
      </w:r>
    </w:p>
    <w:p w:rsidR="00FC707D" w:rsidRDefault="00FC707D">
      <w:pPr>
        <w:spacing w:line="360" w:lineRule="auto"/>
        <w:ind w:firstLine="709"/>
        <w:jc w:val="both"/>
        <w:rPr>
          <w:b/>
          <w:bCs/>
          <w:sz w:val="28"/>
          <w:szCs w:val="28"/>
          <w:lang w:val="ru-RU"/>
        </w:rPr>
      </w:pPr>
    </w:p>
    <w:p w:rsidR="00FC707D" w:rsidRDefault="002534DB">
      <w:pPr>
        <w:spacing w:line="360" w:lineRule="auto"/>
        <w:ind w:firstLine="709"/>
        <w:jc w:val="both"/>
        <w:rPr>
          <w:sz w:val="28"/>
          <w:szCs w:val="28"/>
          <w:lang w:val="ru-RU"/>
        </w:rPr>
      </w:pPr>
      <w:r>
        <w:rPr>
          <w:b/>
          <w:bCs/>
          <w:sz w:val="28"/>
          <w:szCs w:val="28"/>
          <w:lang w:val="ru-RU"/>
        </w:rPr>
        <w:t>.1 Организация бюджетной структуры Моршанского района</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Бюджетный процесс в Моршанском районе Тамбовской области осуществляется в соответствии с Бюджетным кодексом Российской Федерации (и другими законодательными актами Российской Федерации, 54 решением районного Совета народных депутатов от 27.12.2007 № 334 «О бюджетном устройстве и бюджетном процессе в Моршанском районе» и другими законами области, а также нормативными правовыми актами органов местного самоуправления муниципальных образований области.</w:t>
      </w:r>
    </w:p>
    <w:p w:rsidR="00FC707D" w:rsidRDefault="002534DB">
      <w:pPr>
        <w:spacing w:line="360" w:lineRule="auto"/>
        <w:ind w:firstLine="709"/>
        <w:jc w:val="both"/>
        <w:rPr>
          <w:sz w:val="28"/>
          <w:szCs w:val="28"/>
          <w:lang w:val="ru-RU"/>
        </w:rPr>
      </w:pPr>
      <w:r>
        <w:rPr>
          <w:sz w:val="28"/>
          <w:szCs w:val="28"/>
          <w:lang w:val="ru-RU"/>
        </w:rPr>
        <w:t>Формирование проекта решения Моршанского районного Совета народных депутатов «О районном бюджете на 2010 год и на плановый период 2011 и 2012 годов» осуществлялось в условиях экономического кризиса, который оказал негативное влияние на обеспечение сбалансированности районного бюджета, снижение занятости населения, сокращения финансовых ресурсов на осуществление капитальных вложений, а также риска возникновения кредиторской задолженности по первоочередным обязательствам, в соответствии с требованиями Бюджетного кодекса Российской Федерации и прогноза социально- экономического развития Моршанского района.</w:t>
      </w:r>
    </w:p>
    <w:p w:rsidR="00FC707D" w:rsidRDefault="002534DB">
      <w:pPr>
        <w:spacing w:line="360" w:lineRule="auto"/>
        <w:ind w:firstLine="709"/>
        <w:jc w:val="both"/>
        <w:rPr>
          <w:b/>
          <w:bCs/>
          <w:sz w:val="28"/>
          <w:szCs w:val="28"/>
          <w:lang w:val="ru-RU"/>
        </w:rPr>
      </w:pPr>
      <w:r>
        <w:rPr>
          <w:sz w:val="28"/>
          <w:szCs w:val="28"/>
          <w:lang w:val="ru-RU"/>
        </w:rPr>
        <w:t>В соответствии с законодательно установленным принципом «скользящей трехлетки» (часть 4 статьи 184</w:t>
      </w:r>
      <w:r>
        <w:rPr>
          <w:sz w:val="28"/>
          <w:szCs w:val="28"/>
          <w:vertAlign w:val="superscript"/>
          <w:lang w:val="ru-RU"/>
        </w:rPr>
        <w:t xml:space="preserve">1 </w:t>
      </w:r>
      <w:r>
        <w:rPr>
          <w:sz w:val="28"/>
          <w:szCs w:val="28"/>
          <w:lang w:val="ru-RU"/>
        </w:rPr>
        <w:t>Бюджетного кодекса) предусмотрено изменение параметров планового периода, т.е. увеличение или сокращение утвержденных в предыдущем бюджетном цикле показателей ведомственной структуры расходов районного бюджета на 2010 и 2011 годы с утверждением значений ее показателей на 2012 год.</w:t>
      </w:r>
    </w:p>
    <w:p w:rsidR="00FC707D" w:rsidRDefault="002534DB">
      <w:pPr>
        <w:suppressAutoHyphens/>
        <w:spacing w:line="360" w:lineRule="auto"/>
        <w:ind w:firstLine="709"/>
        <w:jc w:val="both"/>
        <w:rPr>
          <w:sz w:val="28"/>
          <w:szCs w:val="28"/>
          <w:lang w:val="ru-RU"/>
        </w:rPr>
      </w:pPr>
      <w:r>
        <w:rPr>
          <w:sz w:val="28"/>
          <w:szCs w:val="28"/>
          <w:lang w:val="ru-RU"/>
        </w:rPr>
        <w:lastRenderedPageBreak/>
        <w:t>Прогноз доходов бюджета Моршанского района на 2010 год и на плановый период 2011 и 2012 годов был составлен в условиях сложившейся экономической ситуации в районе по сравнению с 2008 годом, в связи с экономическим кризисом, охватившим страну в целом. В основе расчетов доходных источников использована ожидаемая оценка основных показателей развития экономики Моршанского района за 2009 год, прогноз социально-экономического развития Моршанского района на 2010-2012 годы, а также учтены изменения налогового и бюджетного законодательства, вступающие в действие с 2010 года.</w:t>
      </w:r>
    </w:p>
    <w:p w:rsidR="00FC707D" w:rsidRDefault="002534DB">
      <w:pPr>
        <w:suppressAutoHyphens/>
        <w:spacing w:line="360" w:lineRule="auto"/>
        <w:ind w:firstLine="709"/>
        <w:jc w:val="both"/>
        <w:rPr>
          <w:sz w:val="28"/>
          <w:szCs w:val="28"/>
          <w:lang w:val="ru-RU"/>
        </w:rPr>
      </w:pPr>
      <w:r>
        <w:rPr>
          <w:sz w:val="28"/>
          <w:szCs w:val="28"/>
          <w:lang w:val="ru-RU"/>
        </w:rPr>
        <w:t>В расчетах объема доходов бюджета Моршанского района учтены следующие изменения налогового и бюджетного законодательства:</w:t>
      </w:r>
    </w:p>
    <w:p w:rsidR="00FC707D" w:rsidRDefault="002534DB">
      <w:pPr>
        <w:suppressAutoHyphens/>
        <w:spacing w:line="360" w:lineRule="auto"/>
        <w:ind w:firstLine="709"/>
        <w:jc w:val="both"/>
        <w:rPr>
          <w:sz w:val="28"/>
          <w:szCs w:val="28"/>
          <w:lang w:val="ru-RU"/>
        </w:rPr>
      </w:pPr>
      <w:r>
        <w:rPr>
          <w:sz w:val="28"/>
          <w:szCs w:val="28"/>
          <w:lang w:val="ru-RU"/>
        </w:rPr>
        <w:t>увеличение размеров государственной пошлины за совершение юридически значимых действий.</w:t>
      </w:r>
    </w:p>
    <w:p w:rsidR="00FC707D" w:rsidRDefault="002534DB">
      <w:pPr>
        <w:spacing w:line="360" w:lineRule="auto"/>
        <w:ind w:firstLine="709"/>
        <w:jc w:val="both"/>
        <w:rPr>
          <w:sz w:val="28"/>
          <w:szCs w:val="28"/>
          <w:lang w:val="ru-RU"/>
        </w:rPr>
      </w:pPr>
      <w:r>
        <w:rPr>
          <w:sz w:val="28"/>
          <w:szCs w:val="28"/>
          <w:lang w:val="ru-RU"/>
        </w:rPr>
        <w:t>снижение поступлений доходов от продажи материальных и нематериальных активов, находящихся в муниципальной собственности, по причине сокращения имущества.</w:t>
      </w:r>
    </w:p>
    <w:p w:rsidR="00FC707D" w:rsidRDefault="002534DB">
      <w:pPr>
        <w:suppressAutoHyphens/>
        <w:spacing w:line="360" w:lineRule="auto"/>
        <w:ind w:firstLine="709"/>
        <w:jc w:val="both"/>
        <w:rPr>
          <w:sz w:val="28"/>
          <w:szCs w:val="28"/>
          <w:lang w:val="ru-RU"/>
        </w:rPr>
      </w:pPr>
      <w:r>
        <w:rPr>
          <w:sz w:val="28"/>
          <w:szCs w:val="28"/>
          <w:lang w:val="ru-RU"/>
        </w:rPr>
        <w:t>Доходы районного бюджета на 2010 год прогнозировались в объеме 221796,8 тыс. рублей, в том числе объем поступлений налоговых доходов - 45193,5 тыс. рублей, неналоговых доходов - 10633,6 тыс. рублей:</w:t>
      </w:r>
    </w:p>
    <w:p w:rsidR="00FC707D" w:rsidRDefault="00FC707D">
      <w:pPr>
        <w:suppressAutoHyphens/>
        <w:spacing w:line="360" w:lineRule="auto"/>
        <w:ind w:firstLine="709"/>
        <w:jc w:val="both"/>
        <w:rPr>
          <w:sz w:val="28"/>
          <w:szCs w:val="28"/>
          <w:lang w:val="ru-RU"/>
        </w:rPr>
      </w:pPr>
    </w:p>
    <w:p w:rsidR="00FC707D" w:rsidRDefault="002534DB">
      <w:pPr>
        <w:suppressAutoHyphens/>
        <w:spacing w:line="360" w:lineRule="auto"/>
        <w:ind w:firstLine="709"/>
        <w:jc w:val="both"/>
        <w:rPr>
          <w:sz w:val="28"/>
          <w:szCs w:val="28"/>
          <w:lang w:val="ru-RU"/>
        </w:rPr>
      </w:pPr>
      <w:r>
        <w:rPr>
          <w:sz w:val="28"/>
          <w:szCs w:val="28"/>
          <w:lang w:val="ru-RU"/>
        </w:rPr>
        <w:t>тыс. рублей</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8"/>
        <w:gridCol w:w="1822"/>
        <w:gridCol w:w="2059"/>
        <w:gridCol w:w="1344"/>
      </w:tblGrid>
      <w:tr w:rsidR="00FC707D">
        <w:tc>
          <w:tcPr>
            <w:tcW w:w="319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Наименование</w:t>
            </w:r>
          </w:p>
        </w:tc>
        <w:tc>
          <w:tcPr>
            <w:tcW w:w="182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Оценка 2009 года</w:t>
            </w:r>
          </w:p>
        </w:tc>
        <w:tc>
          <w:tcPr>
            <w:tcW w:w="205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Прогноз на 2010 год</w:t>
            </w:r>
          </w:p>
        </w:tc>
        <w:tc>
          <w:tcPr>
            <w:tcW w:w="134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Отклонение</w:t>
            </w:r>
          </w:p>
        </w:tc>
      </w:tr>
      <w:tr w:rsidR="00FC707D">
        <w:tc>
          <w:tcPr>
            <w:tcW w:w="319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Всего доходов</w:t>
            </w:r>
          </w:p>
        </w:tc>
        <w:tc>
          <w:tcPr>
            <w:tcW w:w="182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361207,1</w:t>
            </w:r>
          </w:p>
        </w:tc>
        <w:tc>
          <w:tcPr>
            <w:tcW w:w="205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221796,8</w:t>
            </w:r>
          </w:p>
        </w:tc>
        <w:tc>
          <w:tcPr>
            <w:tcW w:w="134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-139410,3</w:t>
            </w:r>
          </w:p>
        </w:tc>
      </w:tr>
      <w:tr w:rsidR="00FC707D">
        <w:tc>
          <w:tcPr>
            <w:tcW w:w="3198" w:type="dxa"/>
            <w:tcBorders>
              <w:top w:val="single" w:sz="6" w:space="0" w:color="auto"/>
              <w:left w:val="single" w:sz="6" w:space="0" w:color="auto"/>
              <w:bottom w:val="nil"/>
              <w:right w:val="single" w:sz="6" w:space="0" w:color="auto"/>
            </w:tcBorders>
          </w:tcPr>
          <w:p w:rsidR="00FC707D" w:rsidRDefault="002534DB">
            <w:pPr>
              <w:rPr>
                <w:sz w:val="20"/>
                <w:szCs w:val="20"/>
                <w:lang w:val="ru-RU"/>
              </w:rPr>
            </w:pPr>
            <w:r>
              <w:rPr>
                <w:sz w:val="20"/>
                <w:szCs w:val="20"/>
                <w:lang w:val="ru-RU"/>
              </w:rPr>
              <w:t>в том числе:</w:t>
            </w:r>
          </w:p>
        </w:tc>
        <w:tc>
          <w:tcPr>
            <w:tcW w:w="1822" w:type="dxa"/>
            <w:tcBorders>
              <w:top w:val="single" w:sz="6" w:space="0" w:color="auto"/>
              <w:left w:val="single" w:sz="6" w:space="0" w:color="auto"/>
              <w:bottom w:val="nil"/>
              <w:right w:val="single" w:sz="6" w:space="0" w:color="auto"/>
            </w:tcBorders>
          </w:tcPr>
          <w:p w:rsidR="00FC707D" w:rsidRDefault="00FC707D">
            <w:pPr>
              <w:rPr>
                <w:sz w:val="20"/>
                <w:szCs w:val="20"/>
                <w:lang w:val="ru-RU"/>
              </w:rPr>
            </w:pPr>
          </w:p>
        </w:tc>
        <w:tc>
          <w:tcPr>
            <w:tcW w:w="2059" w:type="dxa"/>
            <w:tcBorders>
              <w:top w:val="single" w:sz="6" w:space="0" w:color="auto"/>
              <w:left w:val="single" w:sz="6" w:space="0" w:color="auto"/>
              <w:bottom w:val="nil"/>
              <w:right w:val="single" w:sz="6" w:space="0" w:color="auto"/>
            </w:tcBorders>
          </w:tcPr>
          <w:p w:rsidR="00FC707D" w:rsidRDefault="00FC707D">
            <w:pPr>
              <w:rPr>
                <w:sz w:val="20"/>
                <w:szCs w:val="20"/>
                <w:lang w:val="ru-RU"/>
              </w:rPr>
            </w:pPr>
          </w:p>
        </w:tc>
        <w:tc>
          <w:tcPr>
            <w:tcW w:w="1344" w:type="dxa"/>
            <w:tcBorders>
              <w:top w:val="single" w:sz="6" w:space="0" w:color="auto"/>
              <w:left w:val="single" w:sz="6" w:space="0" w:color="auto"/>
              <w:bottom w:val="nil"/>
              <w:right w:val="single" w:sz="6" w:space="0" w:color="auto"/>
            </w:tcBorders>
          </w:tcPr>
          <w:p w:rsidR="00FC707D" w:rsidRDefault="00FC707D">
            <w:pPr>
              <w:rPr>
                <w:sz w:val="20"/>
                <w:szCs w:val="20"/>
                <w:lang w:val="ru-RU"/>
              </w:rPr>
            </w:pPr>
          </w:p>
        </w:tc>
      </w:tr>
      <w:tr w:rsidR="00FC707D">
        <w:tc>
          <w:tcPr>
            <w:tcW w:w="3198" w:type="dxa"/>
            <w:tcBorders>
              <w:top w:val="nil"/>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налоговые и неналоговые доходы</w:t>
            </w:r>
          </w:p>
        </w:tc>
        <w:tc>
          <w:tcPr>
            <w:tcW w:w="1822" w:type="dxa"/>
            <w:tcBorders>
              <w:top w:val="nil"/>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55752,2</w:t>
            </w:r>
          </w:p>
        </w:tc>
        <w:tc>
          <w:tcPr>
            <w:tcW w:w="2059" w:type="dxa"/>
            <w:tcBorders>
              <w:top w:val="nil"/>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55827,1</w:t>
            </w:r>
          </w:p>
        </w:tc>
        <w:tc>
          <w:tcPr>
            <w:tcW w:w="1344" w:type="dxa"/>
            <w:tcBorders>
              <w:top w:val="nil"/>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74,9</w:t>
            </w:r>
          </w:p>
        </w:tc>
      </w:tr>
      <w:tr w:rsidR="00FC707D">
        <w:tc>
          <w:tcPr>
            <w:tcW w:w="319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безвозмездные поступления</w:t>
            </w:r>
          </w:p>
        </w:tc>
        <w:tc>
          <w:tcPr>
            <w:tcW w:w="182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305454,9</w:t>
            </w:r>
          </w:p>
        </w:tc>
        <w:tc>
          <w:tcPr>
            <w:tcW w:w="205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165969,7</w:t>
            </w:r>
          </w:p>
        </w:tc>
        <w:tc>
          <w:tcPr>
            <w:tcW w:w="134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-139485,2</w:t>
            </w:r>
          </w:p>
        </w:tc>
      </w:tr>
    </w:tbl>
    <w:p w:rsidR="00FC707D" w:rsidRDefault="00FC707D">
      <w:pPr>
        <w:suppressAutoHyphens/>
        <w:spacing w:line="360" w:lineRule="auto"/>
        <w:ind w:firstLine="709"/>
        <w:jc w:val="both"/>
        <w:rPr>
          <w:sz w:val="28"/>
          <w:szCs w:val="28"/>
          <w:lang w:val="ru-RU"/>
        </w:rPr>
      </w:pPr>
    </w:p>
    <w:p w:rsidR="00FC707D" w:rsidRDefault="002534DB">
      <w:pPr>
        <w:suppressAutoHyphens/>
        <w:spacing w:line="360" w:lineRule="auto"/>
        <w:ind w:firstLine="709"/>
        <w:jc w:val="both"/>
        <w:rPr>
          <w:sz w:val="28"/>
          <w:szCs w:val="28"/>
          <w:lang w:val="ru-RU"/>
        </w:rPr>
      </w:pPr>
      <w:r>
        <w:rPr>
          <w:sz w:val="28"/>
          <w:szCs w:val="28"/>
          <w:lang w:val="ru-RU"/>
        </w:rPr>
        <w:t xml:space="preserve">Доходы районного бюджета на 2011 год прогнозировались в сумме 221393,4 тыс. рублей, что на 403,4 тыс. рублей меньше прогноза 2010 года. В структуре доходов районного бюджета поступления налоговых доходов составят </w:t>
      </w:r>
      <w:r>
        <w:rPr>
          <w:sz w:val="28"/>
          <w:szCs w:val="28"/>
          <w:lang w:val="ru-RU"/>
        </w:rPr>
        <w:lastRenderedPageBreak/>
        <w:t>43793,5 тыс. рублей, неналоговых доходов - 10905,3 тыс. рублей.</w:t>
      </w:r>
    </w:p>
    <w:p w:rsidR="00FC707D" w:rsidRDefault="002534DB">
      <w:pPr>
        <w:suppressAutoHyphens/>
        <w:spacing w:line="360" w:lineRule="auto"/>
        <w:ind w:firstLine="709"/>
        <w:jc w:val="both"/>
        <w:rPr>
          <w:sz w:val="28"/>
          <w:szCs w:val="28"/>
          <w:lang w:val="ru-RU"/>
        </w:rPr>
      </w:pPr>
      <w:r>
        <w:rPr>
          <w:sz w:val="28"/>
          <w:szCs w:val="28"/>
          <w:lang w:val="ru-RU"/>
        </w:rPr>
        <w:t>Доходы районного бюджета на 2012 год прогнозировались в объеме 222170,9 тыс. рублей, что на 777,5 тыс. рублей больше прогноза 2011 года. По прогнозу на 2012 год поступления налоговых доходов составят 43793,5 тыс. рублей, неналоговых доходов - 11009,2 тыс. рублей.</w:t>
      </w:r>
    </w:p>
    <w:p w:rsidR="00FC707D" w:rsidRDefault="002534DB">
      <w:pPr>
        <w:suppressAutoHyphens/>
        <w:spacing w:line="360" w:lineRule="auto"/>
        <w:ind w:firstLine="709"/>
        <w:jc w:val="both"/>
        <w:rPr>
          <w:sz w:val="28"/>
          <w:szCs w:val="28"/>
          <w:lang w:val="ru-RU"/>
        </w:rPr>
      </w:pPr>
      <w:r>
        <w:rPr>
          <w:sz w:val="28"/>
          <w:szCs w:val="28"/>
          <w:lang w:val="ru-RU"/>
        </w:rPr>
        <w:t>Прогноз поступлений по налогу на доходы физических лиц рассчитан в соответствии с положениями главы 23 части второй Налогового кодекса Российской Федерации, с учетом изменений и дополнений, внесенных Федеральным законом от 22.07.2008 № 121-ФЗ «О внесении изменений в статью 218 части второй Налогового кодекса Российской Федерации».</w:t>
      </w:r>
    </w:p>
    <w:p w:rsidR="00FC707D" w:rsidRDefault="002534DB">
      <w:pPr>
        <w:suppressAutoHyphens/>
        <w:spacing w:line="360" w:lineRule="auto"/>
        <w:ind w:firstLine="709"/>
        <w:jc w:val="both"/>
        <w:rPr>
          <w:sz w:val="28"/>
          <w:szCs w:val="28"/>
          <w:lang w:val="ru-RU"/>
        </w:rPr>
      </w:pPr>
      <w:r>
        <w:rPr>
          <w:sz w:val="28"/>
          <w:szCs w:val="28"/>
          <w:lang w:val="ru-RU"/>
        </w:rPr>
        <w:t>При расчете налога на доходы использованы показатели прогноза фонда заработной платы и оценки исполнения по налогу за 2009 год.</w:t>
      </w:r>
    </w:p>
    <w:p w:rsidR="00FC707D" w:rsidRDefault="002534DB">
      <w:pPr>
        <w:suppressAutoHyphens/>
        <w:spacing w:line="360" w:lineRule="auto"/>
        <w:ind w:firstLine="709"/>
        <w:jc w:val="both"/>
        <w:rPr>
          <w:sz w:val="28"/>
          <w:szCs w:val="28"/>
          <w:lang w:val="ru-RU"/>
        </w:rPr>
      </w:pPr>
      <w:r>
        <w:rPr>
          <w:sz w:val="28"/>
          <w:szCs w:val="28"/>
          <w:lang w:val="ru-RU"/>
        </w:rPr>
        <w:t>Налог на доходы физических лиц учтен в доходах районного бюджета по нормативам отчислений, установленных Бюджетным кодексом Российской Федерации, и дополнительного норматива отчислений, установленного проектом закона области.</w:t>
      </w:r>
    </w:p>
    <w:p w:rsidR="00FC707D" w:rsidRDefault="002534DB">
      <w:pPr>
        <w:suppressAutoHyphens/>
        <w:spacing w:line="360" w:lineRule="auto"/>
        <w:ind w:firstLine="709"/>
        <w:jc w:val="both"/>
        <w:rPr>
          <w:sz w:val="28"/>
          <w:szCs w:val="28"/>
          <w:lang w:val="ru-RU"/>
        </w:rPr>
      </w:pPr>
      <w:r>
        <w:rPr>
          <w:sz w:val="28"/>
          <w:szCs w:val="28"/>
          <w:lang w:val="ru-RU"/>
        </w:rPr>
        <w:t>Поступления налога на доходы физических лиц в районном бюджете прогнозируются на 2010 год в размере 39781,0 тыс. рублей, на 2011 и 2012 годы соответственно 39781,0 тыс. рублей, и 39781,0 тыс. рублей.</w:t>
      </w:r>
    </w:p>
    <w:p w:rsidR="00FC707D" w:rsidRDefault="002534DB">
      <w:pPr>
        <w:suppressAutoHyphens/>
        <w:spacing w:line="360" w:lineRule="auto"/>
        <w:ind w:firstLine="709"/>
        <w:jc w:val="both"/>
        <w:rPr>
          <w:sz w:val="28"/>
          <w:szCs w:val="28"/>
          <w:lang w:val="ru-RU"/>
        </w:rPr>
      </w:pPr>
      <w:r>
        <w:rPr>
          <w:sz w:val="28"/>
          <w:szCs w:val="28"/>
          <w:lang w:val="ru-RU"/>
        </w:rPr>
        <w:t>Прогнозные показатели по налогам на совокупный доход сформированы в соответствии с положениями глав 26.1 «Система налогообложения для сельскохозяйственных товаропроизводителей», и 26.3 «Система налогообложения в виде единого налога на вмененный доход для отдельных видов деятельности» части второй Налогового кодекса Российской Федерации.</w:t>
      </w:r>
    </w:p>
    <w:p w:rsidR="00FC707D" w:rsidRDefault="002534DB">
      <w:pPr>
        <w:suppressAutoHyphens/>
        <w:spacing w:line="360" w:lineRule="auto"/>
        <w:ind w:firstLine="709"/>
        <w:jc w:val="both"/>
        <w:rPr>
          <w:sz w:val="28"/>
          <w:szCs w:val="28"/>
          <w:lang w:val="ru-RU"/>
        </w:rPr>
      </w:pPr>
      <w:r>
        <w:rPr>
          <w:sz w:val="28"/>
          <w:szCs w:val="28"/>
          <w:lang w:val="ru-RU"/>
        </w:rPr>
        <w:t>По единому сельскохозяйственному налогу расчет произведен методом фактических поступлений с учетом коэффициента роста объема продукции сельского хозяйства.</w:t>
      </w:r>
    </w:p>
    <w:p w:rsidR="00FC707D" w:rsidRDefault="002534DB">
      <w:pPr>
        <w:suppressAutoHyphens/>
        <w:spacing w:line="360" w:lineRule="auto"/>
        <w:ind w:firstLine="709"/>
        <w:jc w:val="both"/>
        <w:rPr>
          <w:sz w:val="28"/>
          <w:szCs w:val="28"/>
          <w:lang w:val="ru-RU"/>
        </w:rPr>
      </w:pPr>
      <w:r>
        <w:rPr>
          <w:sz w:val="28"/>
          <w:szCs w:val="28"/>
          <w:lang w:val="ru-RU"/>
        </w:rPr>
        <w:lastRenderedPageBreak/>
        <w:t>Размер поступлений по единому сельскохозяйственному налогу прогнозируется на 2010 год в районном бюджете в сумме 12,5 тыс. рублей, на 2011 и 2012 годы соответственно в сумме 12,5 тыс. рублей и 12,5 тыс. рублей.</w:t>
      </w:r>
    </w:p>
    <w:p w:rsidR="00FC707D" w:rsidRDefault="002534DB">
      <w:pPr>
        <w:suppressAutoHyphens/>
        <w:spacing w:line="360" w:lineRule="auto"/>
        <w:ind w:firstLine="709"/>
        <w:jc w:val="both"/>
        <w:rPr>
          <w:sz w:val="28"/>
          <w:szCs w:val="28"/>
          <w:lang w:val="ru-RU"/>
        </w:rPr>
      </w:pPr>
      <w:r>
        <w:rPr>
          <w:sz w:val="28"/>
          <w:szCs w:val="28"/>
          <w:lang w:val="ru-RU"/>
        </w:rPr>
        <w:t>Прогноз поступлений по единому налогу на вмененный доход для отдельных видов деятельности рассчитан по данным отчетности Межрайонной инспекции Федеральной налоговой службы №7 по Тамбовской области (форма № 5-ЕНВД) за 2008 год, увеличенным на индекс роста коэффициента-дефлятора текущего года по отношению к 2008 году и индекс роста потребительских цен.</w:t>
      </w:r>
    </w:p>
    <w:p w:rsidR="00FC707D" w:rsidRDefault="002534DB">
      <w:pPr>
        <w:suppressAutoHyphens/>
        <w:spacing w:line="360" w:lineRule="auto"/>
        <w:ind w:firstLine="709"/>
        <w:jc w:val="both"/>
        <w:rPr>
          <w:sz w:val="28"/>
          <w:szCs w:val="28"/>
          <w:lang w:val="ru-RU"/>
        </w:rPr>
      </w:pPr>
      <w:r>
        <w:rPr>
          <w:sz w:val="28"/>
          <w:szCs w:val="28"/>
          <w:lang w:val="ru-RU"/>
        </w:rPr>
        <w:t>Поступление по единому налогу на вмененный доход для отдельных видов деятельности прогнозируется на 2010 год в сумме 3500,0 тыс. рублей (зачисление по нормативу 90 процентов) в районный бюджет, что выше по сравнению с уточненной оценкой поступления за 2009 год на 100,0 тыс. рублей. На 2011 год планируется поступление единого налога в сумме 3500,0 тыс. рублей, на 2012 год - 3500,0 тыс. рублей.</w:t>
      </w:r>
    </w:p>
    <w:p w:rsidR="00FC707D" w:rsidRDefault="002534DB">
      <w:pPr>
        <w:suppressAutoHyphens/>
        <w:spacing w:line="360" w:lineRule="auto"/>
        <w:ind w:firstLine="709"/>
        <w:jc w:val="both"/>
        <w:rPr>
          <w:sz w:val="28"/>
          <w:szCs w:val="28"/>
          <w:lang w:val="ru-RU"/>
        </w:rPr>
      </w:pPr>
      <w:r>
        <w:rPr>
          <w:sz w:val="28"/>
          <w:szCs w:val="28"/>
          <w:lang w:val="ru-RU"/>
        </w:rPr>
        <w:t>Прогнозирование государственной пошлины в районный бюджет выполнено исходя из оценки поступлений за 2009 год, а также прогнозных данных, предоставленных главными администраторами доходов по закрепленным доходным источникам. Также при расчетах учитывалось увеличение с 01.01.2010 размеров государственной пошлины за совершение юридически значимых действий.</w:t>
      </w:r>
    </w:p>
    <w:p w:rsidR="00FC707D" w:rsidRDefault="002534DB">
      <w:pPr>
        <w:suppressAutoHyphens/>
        <w:spacing w:line="360" w:lineRule="auto"/>
        <w:ind w:firstLine="709"/>
        <w:jc w:val="both"/>
        <w:rPr>
          <w:sz w:val="28"/>
          <w:szCs w:val="28"/>
          <w:lang w:val="ru-RU"/>
        </w:rPr>
      </w:pPr>
      <w:r>
        <w:rPr>
          <w:sz w:val="28"/>
          <w:szCs w:val="28"/>
          <w:lang w:val="ru-RU"/>
        </w:rPr>
        <w:t xml:space="preserve">Поступление государственной пошлины прогнозируется на 2010 год в районном бюджете в сумме 1900,0 тыс. рублей. На 2011 год планируется поступление государственной пошлины в сумме 500,0 тыс. рублей, на 2012 год </w:t>
      </w:r>
      <w:r>
        <w:rPr>
          <w:b/>
          <w:bCs/>
          <w:sz w:val="28"/>
          <w:szCs w:val="28"/>
          <w:lang w:val="ru-RU"/>
        </w:rPr>
        <w:t>-</w:t>
      </w:r>
      <w:r>
        <w:rPr>
          <w:sz w:val="28"/>
          <w:szCs w:val="28"/>
          <w:lang w:val="ru-RU"/>
        </w:rPr>
        <w:t xml:space="preserve"> 500,0 тыс. рублей так как с 2011 года государственная пошлина за регистрацию автотранспортных средств в бюджет района поступать не будет.</w:t>
      </w:r>
    </w:p>
    <w:p w:rsidR="00FC707D" w:rsidRDefault="002534DB">
      <w:pPr>
        <w:suppressAutoHyphens/>
        <w:spacing w:line="360" w:lineRule="auto"/>
        <w:ind w:firstLine="709"/>
        <w:jc w:val="both"/>
        <w:rPr>
          <w:sz w:val="28"/>
          <w:szCs w:val="28"/>
          <w:lang w:val="ru-RU"/>
        </w:rPr>
      </w:pPr>
      <w:r>
        <w:rPr>
          <w:sz w:val="28"/>
          <w:szCs w:val="28"/>
          <w:lang w:val="ru-RU"/>
        </w:rPr>
        <w:t xml:space="preserve">Основные поступления указанных доходных источников формируются за счет арендной платы за земельные участки и доходов от сдачи в аренду </w:t>
      </w:r>
      <w:r>
        <w:rPr>
          <w:sz w:val="28"/>
          <w:szCs w:val="28"/>
          <w:lang w:val="ru-RU"/>
        </w:rPr>
        <w:lastRenderedPageBreak/>
        <w:t>имущества, которые прогнозируются на основании данных комитета по управлению муниципальным имуществом администрации Моршанского района. Расчеты произведены исходя из фактически заключенных договоров аренды.</w:t>
      </w:r>
    </w:p>
    <w:p w:rsidR="00FC707D" w:rsidRDefault="002534DB">
      <w:pPr>
        <w:suppressAutoHyphens/>
        <w:spacing w:line="360" w:lineRule="auto"/>
        <w:ind w:firstLine="709"/>
        <w:jc w:val="both"/>
        <w:rPr>
          <w:sz w:val="28"/>
          <w:szCs w:val="28"/>
          <w:lang w:val="ru-RU"/>
        </w:rPr>
      </w:pPr>
      <w:r>
        <w:rPr>
          <w:sz w:val="28"/>
          <w:szCs w:val="28"/>
          <w:lang w:val="ru-RU"/>
        </w:rPr>
        <w:t>На 2010 год в районном бюджете планируется снижение поступлений доходов, получаемых в виде арендной платы за землю, по сравнению с ожидаемой оценкой 2009 года на 1123,7 тыс. рублей. Причиной снижения прогнозных показателей по доходам, получаемым в виде арендной платы за земельные участки, является продажа земельных участков в 2009 году.</w:t>
      </w:r>
    </w:p>
    <w:p w:rsidR="00FC707D" w:rsidRDefault="002534DB">
      <w:pPr>
        <w:suppressAutoHyphens/>
        <w:spacing w:line="360" w:lineRule="auto"/>
        <w:ind w:firstLine="709"/>
        <w:jc w:val="both"/>
        <w:rPr>
          <w:sz w:val="28"/>
          <w:szCs w:val="28"/>
          <w:lang w:val="ru-RU"/>
        </w:rPr>
      </w:pPr>
      <w:r>
        <w:rPr>
          <w:sz w:val="28"/>
          <w:szCs w:val="28"/>
          <w:lang w:val="ru-RU"/>
        </w:rPr>
        <w:t>Поступления арендной платы за земельные участки прогнозируются в районном бюджете на 2010 год в сумме 1671,3 тыс. рублей и соответственно в 2011 и 2012 годах в сумме 1671,3 и 1671,3 тыс. рублей.</w:t>
      </w:r>
    </w:p>
    <w:p w:rsidR="00FC707D" w:rsidRDefault="002534DB">
      <w:pPr>
        <w:suppressAutoHyphens/>
        <w:spacing w:line="360" w:lineRule="auto"/>
        <w:ind w:firstLine="709"/>
        <w:jc w:val="both"/>
        <w:rPr>
          <w:sz w:val="28"/>
          <w:szCs w:val="28"/>
          <w:lang w:val="ru-RU"/>
        </w:rPr>
      </w:pPr>
      <w:r>
        <w:rPr>
          <w:sz w:val="28"/>
          <w:szCs w:val="28"/>
          <w:lang w:val="ru-RU"/>
        </w:rPr>
        <w:t>Доходы от сдачи в аренду имущества, находящегося в государственной и муниципальной собственности, прогнозируются в районном бюджете на 2010 год в сумме 239,0 тыс. рублей, на 2011 год - 239,0 тыс. рублей, на 2012 год 239,0 тыс. рублей.</w:t>
      </w:r>
    </w:p>
    <w:p w:rsidR="00FC707D" w:rsidRDefault="002534DB">
      <w:pPr>
        <w:suppressAutoHyphens/>
        <w:spacing w:line="360" w:lineRule="auto"/>
        <w:ind w:firstLine="709"/>
        <w:jc w:val="both"/>
        <w:rPr>
          <w:sz w:val="28"/>
          <w:szCs w:val="28"/>
          <w:lang w:val="ru-RU"/>
        </w:rPr>
      </w:pPr>
      <w:r>
        <w:rPr>
          <w:sz w:val="28"/>
          <w:szCs w:val="28"/>
          <w:lang w:val="ru-RU"/>
        </w:rPr>
        <w:t>В составе доходов от оказания платных услуг и компенсации затрат государства учтены:</w:t>
      </w:r>
    </w:p>
    <w:p w:rsidR="00FC707D" w:rsidRDefault="002534DB">
      <w:pPr>
        <w:suppressAutoHyphens/>
        <w:spacing w:line="360" w:lineRule="auto"/>
        <w:ind w:firstLine="709"/>
        <w:jc w:val="both"/>
        <w:rPr>
          <w:sz w:val="28"/>
          <w:szCs w:val="28"/>
          <w:lang w:val="ru-RU"/>
        </w:rPr>
      </w:pPr>
      <w:r>
        <w:rPr>
          <w:sz w:val="28"/>
          <w:szCs w:val="28"/>
          <w:lang w:val="ru-RU"/>
        </w:rPr>
        <w:t>доходы от оказания платных услуг муниципальных бюджетных учреждений на 2010 год в сумме 5613,2 тыс. рублей, на 2011 год - 5894,9 тыс. рублей, на 2012 год - 5898,8 тыс. рублей.</w:t>
      </w:r>
    </w:p>
    <w:p w:rsidR="00FC707D" w:rsidRDefault="002534DB">
      <w:pPr>
        <w:suppressAutoHyphens/>
        <w:spacing w:line="360" w:lineRule="auto"/>
        <w:ind w:firstLine="709"/>
        <w:jc w:val="both"/>
        <w:rPr>
          <w:sz w:val="28"/>
          <w:szCs w:val="28"/>
          <w:lang w:val="ru-RU"/>
        </w:rPr>
      </w:pPr>
      <w:r>
        <w:rPr>
          <w:sz w:val="28"/>
          <w:szCs w:val="28"/>
          <w:lang w:val="ru-RU"/>
        </w:rPr>
        <w:t xml:space="preserve">Формирование доходов от продажи материальных и нематериальных активов осуществлено согласно расчетам главного администратора данных доходов </w:t>
      </w:r>
      <w:r>
        <w:rPr>
          <w:b/>
          <w:bCs/>
          <w:sz w:val="28"/>
          <w:szCs w:val="28"/>
          <w:lang w:val="ru-RU"/>
        </w:rPr>
        <w:t>-</w:t>
      </w:r>
      <w:r>
        <w:rPr>
          <w:sz w:val="28"/>
          <w:szCs w:val="28"/>
          <w:lang w:val="ru-RU"/>
        </w:rPr>
        <w:t xml:space="preserve"> комитета по управлению муниципальным имуществом администрации Моршанского района</w:t>
      </w:r>
    </w:p>
    <w:p w:rsidR="00FC707D" w:rsidRDefault="002534DB">
      <w:pPr>
        <w:suppressAutoHyphens/>
        <w:spacing w:line="360" w:lineRule="auto"/>
        <w:ind w:firstLine="709"/>
        <w:jc w:val="both"/>
        <w:rPr>
          <w:sz w:val="28"/>
          <w:szCs w:val="28"/>
          <w:lang w:val="ru-RU"/>
        </w:rPr>
      </w:pPr>
      <w:r>
        <w:rPr>
          <w:sz w:val="28"/>
          <w:szCs w:val="28"/>
          <w:lang w:val="ru-RU"/>
        </w:rPr>
        <w:t>Прогноз поступлений доходов от продажи материальных и нематериальных активов включает в себя:</w:t>
      </w:r>
    </w:p>
    <w:p w:rsidR="00FC707D" w:rsidRDefault="002534DB">
      <w:pPr>
        <w:suppressAutoHyphens/>
        <w:spacing w:line="360" w:lineRule="auto"/>
        <w:ind w:firstLine="709"/>
        <w:jc w:val="both"/>
        <w:rPr>
          <w:sz w:val="28"/>
          <w:szCs w:val="28"/>
          <w:lang w:val="ru-RU"/>
        </w:rPr>
      </w:pPr>
      <w:r>
        <w:rPr>
          <w:sz w:val="28"/>
          <w:szCs w:val="28"/>
          <w:lang w:val="ru-RU"/>
        </w:rPr>
        <w:t xml:space="preserve">доходы от реализации имущества муниципальной собственности, </w:t>
      </w:r>
      <w:r>
        <w:rPr>
          <w:sz w:val="28"/>
          <w:szCs w:val="28"/>
          <w:lang w:val="ru-RU"/>
        </w:rPr>
        <w:lastRenderedPageBreak/>
        <w:t>подлежащие зачислению в доходы районного бюджета, в 2010 году в сумме 80,0 тыс. рублей (рассчитаны исходя из запланированных мероприятий по реализации имущества муниципальной собственности);</w:t>
      </w:r>
    </w:p>
    <w:p w:rsidR="00FC707D" w:rsidRDefault="002534DB">
      <w:pPr>
        <w:suppressAutoHyphens/>
        <w:spacing w:line="360" w:lineRule="auto"/>
        <w:ind w:firstLine="709"/>
        <w:jc w:val="both"/>
        <w:rPr>
          <w:sz w:val="28"/>
          <w:szCs w:val="28"/>
          <w:lang w:val="ru-RU"/>
        </w:rPr>
      </w:pPr>
      <w:r>
        <w:rPr>
          <w:sz w:val="28"/>
          <w:szCs w:val="28"/>
          <w:lang w:val="ru-RU"/>
        </w:rPr>
        <w:t>доходы от продажи земельных участков в 2010 году в сумме 30,0 тыс. рублей.</w:t>
      </w:r>
    </w:p>
    <w:p w:rsidR="00FC707D" w:rsidRDefault="002534DB">
      <w:pPr>
        <w:suppressAutoHyphens/>
        <w:spacing w:line="360" w:lineRule="auto"/>
        <w:ind w:firstLine="709"/>
        <w:jc w:val="both"/>
        <w:rPr>
          <w:sz w:val="28"/>
          <w:szCs w:val="28"/>
          <w:lang w:val="ru-RU"/>
        </w:rPr>
      </w:pPr>
      <w:r>
        <w:rPr>
          <w:sz w:val="28"/>
          <w:szCs w:val="28"/>
          <w:lang w:val="ru-RU"/>
        </w:rPr>
        <w:t>Расчет прогнозных показателей платы за негативное воздействие на окружающую среду производится за счет фактических поступлений за 2008 год, оценки поступлений 2009 года, расчета главного администратора данного налога и составит 2010 год - 1000,0 тыс. рублей, в 2011 году - 1100,0 тыс. рублей, в 2012 году - 1200,0 тыс. рублей.</w:t>
      </w:r>
    </w:p>
    <w:p w:rsidR="00FC707D" w:rsidRDefault="002534DB">
      <w:pPr>
        <w:suppressAutoHyphens/>
        <w:spacing w:line="360" w:lineRule="auto"/>
        <w:ind w:firstLine="709"/>
        <w:jc w:val="both"/>
        <w:rPr>
          <w:sz w:val="28"/>
          <w:szCs w:val="28"/>
          <w:lang w:val="ru-RU"/>
        </w:rPr>
      </w:pPr>
      <w:r>
        <w:rPr>
          <w:sz w:val="28"/>
          <w:szCs w:val="28"/>
          <w:lang w:val="ru-RU"/>
        </w:rPr>
        <w:t>Поступления по штрафным санкциям, возмещению ущерба определены на 2010-2012 годы в сумме 2000,0 тыс. рублей ежегодно.</w:t>
      </w:r>
    </w:p>
    <w:p w:rsidR="00FC707D" w:rsidRDefault="002534DB">
      <w:pPr>
        <w:suppressAutoHyphens/>
        <w:spacing w:line="360" w:lineRule="auto"/>
        <w:ind w:firstLine="709"/>
        <w:jc w:val="both"/>
        <w:rPr>
          <w:sz w:val="28"/>
          <w:szCs w:val="28"/>
          <w:lang w:val="ru-RU"/>
        </w:rPr>
      </w:pPr>
      <w:r>
        <w:rPr>
          <w:sz w:val="28"/>
          <w:szCs w:val="28"/>
          <w:lang w:val="ru-RU"/>
        </w:rPr>
        <w:t>В качестве основных показателей расходов районного бюджета определены: реализация установленных целей и приоритетов развития района, основными из которых являются улучшение качества жизни населения, создание условий для позитивных структурных изменений в социальной сфере, реализация целевых программ района, сокращение расходов на содержание органов местного самоуправления района и поселений.</w:t>
      </w:r>
    </w:p>
    <w:p w:rsidR="00FC707D" w:rsidRDefault="002534DB">
      <w:pPr>
        <w:suppressAutoHyphens/>
        <w:spacing w:line="360" w:lineRule="auto"/>
        <w:ind w:firstLine="709"/>
        <w:jc w:val="both"/>
        <w:rPr>
          <w:sz w:val="28"/>
          <w:szCs w:val="28"/>
          <w:lang w:val="ru-RU"/>
        </w:rPr>
      </w:pPr>
      <w:r>
        <w:rPr>
          <w:sz w:val="28"/>
          <w:szCs w:val="28"/>
          <w:lang w:val="ru-RU"/>
        </w:rPr>
        <w:t>Таким образом, расходы районного бюджета запланированы исходя из следующих оснований:</w:t>
      </w:r>
    </w:p>
    <w:p w:rsidR="00FC707D" w:rsidRDefault="002534DB">
      <w:pPr>
        <w:suppressAutoHyphens/>
        <w:spacing w:line="360" w:lineRule="auto"/>
        <w:ind w:firstLine="709"/>
        <w:jc w:val="both"/>
        <w:rPr>
          <w:sz w:val="28"/>
          <w:szCs w:val="28"/>
          <w:lang w:val="ru-RU"/>
        </w:rPr>
      </w:pPr>
      <w:r>
        <w:rPr>
          <w:sz w:val="28"/>
          <w:szCs w:val="28"/>
          <w:lang w:val="ru-RU"/>
        </w:rPr>
        <w:t>. за исходную базу принята оценка расходов за 2009 г., произведенная исходя из показателей, утвержденных решением районного Совета народных депутатов Моршанского района № 172 от 15.09.09 «О внесении изменений в решение районного Совета народных депутатов от 25.12.2008 № 112 «О районном бюджете на 2009 год и плановый период 2010-2011 годов»;</w:t>
      </w:r>
    </w:p>
    <w:p w:rsidR="00FC707D" w:rsidRDefault="002534DB">
      <w:pPr>
        <w:suppressAutoHyphens/>
        <w:spacing w:line="360" w:lineRule="auto"/>
        <w:ind w:firstLine="709"/>
        <w:jc w:val="both"/>
        <w:rPr>
          <w:sz w:val="28"/>
          <w:szCs w:val="28"/>
          <w:lang w:val="ru-RU"/>
        </w:rPr>
      </w:pPr>
      <w:r>
        <w:rPr>
          <w:sz w:val="28"/>
          <w:szCs w:val="28"/>
          <w:lang w:val="ru-RU"/>
        </w:rPr>
        <w:t xml:space="preserve">. бюджетные ассигнования на формирование фондов оплаты труда работников в районных муниципальных учреждениях, денежное вознаграждение </w:t>
      </w:r>
      <w:r>
        <w:rPr>
          <w:sz w:val="28"/>
          <w:szCs w:val="28"/>
          <w:lang w:val="ru-RU"/>
        </w:rPr>
        <w:lastRenderedPageBreak/>
        <w:t>(заработная плата, денежное содержание) лиц, замещающих муниципальные должности Моршанского района прогнозируются на уровне 2009 года;</w:t>
      </w:r>
    </w:p>
    <w:p w:rsidR="00FC707D" w:rsidRDefault="002534DB">
      <w:pPr>
        <w:suppressAutoHyphens/>
        <w:spacing w:line="360" w:lineRule="auto"/>
        <w:ind w:firstLine="709"/>
        <w:jc w:val="both"/>
        <w:rPr>
          <w:sz w:val="28"/>
          <w:szCs w:val="28"/>
          <w:lang w:val="ru-RU"/>
        </w:rPr>
      </w:pPr>
      <w:r>
        <w:rPr>
          <w:sz w:val="28"/>
          <w:szCs w:val="28"/>
          <w:lang w:val="ru-RU"/>
        </w:rPr>
        <w:t>. расходы на оплату топливно-энергетических ресурсов запланированы на 1,1 процент больше уровня 2009 года;</w:t>
      </w:r>
    </w:p>
    <w:p w:rsidR="00FC707D" w:rsidRDefault="002534DB">
      <w:pPr>
        <w:suppressAutoHyphens/>
        <w:spacing w:line="360" w:lineRule="auto"/>
        <w:ind w:firstLine="709"/>
        <w:jc w:val="both"/>
        <w:rPr>
          <w:sz w:val="28"/>
          <w:szCs w:val="28"/>
          <w:lang w:val="ru-RU"/>
        </w:rPr>
      </w:pPr>
      <w:r>
        <w:rPr>
          <w:sz w:val="28"/>
          <w:szCs w:val="28"/>
          <w:lang w:val="ru-RU"/>
        </w:rPr>
        <w:t>. базовые показатели по начислениям на выплаты по оплате труда начиная с 2011 года запланированы в размере 34,2 %;</w:t>
      </w:r>
    </w:p>
    <w:p w:rsidR="00FC707D" w:rsidRDefault="002534DB">
      <w:pPr>
        <w:suppressAutoHyphens/>
        <w:spacing w:line="360" w:lineRule="auto"/>
        <w:ind w:firstLine="709"/>
        <w:jc w:val="both"/>
        <w:rPr>
          <w:sz w:val="28"/>
          <w:szCs w:val="28"/>
          <w:lang w:val="ru-RU"/>
        </w:rPr>
      </w:pPr>
      <w:r>
        <w:rPr>
          <w:sz w:val="28"/>
          <w:szCs w:val="28"/>
          <w:lang w:val="ru-RU"/>
        </w:rPr>
        <w:t>. бюджетные ассигнования для реализации районных целевых программ в 2010 - 2012 годах запланированы в расходах районного бюджета;</w:t>
      </w:r>
    </w:p>
    <w:p w:rsidR="00FC707D" w:rsidRDefault="002534DB">
      <w:pPr>
        <w:suppressAutoHyphens/>
        <w:spacing w:line="360" w:lineRule="auto"/>
        <w:ind w:firstLine="709"/>
        <w:jc w:val="both"/>
        <w:rPr>
          <w:sz w:val="28"/>
          <w:szCs w:val="28"/>
          <w:lang w:val="ru-RU"/>
        </w:rPr>
      </w:pPr>
      <w:r>
        <w:rPr>
          <w:sz w:val="28"/>
          <w:szCs w:val="28"/>
          <w:lang w:val="ru-RU"/>
        </w:rPr>
        <w:t>. в межбюджетных трансфертах предусмотрены:</w:t>
      </w:r>
    </w:p>
    <w:p w:rsidR="00FC707D" w:rsidRDefault="002534DB">
      <w:pPr>
        <w:suppressAutoHyphens/>
        <w:spacing w:line="360" w:lineRule="auto"/>
        <w:ind w:firstLine="709"/>
        <w:jc w:val="both"/>
        <w:rPr>
          <w:sz w:val="28"/>
          <w:szCs w:val="28"/>
          <w:lang w:val="ru-RU"/>
        </w:rPr>
      </w:pPr>
      <w:r>
        <w:rPr>
          <w:sz w:val="28"/>
          <w:szCs w:val="28"/>
          <w:lang w:val="ru-RU"/>
        </w:rPr>
        <w:t>дотации на выравнивание бюджетной обеспеченности поселений (из районного и областного бюджетов на (2010-2012 годов)</w:t>
      </w:r>
    </w:p>
    <w:p w:rsidR="00FC707D" w:rsidRDefault="002534DB">
      <w:pPr>
        <w:suppressAutoHyphens/>
        <w:spacing w:line="360" w:lineRule="auto"/>
        <w:ind w:firstLine="709"/>
        <w:jc w:val="both"/>
        <w:rPr>
          <w:sz w:val="28"/>
          <w:szCs w:val="28"/>
          <w:lang w:val="ru-RU"/>
        </w:rPr>
      </w:pPr>
      <w:r>
        <w:rPr>
          <w:sz w:val="28"/>
          <w:szCs w:val="28"/>
          <w:lang w:val="ru-RU"/>
        </w:rPr>
        <w:t>дотация по обеспечению сбалансированности бюджетов поселений на 2010-2012 годы</w:t>
      </w:r>
    </w:p>
    <w:p w:rsidR="00FC707D" w:rsidRDefault="002534DB">
      <w:pPr>
        <w:suppressAutoHyphens/>
        <w:spacing w:line="360" w:lineRule="auto"/>
        <w:ind w:firstLine="709"/>
        <w:jc w:val="both"/>
        <w:rPr>
          <w:sz w:val="28"/>
          <w:szCs w:val="28"/>
          <w:lang w:val="ru-RU"/>
        </w:rPr>
      </w:pPr>
      <w:r>
        <w:rPr>
          <w:sz w:val="28"/>
          <w:szCs w:val="28"/>
          <w:lang w:val="ru-RU"/>
        </w:rPr>
        <w:t>субвенции на осуществление мер социальной поддержки отдельных категорий граждан, работающих в сельской местности и рабочих поселках на 2010-2012 годы.</w:t>
      </w:r>
    </w:p>
    <w:p w:rsidR="00FC707D" w:rsidRDefault="002534DB">
      <w:pPr>
        <w:suppressAutoHyphens/>
        <w:spacing w:line="360" w:lineRule="auto"/>
        <w:ind w:firstLine="709"/>
        <w:jc w:val="both"/>
        <w:rPr>
          <w:sz w:val="28"/>
          <w:szCs w:val="28"/>
          <w:lang w:val="ru-RU"/>
        </w:rPr>
      </w:pPr>
      <w:r>
        <w:rPr>
          <w:sz w:val="28"/>
          <w:szCs w:val="28"/>
          <w:lang w:val="ru-RU"/>
        </w:rPr>
        <w:t>субсидии на комплектование книжных фондов библиотек муниципальных образований.</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Структура расходов районного бюджета в разрезе разделов классификации расходов бюджетов бюджетной системы Российской Федерации в основном остается стабильной:</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38"/>
        <w:gridCol w:w="1381"/>
        <w:gridCol w:w="1404"/>
        <w:gridCol w:w="1404"/>
        <w:gridCol w:w="1245"/>
      </w:tblGrid>
      <w:tr w:rsidR="00FC707D">
        <w:tc>
          <w:tcPr>
            <w:tcW w:w="363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2009год (решение)</w:t>
            </w:r>
          </w:p>
        </w:tc>
        <w:tc>
          <w:tcPr>
            <w:tcW w:w="4053"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 на</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381"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2010год</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 год</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 год</w:t>
            </w:r>
          </w:p>
        </w:tc>
      </w:tr>
      <w:tr w:rsidR="00FC707D">
        <w:tc>
          <w:tcPr>
            <w:tcW w:w="9072" w:type="dxa"/>
            <w:gridSpan w:val="5"/>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Расходы всего</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рублей</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357482,6</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224796,8</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225093,4</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225170,9</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2009 году</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62,9</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63,0</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63,0</w:t>
            </w:r>
          </w:p>
        </w:tc>
      </w:tr>
      <w:tr w:rsidR="00FC707D">
        <w:tc>
          <w:tcPr>
            <w:tcW w:w="9072" w:type="dxa"/>
            <w:gridSpan w:val="5"/>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Расходы всего без условно-утвержденных</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рублей</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357482,6</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224796,8</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219466,1</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213912,4</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расходам всего</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97,5</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95,0</w:t>
            </w:r>
          </w:p>
        </w:tc>
      </w:tr>
      <w:tr w:rsidR="00FC707D">
        <w:tc>
          <w:tcPr>
            <w:tcW w:w="9072" w:type="dxa"/>
            <w:gridSpan w:val="5"/>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Общегосударственные вопросы</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lastRenderedPageBreak/>
              <w:t>тыс. рублей</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28173,6</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29374,2</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28636,6</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27491,9</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расходам всего</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7,9</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13,1</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12,7</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12,2</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2009 году</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104,3</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101,6</w:t>
            </w:r>
          </w:p>
        </w:tc>
        <w:tc>
          <w:tcPr>
            <w:tcW w:w="1245"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Национальная безопасность и правоохранительная деятельность</w:t>
            </w:r>
          </w:p>
        </w:tc>
        <w:tc>
          <w:tcPr>
            <w:tcW w:w="1381"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404"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404"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245"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рублей</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80,0</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80,0</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расходам всего</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2009 году</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9072" w:type="dxa"/>
            <w:gridSpan w:val="5"/>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Национальная экономика</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рублей</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20892,4</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395,0</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20,0</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20,0</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расходам всего</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5,8</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0,2</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2009 году</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1,9</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0,1</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0,1</w:t>
            </w:r>
          </w:p>
        </w:tc>
      </w:tr>
      <w:tr w:rsidR="00FC707D">
        <w:tc>
          <w:tcPr>
            <w:tcW w:w="9072" w:type="dxa"/>
            <w:gridSpan w:val="5"/>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Жилищно-коммунальное хозяйство</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рублей</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650,0</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340,0</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расходам всего</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0,2</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0,1</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2009 году</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52,3</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9072" w:type="dxa"/>
            <w:gridSpan w:val="5"/>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Охрана окружающей среды</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рублей</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1200,0</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1000,0</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1100,0</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1200,0</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расходам всего</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0,1</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0,4</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0,5</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0,5</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2009 году</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83,3</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91,7</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r>
      <w:tr w:rsidR="00FC707D">
        <w:tc>
          <w:tcPr>
            <w:tcW w:w="9072" w:type="dxa"/>
            <w:gridSpan w:val="5"/>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Образование</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рублей</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146995,4</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136207,1</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136433,1</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132090,5</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расходам всего</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41,1</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60,6</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60,6</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58,7</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2009 году</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92,7</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92,8</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89,9</w:t>
            </w:r>
          </w:p>
        </w:tc>
      </w:tr>
      <w:tr w:rsidR="00FC707D">
        <w:tc>
          <w:tcPr>
            <w:tcW w:w="9072" w:type="dxa"/>
            <w:gridSpan w:val="5"/>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Культура, кинематография и средства массовой информации</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рублей</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1122,7</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1156,0</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1104,0</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906,0</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расходам всего</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0,3</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0,5</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0,5</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0,4</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2009 году</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103,0</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98,3</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80,7</w:t>
            </w:r>
          </w:p>
        </w:tc>
      </w:tr>
      <w:tr w:rsidR="00FC707D">
        <w:tc>
          <w:tcPr>
            <w:tcW w:w="9072" w:type="dxa"/>
            <w:gridSpan w:val="5"/>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Здравоохранение, физическая культура и спорт</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рублей</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33279,3</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35629,0</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31099,5</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30635,0</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расходам всего</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9,3</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15,8</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13,8</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13,6</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2009 году</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107,1</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93,5</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92,1</w:t>
            </w:r>
          </w:p>
        </w:tc>
      </w:tr>
      <w:tr w:rsidR="00FC707D">
        <w:tc>
          <w:tcPr>
            <w:tcW w:w="9072" w:type="dxa"/>
            <w:gridSpan w:val="5"/>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Социальная политика</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рублей</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75627,5</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7895,8</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8235,9</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8746,7</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расходам всего</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21,1</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3,5</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3,7</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3,9</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2009 году</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10,4</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10,9</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11,6</w:t>
            </w:r>
          </w:p>
        </w:tc>
      </w:tr>
      <w:tr w:rsidR="00FC707D">
        <w:tc>
          <w:tcPr>
            <w:tcW w:w="9072" w:type="dxa"/>
            <w:gridSpan w:val="5"/>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Межбюджетные трансферты</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рублей</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50160,7</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12719,7</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12757,0</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12822,3</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расходам всего</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14,03</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5,7</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5,7</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5,7</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2009 году</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25,4</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25,4</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25,6</w:t>
            </w:r>
          </w:p>
        </w:tc>
      </w:tr>
      <w:tr w:rsidR="00FC707D">
        <w:tc>
          <w:tcPr>
            <w:tcW w:w="9072" w:type="dxa"/>
            <w:gridSpan w:val="5"/>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Условно утвержденные расходы</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рублей</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5627,3</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11258,5</w:t>
            </w:r>
          </w:p>
        </w:tc>
      </w:tr>
      <w:tr w:rsidR="00FC707D">
        <w:tc>
          <w:tcPr>
            <w:tcW w:w="36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к расходам всего</w:t>
            </w:r>
          </w:p>
        </w:tc>
        <w:tc>
          <w:tcPr>
            <w:tcW w:w="138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40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2,5</w:t>
            </w:r>
          </w:p>
        </w:tc>
        <w:tc>
          <w:tcPr>
            <w:tcW w:w="124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5,0</w:t>
            </w: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Пояснения к формированию бюджетных ассигнований по разделам и подразделам классификации расходов районного бюджета на 2010-2012 годы приведены в соответствующих разделах настоящей записки.</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br w:type="page"/>
      </w:r>
      <w:r>
        <w:rPr>
          <w:sz w:val="28"/>
          <w:szCs w:val="28"/>
          <w:lang w:val="ru-RU"/>
        </w:rPr>
        <w:lastRenderedPageBreak/>
        <w:t>Бюджетные ассигнования</w:t>
      </w:r>
      <w:r>
        <w:rPr>
          <w:b/>
          <w:bCs/>
          <w:sz w:val="28"/>
          <w:szCs w:val="28"/>
          <w:lang w:val="ru-RU"/>
        </w:rPr>
        <w:t xml:space="preserve"> </w:t>
      </w:r>
      <w:r>
        <w:rPr>
          <w:sz w:val="28"/>
          <w:szCs w:val="28"/>
          <w:lang w:val="ru-RU"/>
        </w:rPr>
        <w:t>по разделу «Общегосударственные вопросы»</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2268"/>
        <w:gridCol w:w="860"/>
        <w:gridCol w:w="966"/>
        <w:gridCol w:w="966"/>
      </w:tblGrid>
      <w:tr w:rsidR="00FC707D">
        <w:tc>
          <w:tcPr>
            <w:tcW w:w="3402"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22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2009 (Решение с изменениями)</w:t>
            </w:r>
          </w:p>
        </w:tc>
        <w:tc>
          <w:tcPr>
            <w:tcW w:w="2792"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402"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226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8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9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9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340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22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28173,6</w:t>
            </w:r>
          </w:p>
        </w:tc>
        <w:tc>
          <w:tcPr>
            <w:tcW w:w="8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29374,2</w:t>
            </w:r>
          </w:p>
        </w:tc>
        <w:tc>
          <w:tcPr>
            <w:tcW w:w="9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28636,6</w:t>
            </w:r>
          </w:p>
        </w:tc>
        <w:tc>
          <w:tcPr>
            <w:tcW w:w="9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27491,9</w:t>
            </w:r>
          </w:p>
        </w:tc>
      </w:tr>
      <w:tr w:rsidR="00FC707D">
        <w:tc>
          <w:tcPr>
            <w:tcW w:w="340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Доля в бюджетных ассигнованиях районного бюджета, %</w:t>
            </w:r>
          </w:p>
        </w:tc>
        <w:tc>
          <w:tcPr>
            <w:tcW w:w="22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11,1</w:t>
            </w:r>
          </w:p>
        </w:tc>
        <w:tc>
          <w:tcPr>
            <w:tcW w:w="8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13,1</w:t>
            </w:r>
          </w:p>
        </w:tc>
        <w:tc>
          <w:tcPr>
            <w:tcW w:w="9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12,7</w:t>
            </w:r>
          </w:p>
        </w:tc>
        <w:tc>
          <w:tcPr>
            <w:tcW w:w="9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12,2</w:t>
            </w:r>
          </w:p>
        </w:tc>
      </w:tr>
      <w:tr w:rsidR="00FC707D">
        <w:tc>
          <w:tcPr>
            <w:tcW w:w="340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(снижение) к предыдущему году, тыс. руб.</w:t>
            </w:r>
          </w:p>
        </w:tc>
        <w:tc>
          <w:tcPr>
            <w:tcW w:w="22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8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+1200,6</w:t>
            </w:r>
          </w:p>
        </w:tc>
        <w:tc>
          <w:tcPr>
            <w:tcW w:w="9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-737,6</w:t>
            </w:r>
          </w:p>
        </w:tc>
        <w:tc>
          <w:tcPr>
            <w:tcW w:w="9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-1144,7</w:t>
            </w:r>
          </w:p>
        </w:tc>
      </w:tr>
      <w:tr w:rsidR="00FC707D">
        <w:tc>
          <w:tcPr>
            <w:tcW w:w="340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(снижение) к уровню 2009 года, %</w:t>
            </w:r>
          </w:p>
        </w:tc>
        <w:tc>
          <w:tcPr>
            <w:tcW w:w="22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8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+4,3</w:t>
            </w:r>
          </w:p>
        </w:tc>
        <w:tc>
          <w:tcPr>
            <w:tcW w:w="9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+1,6</w:t>
            </w:r>
          </w:p>
        </w:tc>
        <w:tc>
          <w:tcPr>
            <w:tcW w:w="9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-2,4</w:t>
            </w: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Увеличение ассигнований в 2010 году по сравнению с 2009 годом произошло в связи с увеличением планируемых объемов по разделу 01 14 « Другие общегосударственные расходы»</w:t>
      </w:r>
    </w:p>
    <w:p w:rsidR="00FC707D" w:rsidRDefault="002534DB">
      <w:pPr>
        <w:spacing w:line="360" w:lineRule="auto"/>
        <w:ind w:firstLine="709"/>
        <w:jc w:val="both"/>
        <w:rPr>
          <w:sz w:val="28"/>
          <w:szCs w:val="28"/>
          <w:lang w:val="ru-RU"/>
        </w:rPr>
      </w:pPr>
      <w:r>
        <w:rPr>
          <w:sz w:val="28"/>
          <w:szCs w:val="28"/>
          <w:lang w:val="ru-RU"/>
        </w:rPr>
        <w:t>Основное место в структуре расходов на общегосударственное управление занимают бюджетные ассигнования на обеспечение функционирования администрации района, районного Совета народных депутатов и обеспечения деятельности финансового отдела, создание резервов расходов на определенные цели (резервный фонд).</w:t>
      </w:r>
    </w:p>
    <w:p w:rsidR="00FC707D" w:rsidRDefault="00FC707D">
      <w:pPr>
        <w:spacing w:line="360" w:lineRule="auto"/>
        <w:ind w:firstLine="709"/>
        <w:jc w:val="both"/>
        <w:rPr>
          <w:sz w:val="28"/>
          <w:szCs w:val="28"/>
          <w:lang w:val="ru-RU"/>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7"/>
        <w:gridCol w:w="1079"/>
        <w:gridCol w:w="686"/>
        <w:gridCol w:w="1079"/>
        <w:gridCol w:w="766"/>
        <w:gridCol w:w="942"/>
        <w:gridCol w:w="766"/>
      </w:tblGrid>
      <w:tr w:rsidR="00FC707D">
        <w:tc>
          <w:tcPr>
            <w:tcW w:w="3827"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xml:space="preserve">Подразделы </w:t>
            </w:r>
          </w:p>
        </w:tc>
        <w:tc>
          <w:tcPr>
            <w:tcW w:w="5318" w:type="dxa"/>
            <w:gridSpan w:val="6"/>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827"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765" w:type="dxa"/>
            <w:gridSpan w:val="2"/>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845" w:type="dxa"/>
            <w:gridSpan w:val="2"/>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1708" w:type="dxa"/>
            <w:gridSpan w:val="2"/>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3827"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07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w:t>
            </w:r>
          </w:p>
        </w:tc>
        <w:tc>
          <w:tcPr>
            <w:tcW w:w="6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07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w:t>
            </w:r>
          </w:p>
        </w:tc>
        <w:tc>
          <w:tcPr>
            <w:tcW w:w="7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94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w:t>
            </w:r>
          </w:p>
        </w:tc>
        <w:tc>
          <w:tcPr>
            <w:tcW w:w="7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827"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«Функционирование высшего должностного лица субъекта Российской Федерации и муниципального образования»</w:t>
            </w:r>
          </w:p>
        </w:tc>
        <w:tc>
          <w:tcPr>
            <w:tcW w:w="107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578,8</w:t>
            </w:r>
          </w:p>
        </w:tc>
        <w:tc>
          <w:tcPr>
            <w:tcW w:w="6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w:t>
            </w:r>
          </w:p>
        </w:tc>
        <w:tc>
          <w:tcPr>
            <w:tcW w:w="107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701,5</w:t>
            </w:r>
          </w:p>
        </w:tc>
        <w:tc>
          <w:tcPr>
            <w:tcW w:w="7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2,5</w:t>
            </w:r>
          </w:p>
        </w:tc>
        <w:tc>
          <w:tcPr>
            <w:tcW w:w="94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701,5</w:t>
            </w:r>
          </w:p>
        </w:tc>
        <w:tc>
          <w:tcPr>
            <w:tcW w:w="7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2,5</w:t>
            </w:r>
          </w:p>
        </w:tc>
      </w:tr>
      <w:tr w:rsidR="00FC707D">
        <w:tc>
          <w:tcPr>
            <w:tcW w:w="3827"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7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2926,0</w:t>
            </w:r>
          </w:p>
        </w:tc>
        <w:tc>
          <w:tcPr>
            <w:tcW w:w="6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w:t>
            </w:r>
          </w:p>
        </w:tc>
        <w:tc>
          <w:tcPr>
            <w:tcW w:w="107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3392,7</w:t>
            </w:r>
          </w:p>
        </w:tc>
        <w:tc>
          <w:tcPr>
            <w:tcW w:w="7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11,9</w:t>
            </w:r>
          </w:p>
        </w:tc>
        <w:tc>
          <w:tcPr>
            <w:tcW w:w="94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3246,8</w:t>
            </w:r>
          </w:p>
        </w:tc>
        <w:tc>
          <w:tcPr>
            <w:tcW w:w="7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11,8</w:t>
            </w:r>
          </w:p>
        </w:tc>
      </w:tr>
      <w:tr w:rsidR="00FC707D">
        <w:tc>
          <w:tcPr>
            <w:tcW w:w="3827"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7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17320,6</w:t>
            </w:r>
          </w:p>
        </w:tc>
        <w:tc>
          <w:tcPr>
            <w:tcW w:w="6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58,0</w:t>
            </w:r>
          </w:p>
        </w:tc>
        <w:tc>
          <w:tcPr>
            <w:tcW w:w="107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19025,0</w:t>
            </w:r>
          </w:p>
        </w:tc>
        <w:tc>
          <w:tcPr>
            <w:tcW w:w="7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66,4</w:t>
            </w:r>
          </w:p>
        </w:tc>
        <w:tc>
          <w:tcPr>
            <w:tcW w:w="94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18217,4</w:t>
            </w:r>
          </w:p>
        </w:tc>
        <w:tc>
          <w:tcPr>
            <w:tcW w:w="7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66,3</w:t>
            </w:r>
          </w:p>
        </w:tc>
      </w:tr>
      <w:tr w:rsidR="00FC707D">
        <w:tc>
          <w:tcPr>
            <w:tcW w:w="3827"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«Резервные фонды»</w:t>
            </w:r>
          </w:p>
        </w:tc>
        <w:tc>
          <w:tcPr>
            <w:tcW w:w="107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130,0</w:t>
            </w:r>
          </w:p>
        </w:tc>
        <w:tc>
          <w:tcPr>
            <w:tcW w:w="6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0,4</w:t>
            </w:r>
          </w:p>
        </w:tc>
        <w:tc>
          <w:tcPr>
            <w:tcW w:w="107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130,0</w:t>
            </w:r>
          </w:p>
        </w:tc>
        <w:tc>
          <w:tcPr>
            <w:tcW w:w="7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0,4</w:t>
            </w:r>
          </w:p>
        </w:tc>
        <w:tc>
          <w:tcPr>
            <w:tcW w:w="94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130,0</w:t>
            </w:r>
          </w:p>
        </w:tc>
        <w:tc>
          <w:tcPr>
            <w:tcW w:w="7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0,4</w:t>
            </w:r>
          </w:p>
        </w:tc>
      </w:tr>
      <w:tr w:rsidR="00FC707D">
        <w:tc>
          <w:tcPr>
            <w:tcW w:w="3827"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«Другие общегосударственные вопросы»</w:t>
            </w:r>
          </w:p>
        </w:tc>
        <w:tc>
          <w:tcPr>
            <w:tcW w:w="107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8418,8</w:t>
            </w:r>
          </w:p>
        </w:tc>
        <w:tc>
          <w:tcPr>
            <w:tcW w:w="6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28,7</w:t>
            </w:r>
          </w:p>
        </w:tc>
        <w:tc>
          <w:tcPr>
            <w:tcW w:w="107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5387,4</w:t>
            </w:r>
          </w:p>
        </w:tc>
        <w:tc>
          <w:tcPr>
            <w:tcW w:w="7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18,8</w:t>
            </w:r>
          </w:p>
        </w:tc>
        <w:tc>
          <w:tcPr>
            <w:tcW w:w="94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5196,2</w:t>
            </w:r>
          </w:p>
        </w:tc>
        <w:tc>
          <w:tcPr>
            <w:tcW w:w="766" w:type="dxa"/>
            <w:tcBorders>
              <w:top w:val="single" w:sz="6" w:space="0" w:color="auto"/>
              <w:left w:val="single" w:sz="6" w:space="0" w:color="auto"/>
              <w:bottom w:val="nil"/>
              <w:right w:val="single" w:sz="6" w:space="0" w:color="auto"/>
            </w:tcBorders>
          </w:tcPr>
          <w:p w:rsidR="00FC707D" w:rsidRDefault="002534DB">
            <w:pPr>
              <w:rPr>
                <w:sz w:val="20"/>
                <w:szCs w:val="20"/>
                <w:lang w:val="ru-RU"/>
              </w:rPr>
            </w:pPr>
            <w:r>
              <w:rPr>
                <w:sz w:val="20"/>
                <w:szCs w:val="20"/>
                <w:lang w:val="ru-RU"/>
              </w:rPr>
              <w:t>18,9</w:t>
            </w:r>
          </w:p>
        </w:tc>
      </w:tr>
      <w:tr w:rsidR="00FC707D">
        <w:tc>
          <w:tcPr>
            <w:tcW w:w="3827"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lastRenderedPageBreak/>
              <w:t>Итого по разделу:</w:t>
            </w:r>
          </w:p>
        </w:tc>
        <w:tc>
          <w:tcPr>
            <w:tcW w:w="107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29374,2</w:t>
            </w:r>
          </w:p>
        </w:tc>
        <w:tc>
          <w:tcPr>
            <w:tcW w:w="6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07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28636,6</w:t>
            </w:r>
          </w:p>
        </w:tc>
        <w:tc>
          <w:tcPr>
            <w:tcW w:w="7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94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27491,9</w:t>
            </w:r>
          </w:p>
        </w:tc>
        <w:tc>
          <w:tcPr>
            <w:tcW w:w="7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r>
    </w:tbl>
    <w:p w:rsidR="00FC707D" w:rsidRDefault="00FC707D">
      <w:pPr>
        <w:shd w:val="clear" w:color="auto" w:fill="FFFFFF"/>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Расходные обязательства района по обеспечению деятельности высшего должностного лица муниципального образования определяются Конституцией Российской Федерации, Уставом Моршанского района, а также решением районного Совета народных депутатов от 07.11.2008 № 96 «О внесении изменений в Положение о гарантиях осуществления полномочий депутата, выборного должностного лица местного самоуправления в Моршанском районе»,</w:t>
      </w:r>
    </w:p>
    <w:p w:rsidR="00FC707D" w:rsidRDefault="002534DB">
      <w:pPr>
        <w:spacing w:line="360" w:lineRule="auto"/>
        <w:ind w:firstLine="709"/>
        <w:jc w:val="both"/>
        <w:rPr>
          <w:sz w:val="28"/>
          <w:szCs w:val="28"/>
          <w:lang w:val="ru-RU"/>
        </w:rPr>
      </w:pPr>
      <w:r>
        <w:rPr>
          <w:sz w:val="28"/>
          <w:szCs w:val="28"/>
          <w:lang w:val="ru-RU"/>
        </w:rPr>
        <w:t>Бюджетные ассигнования на исполнение указанных обязательств предусмотрены в объеме 578,8 тыс. рублей на 2010 год, 701,5 тыс. рублей на 2011 год, 701,5 тыс. рублей на 2012 год.</w:t>
      </w:r>
    </w:p>
    <w:p w:rsidR="00FC707D" w:rsidRDefault="002534DB">
      <w:pPr>
        <w:spacing w:line="360" w:lineRule="auto"/>
        <w:ind w:firstLine="709"/>
        <w:jc w:val="both"/>
        <w:rPr>
          <w:sz w:val="28"/>
          <w:szCs w:val="28"/>
          <w:lang w:val="ru-RU"/>
        </w:rPr>
      </w:pPr>
      <w:r>
        <w:rPr>
          <w:sz w:val="28"/>
          <w:szCs w:val="28"/>
          <w:lang w:val="ru-RU"/>
        </w:rPr>
        <w:t>Расходные обязательства района по обеспечению деятельности районного Совета народных депутатов определяются Конституцией Российской Федерации, Уставом Моршанского района и решением районного Совета народных депутатов от 07.11.2008 № 96 «О внесении изменений в Положение о гарантиях осуществления полномочий депутата, выборного должностного лица местного самоуправления в Моршанском районе»,</w:t>
      </w:r>
    </w:p>
    <w:p w:rsidR="00FC707D" w:rsidRDefault="002534DB">
      <w:pPr>
        <w:spacing w:line="360" w:lineRule="auto"/>
        <w:ind w:firstLine="709"/>
        <w:jc w:val="both"/>
        <w:rPr>
          <w:sz w:val="28"/>
          <w:szCs w:val="28"/>
          <w:lang w:val="ru-RU"/>
        </w:rPr>
      </w:pPr>
      <w:r>
        <w:rPr>
          <w:sz w:val="28"/>
          <w:szCs w:val="28"/>
          <w:lang w:val="ru-RU"/>
        </w:rPr>
        <w:t>В составе бюджетных ассигнований на исполнение указанных обязательств предусмотрены средства на обеспечение деятельности председателя районного Совета народных депутатов и аппарата районного Совета народных депутатов в 2010 году - 2926,0 тыс. рублей, в 2011 году - 3392,7 тыс. рублей, в 2012 году - 3246,8 тыс. рублей.</w:t>
      </w:r>
    </w:p>
    <w:p w:rsidR="00FC707D" w:rsidRDefault="002534DB">
      <w:pPr>
        <w:spacing w:line="360" w:lineRule="auto"/>
        <w:ind w:firstLine="709"/>
        <w:jc w:val="both"/>
        <w:rPr>
          <w:sz w:val="28"/>
          <w:szCs w:val="28"/>
          <w:lang w:val="ru-RU"/>
        </w:rPr>
      </w:pPr>
      <w:r>
        <w:rPr>
          <w:sz w:val="28"/>
          <w:szCs w:val="28"/>
          <w:lang w:val="ru-RU"/>
        </w:rPr>
        <w:t xml:space="preserve">Расходные обязательства по обеспечению деятельности местной администраций - администрации района определяются Уставом Моршанского района, решением районного Совета народных депутатов от 07.11.2008 № 95 «О внесении изменений в Положение о размерах должностных окладов </w:t>
      </w:r>
      <w:r>
        <w:rPr>
          <w:sz w:val="28"/>
          <w:szCs w:val="28"/>
          <w:lang w:val="ru-RU"/>
        </w:rPr>
        <w:lastRenderedPageBreak/>
        <w:t>ежемесячных и иных дополнительных выплат лицам, замещающим муниципальные должности муниципальной службы в Моршанском районе и порядке их осуществления, утвержденное решением Моршанского района Совета народных депутатов от 15 апреля 2008 года № 27, 22.05.2008 № 53 «Об индексации размеров должностных окладов лиц, замещающих муниципальные должности Тамбовской области в Моршанском районе и размеров должностных окладов муниципальных служащих Тамбовской области в Моршанском районе», Законом Тамбовской области от 23.12.2006 г.№ 131-З « О наделении администраций городских округов, муниципальных районов, городских и сельских поселений Тамбовской области отдельными государственными полномочиями по созданию и организации деятельности комиссий по делам несовершеннолетних и защите их прав».</w:t>
      </w:r>
    </w:p>
    <w:p w:rsidR="00FC707D" w:rsidRDefault="002534DB">
      <w:pPr>
        <w:spacing w:line="360" w:lineRule="auto"/>
        <w:ind w:firstLine="709"/>
        <w:jc w:val="both"/>
        <w:rPr>
          <w:sz w:val="28"/>
          <w:szCs w:val="28"/>
          <w:lang w:val="ru-RU"/>
        </w:rPr>
      </w:pPr>
      <w:r>
        <w:rPr>
          <w:sz w:val="28"/>
          <w:szCs w:val="28"/>
          <w:lang w:val="ru-RU"/>
        </w:rPr>
        <w:t>Бюджетные ассигнования на исполнение указанных обязательств предусмотрены в объеме 17320,6 тыс. рублей на 2010 год, 19025,0 тыс. рублей на 2011 год, 18217,7 тыс. рублей на 2012 год.</w:t>
      </w:r>
    </w:p>
    <w:p w:rsidR="00FC707D" w:rsidRDefault="002534DB">
      <w:pPr>
        <w:spacing w:line="360" w:lineRule="auto"/>
        <w:ind w:firstLine="709"/>
        <w:jc w:val="both"/>
        <w:rPr>
          <w:sz w:val="28"/>
          <w:szCs w:val="28"/>
          <w:lang w:val="ru-RU"/>
        </w:rPr>
      </w:pPr>
      <w:r>
        <w:rPr>
          <w:sz w:val="28"/>
          <w:szCs w:val="28"/>
          <w:lang w:val="ru-RU"/>
        </w:rPr>
        <w:t>Формирование в составе районного бюджета резервного фонда определяется следующими нормативными правовыми актами:</w:t>
      </w:r>
    </w:p>
    <w:p w:rsidR="00FC707D" w:rsidRDefault="002534DB">
      <w:pPr>
        <w:spacing w:line="360" w:lineRule="auto"/>
        <w:ind w:firstLine="709"/>
        <w:jc w:val="both"/>
        <w:rPr>
          <w:sz w:val="28"/>
          <w:szCs w:val="28"/>
          <w:lang w:val="ru-RU"/>
        </w:rPr>
      </w:pPr>
      <w:r>
        <w:rPr>
          <w:sz w:val="28"/>
          <w:szCs w:val="28"/>
          <w:lang w:val="ru-RU"/>
        </w:rPr>
        <w:t>Бюджетный кодекс Российской Федерации (утвержденный федеральным Законом № 145-ФЗ от 31.07.1998 года с учетом изменений)</w:t>
      </w:r>
    </w:p>
    <w:p w:rsidR="00FC707D" w:rsidRDefault="002534DB">
      <w:pPr>
        <w:spacing w:line="360" w:lineRule="auto"/>
        <w:ind w:firstLine="709"/>
        <w:jc w:val="both"/>
        <w:rPr>
          <w:sz w:val="28"/>
          <w:szCs w:val="28"/>
          <w:lang w:val="ru-RU"/>
        </w:rPr>
      </w:pPr>
      <w:r>
        <w:rPr>
          <w:sz w:val="28"/>
          <w:szCs w:val="28"/>
          <w:lang w:val="ru-RU"/>
        </w:rPr>
        <w:t>Решение районного Совета народных депутатов от 27.10.2007 № 334 «Об утверждении Положения о бюджетном устройстве и бюджетном процессе в Моршанском районе»;</w:t>
      </w:r>
    </w:p>
    <w:p w:rsidR="00FC707D" w:rsidRDefault="002534DB">
      <w:pPr>
        <w:spacing w:line="360" w:lineRule="auto"/>
        <w:ind w:firstLine="709"/>
        <w:jc w:val="both"/>
        <w:rPr>
          <w:sz w:val="28"/>
          <w:szCs w:val="28"/>
          <w:lang w:val="ru-RU"/>
        </w:rPr>
      </w:pPr>
      <w:r>
        <w:rPr>
          <w:sz w:val="28"/>
          <w:szCs w:val="28"/>
          <w:lang w:val="ru-RU"/>
        </w:rPr>
        <w:t>постановление администрации района от 25.09.2008 № 644 «Об утверждении Порядка расходования средств резервного фонда администрации района».</w:t>
      </w:r>
    </w:p>
    <w:p w:rsidR="00FC707D" w:rsidRDefault="002534DB">
      <w:pPr>
        <w:spacing w:line="360" w:lineRule="auto"/>
        <w:ind w:firstLine="709"/>
        <w:jc w:val="both"/>
        <w:rPr>
          <w:sz w:val="28"/>
          <w:szCs w:val="28"/>
          <w:lang w:val="ru-RU"/>
        </w:rPr>
      </w:pPr>
      <w:r>
        <w:rPr>
          <w:sz w:val="28"/>
          <w:szCs w:val="28"/>
          <w:lang w:val="ru-RU"/>
        </w:rPr>
        <w:t>Соответственно, на эти цели предусмотрены средства</w:t>
      </w:r>
      <w:r>
        <w:rPr>
          <w:b/>
          <w:bCs/>
          <w:sz w:val="28"/>
          <w:szCs w:val="28"/>
          <w:lang w:val="ru-RU"/>
        </w:rPr>
        <w:t xml:space="preserve"> </w:t>
      </w:r>
      <w:r>
        <w:rPr>
          <w:sz w:val="28"/>
          <w:szCs w:val="28"/>
          <w:lang w:val="ru-RU"/>
        </w:rPr>
        <w:t>в 2010 году - 130,0 тыс. рублей, в 2011 - 130,0 тыс. рублей, 2012 годах - 130,0 тыс. рублей.</w:t>
      </w:r>
    </w:p>
    <w:p w:rsidR="00FC707D" w:rsidRDefault="002534DB">
      <w:pPr>
        <w:spacing w:line="360" w:lineRule="auto"/>
        <w:ind w:firstLine="709"/>
        <w:jc w:val="both"/>
        <w:rPr>
          <w:sz w:val="28"/>
          <w:szCs w:val="28"/>
          <w:lang w:val="ru-RU"/>
        </w:rPr>
      </w:pPr>
      <w:r>
        <w:rPr>
          <w:sz w:val="28"/>
          <w:szCs w:val="28"/>
          <w:lang w:val="ru-RU"/>
        </w:rPr>
        <w:lastRenderedPageBreak/>
        <w:t>Использование бюджетных ассигнований из резервного фонда администрации района осуществляется в порядке, установленном постановлением администрации района от 25.09.2008 № 644.</w:t>
      </w:r>
    </w:p>
    <w:p w:rsidR="00FC707D" w:rsidRDefault="002534DB">
      <w:pPr>
        <w:spacing w:line="360" w:lineRule="auto"/>
        <w:ind w:firstLine="709"/>
        <w:jc w:val="both"/>
        <w:rPr>
          <w:sz w:val="28"/>
          <w:szCs w:val="28"/>
          <w:lang w:val="ru-RU"/>
        </w:rPr>
      </w:pPr>
      <w:r>
        <w:rPr>
          <w:sz w:val="28"/>
          <w:szCs w:val="28"/>
          <w:lang w:val="ru-RU"/>
        </w:rPr>
        <w:t>Расходные обязательства района по другим общегосударственным вопросам определяются следующими нормативно-правовыми актами:</w:t>
      </w:r>
    </w:p>
    <w:p w:rsidR="00FC707D" w:rsidRDefault="002534DB">
      <w:pPr>
        <w:spacing w:line="360" w:lineRule="auto"/>
        <w:ind w:firstLine="709"/>
        <w:jc w:val="both"/>
        <w:rPr>
          <w:sz w:val="28"/>
          <w:szCs w:val="28"/>
          <w:lang w:val="ru-RU"/>
        </w:rPr>
      </w:pPr>
      <w:r>
        <w:rPr>
          <w:sz w:val="28"/>
          <w:szCs w:val="28"/>
          <w:lang w:val="ru-RU"/>
        </w:rPr>
        <w:t>Законом Тамбовской области от 22.02.2005 № 293-З «О наделении администраций городских округов, муниципальных районов, городских и сельских поселений, ТО государственными полномочиями по государственной регистрации актов гражданского состояния».</w:t>
      </w:r>
    </w:p>
    <w:p w:rsidR="00FC707D" w:rsidRDefault="002534DB">
      <w:pPr>
        <w:spacing w:line="360" w:lineRule="auto"/>
        <w:ind w:firstLine="709"/>
        <w:jc w:val="both"/>
        <w:rPr>
          <w:sz w:val="28"/>
          <w:szCs w:val="28"/>
          <w:lang w:val="ru-RU"/>
        </w:rPr>
      </w:pPr>
      <w:r>
        <w:rPr>
          <w:sz w:val="28"/>
          <w:szCs w:val="28"/>
          <w:lang w:val="ru-RU"/>
        </w:rPr>
        <w:t>Постановлением администрации Моршанского района Тамбовской области № 882 от 2.11.09 г. «О переименовании муниципального учреждения Моршанского района Тамбовской области «Многофункциональный центр развития села» и изменении Уставов в новой редакции.</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Бюджетные ассигнования:</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90"/>
        <w:gridCol w:w="1692"/>
        <w:gridCol w:w="1620"/>
        <w:gridCol w:w="1368"/>
      </w:tblGrid>
      <w:tr w:rsidR="00FC707D">
        <w:tc>
          <w:tcPr>
            <w:tcW w:w="389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4680"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89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r>
      <w:tr w:rsidR="00FC707D">
        <w:tc>
          <w:tcPr>
            <w:tcW w:w="389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8418,8</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5387,4</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5196,2</w:t>
            </w:r>
          </w:p>
        </w:tc>
      </w:tr>
      <w:tr w:rsidR="00FC707D">
        <w:tc>
          <w:tcPr>
            <w:tcW w:w="389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Снижение к предыдущему году, тыс. руб.</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3031,4</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191,2</w:t>
            </w:r>
          </w:p>
        </w:tc>
      </w:tr>
      <w:tr w:rsidR="00FC707D">
        <w:tc>
          <w:tcPr>
            <w:tcW w:w="389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Снижение к предыдущему году, %</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36,0</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3,5</w:t>
            </w: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В составе подраздела предусмотрены средства на:</w:t>
      </w:r>
    </w:p>
    <w:p w:rsidR="00FC707D" w:rsidRDefault="002534DB">
      <w:pPr>
        <w:spacing w:line="360" w:lineRule="auto"/>
        <w:ind w:firstLine="709"/>
        <w:jc w:val="both"/>
        <w:rPr>
          <w:sz w:val="28"/>
          <w:szCs w:val="28"/>
          <w:lang w:val="ru-RU"/>
        </w:rPr>
      </w:pPr>
      <w:r>
        <w:rPr>
          <w:sz w:val="28"/>
          <w:szCs w:val="28"/>
          <w:lang w:val="ru-RU"/>
        </w:rPr>
        <w:t>возмещение вреда по решениям судебных органов, включая уплату госпошлины, в 2010 году - 60,0 тыс. рублей, в 2011 году - 60,0 тыс. рублей, в 2012 году - 60,0 тыс. рублей.</w:t>
      </w:r>
    </w:p>
    <w:p w:rsidR="00FC707D" w:rsidRDefault="002534DB">
      <w:pPr>
        <w:spacing w:line="360" w:lineRule="auto"/>
        <w:ind w:firstLine="709"/>
        <w:jc w:val="both"/>
        <w:rPr>
          <w:sz w:val="28"/>
          <w:szCs w:val="28"/>
          <w:lang w:val="ru-RU"/>
        </w:rPr>
      </w:pPr>
      <w:r>
        <w:rPr>
          <w:sz w:val="28"/>
          <w:szCs w:val="28"/>
          <w:lang w:val="ru-RU"/>
        </w:rPr>
        <w:t xml:space="preserve">Реализацию Закона области «О наделении администраций городских округов, муниципальных районов, городских и сельских поселений ТО государственными полномочиями по государственной регистрации актов гражданского состояния в сумме 880,8 тыс. рублей в 2010 году,880,8 тыс. рублей </w:t>
      </w:r>
      <w:r>
        <w:rPr>
          <w:sz w:val="28"/>
          <w:szCs w:val="28"/>
          <w:lang w:val="ru-RU"/>
        </w:rPr>
        <w:lastRenderedPageBreak/>
        <w:t>в 2011 году, 880,8 тыс. рублей в 2012 году.</w:t>
      </w:r>
    </w:p>
    <w:p w:rsidR="00FC707D" w:rsidRDefault="002534DB">
      <w:pPr>
        <w:spacing w:line="360" w:lineRule="auto"/>
        <w:ind w:firstLine="709"/>
        <w:jc w:val="both"/>
        <w:rPr>
          <w:sz w:val="28"/>
          <w:szCs w:val="28"/>
          <w:lang w:val="ru-RU"/>
        </w:rPr>
      </w:pPr>
      <w:r>
        <w:rPr>
          <w:sz w:val="28"/>
          <w:szCs w:val="28"/>
          <w:lang w:val="ru-RU"/>
        </w:rPr>
        <w:t>Содержание МУ «Служба организационно-технического обеспечения деятельности администрации района» планируется в 2010 году-7478,0 тыс.рублей, в 2011 году-4446,6 тыс. рублей, в 2012 году-4255,4 тыс. рублей.</w:t>
      </w:r>
    </w:p>
    <w:p w:rsidR="00FC707D" w:rsidRDefault="002534DB">
      <w:pPr>
        <w:spacing w:line="360" w:lineRule="auto"/>
        <w:ind w:firstLine="709"/>
        <w:jc w:val="both"/>
        <w:rPr>
          <w:sz w:val="28"/>
          <w:szCs w:val="28"/>
          <w:lang w:val="ru-RU"/>
        </w:rPr>
      </w:pPr>
      <w:r>
        <w:rPr>
          <w:sz w:val="28"/>
          <w:szCs w:val="28"/>
          <w:lang w:val="ru-RU"/>
        </w:rPr>
        <w:t>Осуществление органами полномочий по исполнению функций комиссии по делам несовершеннолетних и защите их прав 606,7 тыс. рублей в 2010 году, 643,5 тыс. рублей в 2011 году, 643,5 тыс. рублей в 2012 году.</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Бюджетные ассигнования:</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18"/>
        <w:gridCol w:w="1569"/>
        <w:gridCol w:w="1143"/>
        <w:gridCol w:w="1356"/>
        <w:gridCol w:w="1044"/>
      </w:tblGrid>
      <w:tr w:rsidR="00FC707D">
        <w:tc>
          <w:tcPr>
            <w:tcW w:w="381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56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2009 (Решение с изменениями)</w:t>
            </w:r>
          </w:p>
        </w:tc>
        <w:tc>
          <w:tcPr>
            <w:tcW w:w="3543"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81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569"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14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104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381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156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14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80,0</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80,0</w:t>
            </w:r>
          </w:p>
        </w:tc>
        <w:tc>
          <w:tcPr>
            <w:tcW w:w="104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81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Доля в бюджетных ассигнованиях районного бюджета, %</w:t>
            </w:r>
          </w:p>
        </w:tc>
        <w:tc>
          <w:tcPr>
            <w:tcW w:w="156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14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0,04</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0,04</w:t>
            </w:r>
          </w:p>
        </w:tc>
        <w:tc>
          <w:tcPr>
            <w:tcW w:w="104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81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(снижение) к предыдущему году, тыс. руб.</w:t>
            </w:r>
          </w:p>
        </w:tc>
        <w:tc>
          <w:tcPr>
            <w:tcW w:w="156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14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+80,0</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044"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r>
      <w:tr w:rsidR="00FC707D">
        <w:tc>
          <w:tcPr>
            <w:tcW w:w="381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уровню 2009 года, %</w:t>
            </w:r>
          </w:p>
        </w:tc>
        <w:tc>
          <w:tcPr>
            <w:tcW w:w="156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14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80,0</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80,0</w:t>
            </w:r>
          </w:p>
        </w:tc>
        <w:tc>
          <w:tcPr>
            <w:tcW w:w="1044"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В бюджетных ассигнованиях по данному разделу учтены расходы на реализацию районной целевой программы « Профилактика правонарушений в Моршанском районе на 2009-2011 годы».</w:t>
      </w:r>
    </w:p>
    <w:p w:rsidR="00FC707D" w:rsidRDefault="00FC707D">
      <w:pPr>
        <w:keepNext/>
        <w:spacing w:line="360" w:lineRule="auto"/>
        <w:ind w:firstLine="709"/>
        <w:jc w:val="both"/>
        <w:rPr>
          <w:b/>
          <w:bCs/>
          <w:sz w:val="28"/>
          <w:szCs w:val="28"/>
          <w:lang w:val="ru-RU"/>
        </w:rPr>
      </w:pPr>
    </w:p>
    <w:p w:rsidR="00FC707D" w:rsidRDefault="002534DB">
      <w:pPr>
        <w:spacing w:line="360" w:lineRule="auto"/>
        <w:ind w:firstLine="709"/>
        <w:jc w:val="both"/>
        <w:rPr>
          <w:sz w:val="28"/>
          <w:szCs w:val="28"/>
          <w:lang w:val="ru-RU"/>
        </w:rPr>
      </w:pPr>
      <w:r>
        <w:rPr>
          <w:sz w:val="28"/>
          <w:szCs w:val="28"/>
          <w:lang w:val="ru-RU"/>
        </w:rPr>
        <w:t>Бюджетные ассигнования</w:t>
      </w:r>
      <w:r>
        <w:rPr>
          <w:b/>
          <w:bCs/>
          <w:sz w:val="28"/>
          <w:szCs w:val="28"/>
          <w:lang w:val="ru-RU"/>
        </w:rPr>
        <w:t xml:space="preserve"> </w:t>
      </w:r>
      <w:r>
        <w:rPr>
          <w:sz w:val="28"/>
          <w:szCs w:val="28"/>
          <w:lang w:val="ru-RU"/>
        </w:rPr>
        <w:t>по данному разделу:</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10"/>
        <w:gridCol w:w="1818"/>
        <w:gridCol w:w="894"/>
        <w:gridCol w:w="1356"/>
        <w:gridCol w:w="1152"/>
      </w:tblGrid>
      <w:tr w:rsidR="00FC707D">
        <w:tc>
          <w:tcPr>
            <w:tcW w:w="371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81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2009 (Решение с изменениями)</w:t>
            </w:r>
          </w:p>
        </w:tc>
        <w:tc>
          <w:tcPr>
            <w:tcW w:w="3402"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71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81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89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115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371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181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20892,4</w:t>
            </w:r>
          </w:p>
        </w:tc>
        <w:tc>
          <w:tcPr>
            <w:tcW w:w="89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395,0</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20,0</w:t>
            </w:r>
          </w:p>
        </w:tc>
        <w:tc>
          <w:tcPr>
            <w:tcW w:w="115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20,0</w:t>
            </w:r>
          </w:p>
        </w:tc>
      </w:tr>
      <w:tr w:rsidR="00FC707D">
        <w:tc>
          <w:tcPr>
            <w:tcW w:w="371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Доля в бюджетных ассигнованиях районного бюджета, %</w:t>
            </w:r>
          </w:p>
        </w:tc>
        <w:tc>
          <w:tcPr>
            <w:tcW w:w="181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5,8</w:t>
            </w:r>
          </w:p>
        </w:tc>
        <w:tc>
          <w:tcPr>
            <w:tcW w:w="89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0,2</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0,01</w:t>
            </w:r>
          </w:p>
        </w:tc>
        <w:tc>
          <w:tcPr>
            <w:tcW w:w="115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0,01</w:t>
            </w:r>
          </w:p>
        </w:tc>
      </w:tr>
      <w:tr w:rsidR="00FC707D">
        <w:tc>
          <w:tcPr>
            <w:tcW w:w="371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(снижение) к предыдущему году, тыс. руб.</w:t>
            </w:r>
          </w:p>
        </w:tc>
        <w:tc>
          <w:tcPr>
            <w:tcW w:w="181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89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-20497,4</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-375,5</w:t>
            </w:r>
          </w:p>
        </w:tc>
        <w:tc>
          <w:tcPr>
            <w:tcW w:w="115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71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Снижение к уровню 2009 года, %</w:t>
            </w:r>
          </w:p>
        </w:tc>
        <w:tc>
          <w:tcPr>
            <w:tcW w:w="181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89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98,1</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94,9</w:t>
            </w:r>
          </w:p>
        </w:tc>
        <w:tc>
          <w:tcPr>
            <w:tcW w:w="115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br w:type="page"/>
      </w:r>
      <w:r>
        <w:rPr>
          <w:sz w:val="28"/>
          <w:szCs w:val="28"/>
          <w:lang w:val="ru-RU"/>
        </w:rPr>
        <w:lastRenderedPageBreak/>
        <w:t>В бюджетных ассигнованиях по данному разделу учтены расходы на реализацию районной целевой программы «Повышение безопасности дорожного движения в Моршанском районе на 2006-2012 годы» в объеме 20,0 тыс. рублей на 2010-2012 годы ежегодно ,а также целевой программы «Программы совершенствования и развития сети автомобильных дорог Моршанского района на 2004-2010 годы» в объеме 375,0 тыс. рублей на 2010 год.</w:t>
      </w:r>
    </w:p>
    <w:p w:rsidR="00FC707D" w:rsidRDefault="002534DB">
      <w:pPr>
        <w:spacing w:line="360" w:lineRule="auto"/>
        <w:ind w:firstLine="709"/>
        <w:jc w:val="both"/>
        <w:rPr>
          <w:sz w:val="28"/>
          <w:szCs w:val="28"/>
          <w:lang w:val="ru-RU"/>
        </w:rPr>
      </w:pPr>
      <w:r>
        <w:rPr>
          <w:sz w:val="28"/>
          <w:szCs w:val="28"/>
          <w:lang w:val="ru-RU"/>
        </w:rPr>
        <w:t>Снижение общих ассигнований в 2010-2012 годах по сравнению с 2009 годом обусловлено тем, что в бюджете 2009 года были запланированы субсидии на содержание и строительство автодорог общего пользования</w:t>
      </w:r>
    </w:p>
    <w:p w:rsidR="00FC707D" w:rsidRDefault="002534DB">
      <w:pPr>
        <w:spacing w:line="360" w:lineRule="auto"/>
        <w:ind w:firstLine="709"/>
        <w:jc w:val="both"/>
        <w:rPr>
          <w:sz w:val="28"/>
          <w:szCs w:val="28"/>
          <w:lang w:val="ru-RU"/>
        </w:rPr>
      </w:pPr>
      <w:r>
        <w:rPr>
          <w:sz w:val="28"/>
          <w:szCs w:val="28"/>
          <w:lang w:val="ru-RU"/>
        </w:rPr>
        <w:t>Основные полномочия в сфере жилищно-коммунального хозяйства относятся к сфере ведения органов местного самоуправления поселений.</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Общие бюджетные ассигнования проекта районного бюджета по разделу «Жилищно-коммунальное хозяйство»:</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894"/>
        <w:gridCol w:w="1260"/>
        <w:gridCol w:w="1080"/>
        <w:gridCol w:w="1294"/>
      </w:tblGrid>
      <w:tr w:rsidR="00FC707D">
        <w:tc>
          <w:tcPr>
            <w:tcW w:w="3686"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89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2009(решение с изменениями)</w:t>
            </w:r>
          </w:p>
        </w:tc>
        <w:tc>
          <w:tcPr>
            <w:tcW w:w="3634"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686"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894"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08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129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36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189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826,0</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340,0</w:t>
            </w:r>
          </w:p>
        </w:tc>
        <w:tc>
          <w:tcPr>
            <w:tcW w:w="108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29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6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Убыль к предыдущему году, тыс. руб.</w:t>
            </w:r>
          </w:p>
        </w:tc>
        <w:tc>
          <w:tcPr>
            <w:tcW w:w="1894"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-486,0</w:t>
            </w:r>
          </w:p>
        </w:tc>
        <w:tc>
          <w:tcPr>
            <w:tcW w:w="108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29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6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Убыль к предыдущему году, %</w:t>
            </w:r>
          </w:p>
        </w:tc>
        <w:tc>
          <w:tcPr>
            <w:tcW w:w="1894"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41,2</w:t>
            </w:r>
          </w:p>
        </w:tc>
        <w:tc>
          <w:tcPr>
            <w:tcW w:w="108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29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В бюджетных ассигнованиях 2010 года учтены расходы на реализацию районной целевой программы « Комплексное развитие и модернизация объектов коммунальной инфраструктуры на 2004-2010 годы» в сумме 340,0 тыс.рублей. Уменьшение ассигнований по этому разделу обусловлено тем, что в бюджете 2009 года были запланированы средства на закупку коммунальной техники для учреждений района.</w:t>
      </w:r>
    </w:p>
    <w:p w:rsidR="00FC707D" w:rsidRDefault="002534DB">
      <w:pPr>
        <w:spacing w:line="360" w:lineRule="auto"/>
        <w:ind w:firstLine="709"/>
        <w:jc w:val="both"/>
        <w:rPr>
          <w:sz w:val="28"/>
          <w:szCs w:val="28"/>
          <w:lang w:val="ru-RU"/>
        </w:rPr>
      </w:pPr>
      <w:r>
        <w:rPr>
          <w:sz w:val="28"/>
          <w:szCs w:val="28"/>
          <w:lang w:val="ru-RU"/>
        </w:rPr>
        <w:t xml:space="preserve">По данному подразделу предусмотрены ассигнования на расходы целевых программ Моршанского района. Программа «Комплексное развитие и модернизация объектов коммунальной инфраструктуры Моршанского района до </w:t>
      </w:r>
      <w:r>
        <w:rPr>
          <w:sz w:val="28"/>
          <w:szCs w:val="28"/>
          <w:lang w:val="ru-RU"/>
        </w:rPr>
        <w:lastRenderedPageBreak/>
        <w:t>2010 года» в объеме 340,0 тыс. рублей на 2010 год.</w:t>
      </w:r>
    </w:p>
    <w:p w:rsidR="00FC707D" w:rsidRDefault="002534DB">
      <w:pPr>
        <w:spacing w:line="360" w:lineRule="auto"/>
        <w:ind w:firstLine="709"/>
        <w:jc w:val="both"/>
        <w:rPr>
          <w:sz w:val="28"/>
          <w:szCs w:val="28"/>
          <w:lang w:val="ru-RU"/>
        </w:rPr>
      </w:pPr>
      <w:r>
        <w:rPr>
          <w:sz w:val="28"/>
          <w:szCs w:val="28"/>
          <w:lang w:val="ru-RU"/>
        </w:rPr>
        <w:br w:type="page"/>
      </w:r>
      <w:r>
        <w:rPr>
          <w:sz w:val="28"/>
          <w:szCs w:val="28"/>
          <w:lang w:val="ru-RU"/>
        </w:rPr>
        <w:lastRenderedPageBreak/>
        <w:t>Бюджетные ассигнования по разделу «Охрана окружающей среды»:</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7"/>
        <w:gridCol w:w="1759"/>
        <w:gridCol w:w="1134"/>
        <w:gridCol w:w="1116"/>
        <w:gridCol w:w="1098"/>
      </w:tblGrid>
      <w:tr w:rsidR="00FC707D">
        <w:tc>
          <w:tcPr>
            <w:tcW w:w="3827"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75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2009 (Решение с изменениями)</w:t>
            </w:r>
          </w:p>
        </w:tc>
        <w:tc>
          <w:tcPr>
            <w:tcW w:w="3348"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827"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759"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13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11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109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3827"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175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405,0</w:t>
            </w:r>
          </w:p>
        </w:tc>
        <w:tc>
          <w:tcPr>
            <w:tcW w:w="113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1000,0</w:t>
            </w:r>
          </w:p>
        </w:tc>
        <w:tc>
          <w:tcPr>
            <w:tcW w:w="111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1100,0</w:t>
            </w:r>
          </w:p>
        </w:tc>
        <w:tc>
          <w:tcPr>
            <w:tcW w:w="109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1200,0</w:t>
            </w:r>
          </w:p>
        </w:tc>
      </w:tr>
      <w:tr w:rsidR="00FC707D">
        <w:tc>
          <w:tcPr>
            <w:tcW w:w="3827"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тыс. руб.</w:t>
            </w:r>
          </w:p>
        </w:tc>
        <w:tc>
          <w:tcPr>
            <w:tcW w:w="1759"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13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595,0</w:t>
            </w:r>
          </w:p>
        </w:tc>
        <w:tc>
          <w:tcPr>
            <w:tcW w:w="111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09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r>
      <w:tr w:rsidR="00FC707D">
        <w:tc>
          <w:tcPr>
            <w:tcW w:w="3827"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w:t>
            </w:r>
          </w:p>
        </w:tc>
        <w:tc>
          <w:tcPr>
            <w:tcW w:w="1759"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13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246,9</w:t>
            </w:r>
          </w:p>
        </w:tc>
        <w:tc>
          <w:tcPr>
            <w:tcW w:w="111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110,0</w:t>
            </w:r>
          </w:p>
        </w:tc>
        <w:tc>
          <w:tcPr>
            <w:tcW w:w="109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109,1</w:t>
            </w:r>
          </w:p>
        </w:tc>
      </w:tr>
      <w:tr w:rsidR="00FC707D">
        <w:tc>
          <w:tcPr>
            <w:tcW w:w="3827"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Рост к уровню 2009 года, %</w:t>
            </w:r>
          </w:p>
        </w:tc>
        <w:tc>
          <w:tcPr>
            <w:tcW w:w="175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13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246,9</w:t>
            </w:r>
          </w:p>
        </w:tc>
        <w:tc>
          <w:tcPr>
            <w:tcW w:w="111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271,6</w:t>
            </w:r>
          </w:p>
        </w:tc>
        <w:tc>
          <w:tcPr>
            <w:tcW w:w="109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296,3</w:t>
            </w: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Расходные обязательства в других вопросов в области охраны окружающей среды определяются следующими нормативными правовыми актами:</w:t>
      </w:r>
    </w:p>
    <w:p w:rsidR="00FC707D" w:rsidRDefault="002534DB">
      <w:pPr>
        <w:spacing w:line="360" w:lineRule="auto"/>
        <w:ind w:firstLine="709"/>
        <w:jc w:val="both"/>
        <w:rPr>
          <w:sz w:val="28"/>
          <w:szCs w:val="28"/>
          <w:lang w:val="ru-RU"/>
        </w:rPr>
      </w:pPr>
      <w:r>
        <w:rPr>
          <w:sz w:val="28"/>
          <w:szCs w:val="28"/>
          <w:lang w:val="ru-RU"/>
        </w:rPr>
        <w:t>Федеральный закон от 10.01.2002 № 7-ФЗ «Об охране окружающей среды природных территориях»;</w:t>
      </w:r>
    </w:p>
    <w:p w:rsidR="00FC707D" w:rsidRDefault="002534DB">
      <w:pPr>
        <w:spacing w:line="360" w:lineRule="auto"/>
        <w:ind w:firstLine="709"/>
        <w:jc w:val="both"/>
        <w:rPr>
          <w:sz w:val="28"/>
          <w:szCs w:val="28"/>
          <w:lang w:val="ru-RU"/>
        </w:rPr>
      </w:pPr>
      <w:r>
        <w:rPr>
          <w:sz w:val="28"/>
          <w:szCs w:val="28"/>
          <w:lang w:val="ru-RU"/>
        </w:rPr>
        <w:t>Федеральный закон от 24.04.1995 № 52-ФЗ «О животном мире»;</w:t>
      </w:r>
    </w:p>
    <w:p w:rsidR="00FC707D" w:rsidRDefault="002534DB">
      <w:pPr>
        <w:spacing w:line="360" w:lineRule="auto"/>
        <w:ind w:firstLine="709"/>
        <w:jc w:val="both"/>
        <w:rPr>
          <w:sz w:val="28"/>
          <w:szCs w:val="28"/>
          <w:lang w:val="ru-RU"/>
        </w:rPr>
      </w:pPr>
      <w:r>
        <w:rPr>
          <w:sz w:val="28"/>
          <w:szCs w:val="28"/>
          <w:lang w:val="ru-RU"/>
        </w:rPr>
        <w:t>Федеральный закон от 04.05.1999 № 96-ФЗ «Об охране атмосферного воздуха»;</w:t>
      </w:r>
    </w:p>
    <w:p w:rsidR="00FC707D" w:rsidRDefault="002534DB">
      <w:pPr>
        <w:spacing w:line="360" w:lineRule="auto"/>
        <w:ind w:firstLine="709"/>
        <w:jc w:val="both"/>
        <w:rPr>
          <w:sz w:val="28"/>
          <w:szCs w:val="28"/>
          <w:lang w:val="ru-RU"/>
        </w:rPr>
      </w:pPr>
      <w:r>
        <w:rPr>
          <w:sz w:val="28"/>
          <w:szCs w:val="28"/>
          <w:lang w:val="ru-RU"/>
        </w:rPr>
        <w:t>постановление Правительства Российской Федерации от 30.07.2004 № 401 «О федеральной службе по экологическому, технологическому и атомному надзору»</w:t>
      </w:r>
    </w:p>
    <w:p w:rsidR="00FC707D" w:rsidRDefault="002534DB">
      <w:pPr>
        <w:spacing w:line="360" w:lineRule="auto"/>
        <w:ind w:firstLine="709"/>
        <w:jc w:val="both"/>
        <w:rPr>
          <w:sz w:val="28"/>
          <w:szCs w:val="28"/>
          <w:lang w:val="ru-RU"/>
        </w:rPr>
      </w:pPr>
      <w:r>
        <w:rPr>
          <w:sz w:val="28"/>
          <w:szCs w:val="28"/>
          <w:lang w:val="ru-RU"/>
        </w:rPr>
        <w:t>По данному подразделу предусмотрены ассигнования на расходы природоохранных мероприятий в объеме 1000,0 тыс. рублей на 2010 год, 1100,0 на 2011 год и 1200,0 на 2012 год.</w:t>
      </w:r>
    </w:p>
    <w:p w:rsidR="00FC707D" w:rsidRDefault="002534DB">
      <w:pPr>
        <w:spacing w:line="360" w:lineRule="auto"/>
        <w:ind w:firstLine="709"/>
        <w:jc w:val="both"/>
        <w:rPr>
          <w:sz w:val="28"/>
          <w:szCs w:val="28"/>
          <w:lang w:val="ru-RU"/>
        </w:rPr>
      </w:pPr>
      <w:r>
        <w:rPr>
          <w:sz w:val="28"/>
          <w:szCs w:val="28"/>
          <w:lang w:val="ru-RU"/>
        </w:rPr>
        <w:t xml:space="preserve">В сфере образования администрацией Моршанского района обеспечивается предоставление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государственного власти субъектов Российской Федерации; организация предоставления дополнительного образования и </w:t>
      </w:r>
      <w:r>
        <w:rPr>
          <w:sz w:val="28"/>
          <w:szCs w:val="28"/>
          <w:lang w:val="ru-RU"/>
        </w:rPr>
        <w:lastRenderedPageBreak/>
        <w:t>общедоступного бесплатного дошкольного образования на территории Моршанского района, а также организация отдыха детей в каникулярное время.</w:t>
      </w:r>
    </w:p>
    <w:p w:rsidR="00FC707D" w:rsidRDefault="002534DB">
      <w:pPr>
        <w:spacing w:line="360" w:lineRule="auto"/>
        <w:ind w:firstLine="709"/>
        <w:jc w:val="both"/>
        <w:rPr>
          <w:sz w:val="28"/>
          <w:szCs w:val="28"/>
          <w:lang w:val="ru-RU"/>
        </w:rPr>
      </w:pPr>
      <w:r>
        <w:rPr>
          <w:sz w:val="28"/>
          <w:szCs w:val="28"/>
          <w:lang w:val="ru-RU"/>
        </w:rPr>
        <w:t>Расходные обязательства района в сфере образования определяются следующими нормативными правовыми актами:</w:t>
      </w:r>
    </w:p>
    <w:p w:rsidR="00FC707D" w:rsidRDefault="002534DB">
      <w:pPr>
        <w:spacing w:line="360" w:lineRule="auto"/>
        <w:ind w:firstLine="709"/>
        <w:jc w:val="both"/>
        <w:rPr>
          <w:sz w:val="28"/>
          <w:szCs w:val="28"/>
          <w:lang w:val="ru-RU"/>
        </w:rPr>
      </w:pPr>
      <w:r>
        <w:rPr>
          <w:sz w:val="28"/>
          <w:szCs w:val="28"/>
          <w:lang w:val="ru-RU"/>
        </w:rPr>
        <w:t>Закон области от 29.12.1999 № 96-З «Об образовании в Тамбовской области» (с изменениями):</w:t>
      </w:r>
    </w:p>
    <w:p w:rsidR="00FC707D" w:rsidRDefault="002534DB">
      <w:pPr>
        <w:spacing w:line="360" w:lineRule="auto"/>
        <w:ind w:firstLine="709"/>
        <w:jc w:val="both"/>
        <w:rPr>
          <w:sz w:val="28"/>
          <w:szCs w:val="28"/>
          <w:lang w:val="ru-RU"/>
        </w:rPr>
      </w:pPr>
      <w:r>
        <w:rPr>
          <w:sz w:val="28"/>
          <w:szCs w:val="28"/>
          <w:lang w:val="ru-RU"/>
        </w:rPr>
        <w:t>Закон области от 26.04.2007 № 112-З «О социальных гарантиях детей-сирот и детей, оставшихся без попечения родителей»;</w:t>
      </w:r>
    </w:p>
    <w:p w:rsidR="00FC707D" w:rsidRDefault="002534DB">
      <w:pPr>
        <w:spacing w:line="360" w:lineRule="auto"/>
        <w:ind w:firstLine="709"/>
        <w:jc w:val="both"/>
        <w:rPr>
          <w:sz w:val="28"/>
          <w:szCs w:val="28"/>
          <w:lang w:val="ru-RU"/>
        </w:rPr>
      </w:pPr>
      <w:r>
        <w:rPr>
          <w:sz w:val="28"/>
          <w:szCs w:val="28"/>
          <w:lang w:val="ru-RU"/>
        </w:rPr>
        <w:t>Закон области от 23.06.2006 № 57-З «О мерах по социальной поддержке многодетных семей в Тамбовской области»;</w:t>
      </w:r>
    </w:p>
    <w:p w:rsidR="00FC707D" w:rsidRDefault="002534DB">
      <w:pPr>
        <w:spacing w:line="360" w:lineRule="auto"/>
        <w:ind w:firstLine="709"/>
        <w:jc w:val="both"/>
        <w:rPr>
          <w:sz w:val="28"/>
          <w:szCs w:val="28"/>
          <w:lang w:val="ru-RU"/>
        </w:rPr>
      </w:pPr>
      <w:r>
        <w:rPr>
          <w:sz w:val="28"/>
          <w:szCs w:val="28"/>
          <w:lang w:val="ru-RU"/>
        </w:rPr>
        <w:t>Закон области от 05.06.2008 № 379-З «О размере, условиях и порядке возмещения расходов, связанных с предоставлением педагогическим работникам бесплатной жилой площади и отоплением и освещением в сельской местности, рабочих поселках (поселках городского типа)»;</w:t>
      </w:r>
    </w:p>
    <w:p w:rsidR="00FC707D" w:rsidRDefault="002534DB">
      <w:pPr>
        <w:spacing w:line="360" w:lineRule="auto"/>
        <w:ind w:firstLine="709"/>
        <w:jc w:val="both"/>
        <w:rPr>
          <w:sz w:val="28"/>
          <w:szCs w:val="28"/>
          <w:lang w:val="ru-RU"/>
        </w:rPr>
      </w:pPr>
      <w:r>
        <w:rPr>
          <w:sz w:val="28"/>
          <w:szCs w:val="28"/>
          <w:lang w:val="ru-RU"/>
        </w:rPr>
        <w:t>Постановление администрации Моршанского района от 18.11.2004 № 508 «Об утверждении Порядка зачисления и расходования доходов, полученных от предпринимательской и иной, приносящей доход деятельности, бюджетными учреждениями, финансируемыми из районного бюджета» (с изменениями);</w:t>
      </w:r>
    </w:p>
    <w:p w:rsidR="00FC707D" w:rsidRDefault="002534DB">
      <w:pPr>
        <w:spacing w:line="360" w:lineRule="auto"/>
        <w:ind w:firstLine="709"/>
        <w:jc w:val="both"/>
        <w:rPr>
          <w:sz w:val="28"/>
          <w:szCs w:val="28"/>
          <w:lang w:val="ru-RU"/>
        </w:rPr>
      </w:pPr>
      <w:r>
        <w:rPr>
          <w:sz w:val="28"/>
          <w:szCs w:val="28"/>
          <w:lang w:val="ru-RU"/>
        </w:rPr>
        <w:t>Постановление администрации Моршанского района от 30.12.2005 № 655 «О создании муниципального учреждения «Централизованная бухгалтерия образовательных учреждений Моршанского района»;</w:t>
      </w:r>
    </w:p>
    <w:p w:rsidR="00FC707D" w:rsidRDefault="002534DB">
      <w:pPr>
        <w:spacing w:line="360" w:lineRule="auto"/>
        <w:ind w:firstLine="709"/>
        <w:jc w:val="both"/>
        <w:rPr>
          <w:sz w:val="28"/>
          <w:szCs w:val="28"/>
          <w:lang w:val="ru-RU"/>
        </w:rPr>
      </w:pPr>
      <w:r>
        <w:rPr>
          <w:sz w:val="28"/>
          <w:szCs w:val="28"/>
          <w:lang w:val="ru-RU"/>
        </w:rPr>
        <w:t>Постановление администрации Моршанского района от 26.01.2006 №23 «О создании муниципального учреждения «Районный информационно-методический центр»».</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Бюджетные ассигнования на их исполнение:</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18"/>
        <w:gridCol w:w="1710"/>
        <w:gridCol w:w="1002"/>
        <w:gridCol w:w="1356"/>
        <w:gridCol w:w="1186"/>
      </w:tblGrid>
      <w:tr w:rsidR="00FC707D">
        <w:tc>
          <w:tcPr>
            <w:tcW w:w="381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71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2009 (Решение с изменениями)</w:t>
            </w:r>
          </w:p>
        </w:tc>
        <w:tc>
          <w:tcPr>
            <w:tcW w:w="3544"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81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71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00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11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381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171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146995,4</w:t>
            </w:r>
          </w:p>
        </w:tc>
        <w:tc>
          <w:tcPr>
            <w:tcW w:w="100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136207,1</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136433,1</w:t>
            </w:r>
          </w:p>
        </w:tc>
        <w:tc>
          <w:tcPr>
            <w:tcW w:w="11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132090,5</w:t>
            </w:r>
          </w:p>
        </w:tc>
      </w:tr>
      <w:tr w:rsidR="00FC707D">
        <w:tc>
          <w:tcPr>
            <w:tcW w:w="381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Доля в бюджетных ассигнованиях районного бюджета, %</w:t>
            </w:r>
          </w:p>
        </w:tc>
        <w:tc>
          <w:tcPr>
            <w:tcW w:w="171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41,1</w:t>
            </w:r>
          </w:p>
        </w:tc>
        <w:tc>
          <w:tcPr>
            <w:tcW w:w="100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60,6</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60,6</w:t>
            </w:r>
          </w:p>
        </w:tc>
        <w:tc>
          <w:tcPr>
            <w:tcW w:w="11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58,7</w:t>
            </w:r>
          </w:p>
        </w:tc>
      </w:tr>
      <w:tr w:rsidR="00FC707D">
        <w:tc>
          <w:tcPr>
            <w:tcW w:w="381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Прирост(снижение) к предыдущему году, тыс. руб.</w:t>
            </w:r>
          </w:p>
        </w:tc>
        <w:tc>
          <w:tcPr>
            <w:tcW w:w="171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00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-10788,3</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226,0</w:t>
            </w:r>
          </w:p>
        </w:tc>
        <w:tc>
          <w:tcPr>
            <w:tcW w:w="11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-4342,6</w:t>
            </w:r>
          </w:p>
        </w:tc>
      </w:tr>
      <w:tr w:rsidR="00FC707D">
        <w:tc>
          <w:tcPr>
            <w:tcW w:w="381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Убыль к предыдущему году, %</w:t>
            </w:r>
          </w:p>
        </w:tc>
        <w:tc>
          <w:tcPr>
            <w:tcW w:w="171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00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7,3</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1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81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w:t>
            </w:r>
          </w:p>
        </w:tc>
        <w:tc>
          <w:tcPr>
            <w:tcW w:w="171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002"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0,2</w:t>
            </w:r>
          </w:p>
        </w:tc>
        <w:tc>
          <w:tcPr>
            <w:tcW w:w="11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3,2</w:t>
            </w:r>
          </w:p>
        </w:tc>
      </w:tr>
      <w:tr w:rsidR="00FC707D">
        <w:tc>
          <w:tcPr>
            <w:tcW w:w="381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Рост к уровню 2009 года, %</w:t>
            </w:r>
          </w:p>
        </w:tc>
        <w:tc>
          <w:tcPr>
            <w:tcW w:w="171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00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92,7</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92,8</w:t>
            </w:r>
          </w:p>
        </w:tc>
        <w:tc>
          <w:tcPr>
            <w:tcW w:w="11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89,9</w:t>
            </w: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Данные средства предусмотрены на обеспечение деятельности начальных, основных и средних общеобразовательных учреждений, учреждений дополнительного и дошкольного образования, а также на организацию отдыха детей в каникулярное время.</w:t>
      </w:r>
    </w:p>
    <w:p w:rsidR="00FC707D" w:rsidRDefault="002534DB">
      <w:pPr>
        <w:spacing w:line="360" w:lineRule="auto"/>
        <w:ind w:firstLine="709"/>
        <w:jc w:val="both"/>
        <w:rPr>
          <w:sz w:val="28"/>
          <w:szCs w:val="28"/>
          <w:lang w:val="ru-RU"/>
        </w:rPr>
      </w:pPr>
      <w:r>
        <w:rPr>
          <w:sz w:val="28"/>
          <w:szCs w:val="28"/>
          <w:lang w:val="ru-RU"/>
        </w:rPr>
        <w:t>Снижение объема расходов в 2010-2012 годах по сравнению с уровнем 2009 года произошло в связи с уменьшением объема межбюджетных трансфертов из областного бюджета. Так, объем безвозмездных поступлений в виде субвенций на финансирование муниципальных общеобразовательных учреждений в части расходов на реализацию ими государственного стандарта общего образования снизился на 1753,1 тыс. рублей в 2010 - 2012 годах (от уровня 2009 года). В 2009 году субвенции на ежемесячное денежное вознаграждение составили 2800,0 тыс. рублей, субсидии на государственную поддержку комплексных мер модернизации образования - 2420,0 тыс. рублей, в проекте бюджета на 2010 - 2012 годы вышеуказанные безвозмездные поступления не предусмотрены.</w:t>
      </w:r>
    </w:p>
    <w:p w:rsidR="00FC707D" w:rsidRDefault="002534DB">
      <w:pPr>
        <w:spacing w:line="360" w:lineRule="auto"/>
        <w:ind w:firstLine="709"/>
        <w:jc w:val="both"/>
        <w:rPr>
          <w:sz w:val="28"/>
          <w:szCs w:val="28"/>
          <w:lang w:val="ru-RU"/>
        </w:rPr>
      </w:pPr>
      <w:r>
        <w:rPr>
          <w:sz w:val="28"/>
          <w:szCs w:val="28"/>
          <w:lang w:val="ru-RU"/>
        </w:rPr>
        <w:t>В районе принимаются меры по оптимизации расходов.</w:t>
      </w:r>
    </w:p>
    <w:p w:rsidR="00FC707D" w:rsidRDefault="002534DB">
      <w:pPr>
        <w:spacing w:line="360" w:lineRule="auto"/>
        <w:ind w:firstLine="709"/>
        <w:jc w:val="both"/>
        <w:rPr>
          <w:sz w:val="28"/>
          <w:szCs w:val="28"/>
          <w:lang w:val="ru-RU"/>
        </w:rPr>
      </w:pPr>
      <w:r>
        <w:rPr>
          <w:sz w:val="28"/>
          <w:szCs w:val="28"/>
          <w:lang w:val="ru-RU"/>
        </w:rPr>
        <w:t>В целях социальной поддержки детей из многодетных семей, обучающихся в муниципальных образовательных учреждениях, предусмотрены средства на питание в сумме 1939,4 тыс. рублей на 2010 - 2012 годы в виде субвенций из областного бюджета.</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br w:type="page"/>
      </w:r>
      <w:r>
        <w:rPr>
          <w:sz w:val="28"/>
          <w:szCs w:val="28"/>
          <w:lang w:val="ru-RU"/>
        </w:rPr>
        <w:lastRenderedPageBreak/>
        <w:t>Основное место в структуре расходов раздела занимают бюджетные ассигнования на общее образование:</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98"/>
        <w:gridCol w:w="1260"/>
        <w:gridCol w:w="720"/>
        <w:gridCol w:w="1260"/>
        <w:gridCol w:w="723"/>
        <w:gridCol w:w="1260"/>
        <w:gridCol w:w="751"/>
      </w:tblGrid>
      <w:tr w:rsidR="00FC707D">
        <w:tc>
          <w:tcPr>
            <w:tcW w:w="309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xml:space="preserve">Подразделы </w:t>
            </w:r>
          </w:p>
        </w:tc>
        <w:tc>
          <w:tcPr>
            <w:tcW w:w="5974" w:type="dxa"/>
            <w:gridSpan w:val="6"/>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09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980" w:type="dxa"/>
            <w:gridSpan w:val="2"/>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983" w:type="dxa"/>
            <w:gridSpan w:val="2"/>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2011" w:type="dxa"/>
            <w:gridSpan w:val="2"/>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309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w:t>
            </w:r>
          </w:p>
        </w:tc>
        <w:tc>
          <w:tcPr>
            <w:tcW w:w="7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w:t>
            </w:r>
          </w:p>
        </w:tc>
        <w:tc>
          <w:tcPr>
            <w:tcW w:w="72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w:t>
            </w:r>
          </w:p>
        </w:tc>
        <w:tc>
          <w:tcPr>
            <w:tcW w:w="75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09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«Общее образование»</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106785,5</w:t>
            </w:r>
          </w:p>
        </w:tc>
        <w:tc>
          <w:tcPr>
            <w:tcW w:w="7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78,4</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106807,5</w:t>
            </w:r>
          </w:p>
        </w:tc>
        <w:tc>
          <w:tcPr>
            <w:tcW w:w="72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78,2</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102825,2</w:t>
            </w:r>
          </w:p>
        </w:tc>
        <w:tc>
          <w:tcPr>
            <w:tcW w:w="75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77,8</w:t>
            </w:r>
          </w:p>
        </w:tc>
      </w:tr>
      <w:tr w:rsidR="00FC707D">
        <w:tc>
          <w:tcPr>
            <w:tcW w:w="309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«Дошкольное образование»</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23196,4</w:t>
            </w:r>
          </w:p>
        </w:tc>
        <w:tc>
          <w:tcPr>
            <w:tcW w:w="7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17,0</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23417,4</w:t>
            </w:r>
          </w:p>
        </w:tc>
        <w:tc>
          <w:tcPr>
            <w:tcW w:w="72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17,2</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23357,0</w:t>
            </w:r>
          </w:p>
        </w:tc>
        <w:tc>
          <w:tcPr>
            <w:tcW w:w="75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17,7</w:t>
            </w:r>
          </w:p>
        </w:tc>
      </w:tr>
      <w:tr w:rsidR="00FC707D">
        <w:tc>
          <w:tcPr>
            <w:tcW w:w="309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«Молодежная политика и оздоровление детей»</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114,0</w:t>
            </w:r>
          </w:p>
        </w:tc>
        <w:tc>
          <w:tcPr>
            <w:tcW w:w="7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0,1</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72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0,1</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75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0,1</w:t>
            </w:r>
          </w:p>
        </w:tc>
      </w:tr>
      <w:tr w:rsidR="00FC707D">
        <w:tc>
          <w:tcPr>
            <w:tcW w:w="309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«Другие вопросы в области образования»</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6108,2</w:t>
            </w:r>
          </w:p>
        </w:tc>
        <w:tc>
          <w:tcPr>
            <w:tcW w:w="7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4,5</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6108,2</w:t>
            </w:r>
          </w:p>
        </w:tc>
        <w:tc>
          <w:tcPr>
            <w:tcW w:w="72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4,5</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5808,3</w:t>
            </w:r>
          </w:p>
        </w:tc>
        <w:tc>
          <w:tcPr>
            <w:tcW w:w="751" w:type="dxa"/>
            <w:tcBorders>
              <w:top w:val="single" w:sz="6" w:space="0" w:color="auto"/>
              <w:left w:val="single" w:sz="6" w:space="0" w:color="auto"/>
              <w:bottom w:val="nil"/>
              <w:right w:val="single" w:sz="6" w:space="0" w:color="auto"/>
            </w:tcBorders>
          </w:tcPr>
          <w:p w:rsidR="00FC707D" w:rsidRDefault="002534DB">
            <w:pPr>
              <w:rPr>
                <w:sz w:val="20"/>
                <w:szCs w:val="20"/>
                <w:lang w:val="ru-RU"/>
              </w:rPr>
            </w:pPr>
            <w:r>
              <w:rPr>
                <w:sz w:val="20"/>
                <w:szCs w:val="20"/>
                <w:lang w:val="ru-RU"/>
              </w:rPr>
              <w:t>4,4</w:t>
            </w:r>
          </w:p>
        </w:tc>
      </w:tr>
      <w:tr w:rsidR="00FC707D">
        <w:tc>
          <w:tcPr>
            <w:tcW w:w="309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Итого по разделу:</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136207,1</w:t>
            </w:r>
          </w:p>
        </w:tc>
        <w:tc>
          <w:tcPr>
            <w:tcW w:w="7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136433,1</w:t>
            </w:r>
          </w:p>
        </w:tc>
        <w:tc>
          <w:tcPr>
            <w:tcW w:w="72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132090,5</w:t>
            </w:r>
          </w:p>
        </w:tc>
        <w:tc>
          <w:tcPr>
            <w:tcW w:w="75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r>
    </w:tbl>
    <w:p w:rsidR="00FC707D" w:rsidRDefault="00FC707D">
      <w:pPr>
        <w:spacing w:line="360" w:lineRule="auto"/>
        <w:ind w:firstLine="709"/>
        <w:jc w:val="both"/>
        <w:rPr>
          <w:sz w:val="28"/>
          <w:szCs w:val="28"/>
          <w:lang w:val="ru-RU"/>
        </w:rPr>
      </w:pPr>
    </w:p>
    <w:p w:rsidR="00FC707D" w:rsidRDefault="002534DB">
      <w:pPr>
        <w:keepNext/>
        <w:spacing w:line="360" w:lineRule="auto"/>
        <w:ind w:firstLine="709"/>
        <w:jc w:val="both"/>
        <w:rPr>
          <w:sz w:val="28"/>
          <w:szCs w:val="28"/>
          <w:lang w:val="ru-RU"/>
        </w:rPr>
      </w:pPr>
      <w:r>
        <w:rPr>
          <w:sz w:val="28"/>
          <w:szCs w:val="28"/>
          <w:lang w:val="ru-RU"/>
        </w:rPr>
        <w:t>Бюджетные ассигнования, предусмотренные в районном бюджете по данному подразделу:</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0"/>
        <w:gridCol w:w="1692"/>
        <w:gridCol w:w="1620"/>
        <w:gridCol w:w="1368"/>
      </w:tblGrid>
      <w:tr w:rsidR="00FC707D">
        <w:tc>
          <w:tcPr>
            <w:tcW w:w="374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4680"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23196,4</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23417,4</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23357,0</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тыс. руб.</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221,0</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-60,4</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Убыль к предыдущему году, %</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0,3</w:t>
            </w: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Ассигнования по расходам, осуществляемым за счет средств, поступающих от предпринимательской и иной приносящей доход деятельности запланированы в сумме 2081,2 тыс.рублей на 2010 год , 2289,3 тыс.рублей на 2011 год, 2218,2 тыс. рублей на 2012 год.</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Бюджетные ассигнования, предусматриваемые в районном бюджете по данному подразделу запланированы с учетом ожидаемого поступления собственных доходных источников:</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0"/>
        <w:gridCol w:w="1692"/>
        <w:gridCol w:w="1620"/>
        <w:gridCol w:w="1188"/>
      </w:tblGrid>
      <w:tr w:rsidR="00FC707D">
        <w:tc>
          <w:tcPr>
            <w:tcW w:w="374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4500"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118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106788,5</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106807,5</w:t>
            </w:r>
          </w:p>
        </w:tc>
        <w:tc>
          <w:tcPr>
            <w:tcW w:w="118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102825,2</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тыс. руб.</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19,0</w:t>
            </w:r>
          </w:p>
        </w:tc>
        <w:tc>
          <w:tcPr>
            <w:tcW w:w="118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-3982,3</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0,02</w:t>
            </w:r>
          </w:p>
        </w:tc>
        <w:tc>
          <w:tcPr>
            <w:tcW w:w="118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Убыль к предыдущему году ,%</w:t>
            </w:r>
          </w:p>
        </w:tc>
        <w:tc>
          <w:tcPr>
            <w:tcW w:w="1692"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62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18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3,7</w:t>
            </w: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 xml:space="preserve">Бюджетные ассигнования, предусматриваемые в районном бюджете на </w:t>
      </w:r>
      <w:r>
        <w:rPr>
          <w:sz w:val="28"/>
          <w:szCs w:val="28"/>
          <w:lang w:val="ru-RU"/>
        </w:rPr>
        <w:lastRenderedPageBreak/>
        <w:t>реализацию мероприятий молодежной политики:</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0"/>
        <w:gridCol w:w="1692"/>
        <w:gridCol w:w="1620"/>
        <w:gridCol w:w="1368"/>
      </w:tblGrid>
      <w:tr w:rsidR="00FC707D">
        <w:tc>
          <w:tcPr>
            <w:tcW w:w="374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4680"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114,0</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тыс. руб.</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-14,0</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Убыль к предыдущему году, %</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12,3</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Указанные средства предусматриваются на проведение мероприятий для детей и молодежи, организацию отдыха, оздоровления и занятости детей и подростков.</w:t>
      </w:r>
    </w:p>
    <w:p w:rsidR="00FC707D" w:rsidRDefault="002534DB">
      <w:pPr>
        <w:spacing w:line="360" w:lineRule="auto"/>
        <w:ind w:firstLine="709"/>
        <w:jc w:val="both"/>
        <w:rPr>
          <w:sz w:val="28"/>
          <w:szCs w:val="28"/>
          <w:lang w:val="ru-RU"/>
        </w:rPr>
      </w:pPr>
      <w:r>
        <w:rPr>
          <w:sz w:val="28"/>
          <w:szCs w:val="28"/>
          <w:lang w:val="ru-RU"/>
        </w:rPr>
        <w:t>По данному подразделу на реализацию районной целевой программы «Противодействие злоупотреблению наркотиками и их незаконному обороту на территории Моршанского района на 2009-2010 годы» предусмотрено 14,0 тыс. рублей в 2010 году.</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Бюджетные ассигнования, предусматриваемые в районном бюджете на обеспечение реализации других вопросов в области образования:</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0"/>
        <w:gridCol w:w="1692"/>
        <w:gridCol w:w="1620"/>
        <w:gridCol w:w="1368"/>
      </w:tblGrid>
      <w:tr w:rsidR="00FC707D">
        <w:tc>
          <w:tcPr>
            <w:tcW w:w="374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4680"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6108,2</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6108,2</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5808,3</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тыс. руб.</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-299,3</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Убыль к предыдущему году, %</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4,9</w:t>
            </w: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Указанные средства направляются на финансирование деятельности муниципальных учреждений «Централизованная бухгалтерия образовательных учреждений Моршанского района» и «Районный информационно-методический центр».</w:t>
      </w:r>
    </w:p>
    <w:p w:rsidR="00FC707D" w:rsidRDefault="002534DB">
      <w:pPr>
        <w:spacing w:line="360" w:lineRule="auto"/>
        <w:ind w:firstLine="709"/>
        <w:jc w:val="both"/>
        <w:rPr>
          <w:sz w:val="28"/>
          <w:szCs w:val="28"/>
          <w:lang w:val="ru-RU"/>
        </w:rPr>
      </w:pPr>
      <w:r>
        <w:rPr>
          <w:sz w:val="28"/>
          <w:szCs w:val="28"/>
          <w:lang w:val="ru-RU"/>
        </w:rPr>
        <w:t>На обеспечение деятельности муниципального учреждения «Централизованная бухгалтерия образовательных учреждений Моршанского района» предполагается направить 4692,6 тыс. рублей в 2010 году, 4671,8 тыс. рублей в 2011 году, 4671,9 тыс. рублей в 2012 году.</w:t>
      </w:r>
    </w:p>
    <w:p w:rsidR="00FC707D" w:rsidRDefault="002534DB">
      <w:pPr>
        <w:spacing w:line="360" w:lineRule="auto"/>
        <w:ind w:firstLine="709"/>
        <w:jc w:val="both"/>
        <w:rPr>
          <w:sz w:val="28"/>
          <w:szCs w:val="28"/>
          <w:lang w:val="ru-RU"/>
        </w:rPr>
      </w:pPr>
      <w:r>
        <w:rPr>
          <w:sz w:val="28"/>
          <w:szCs w:val="28"/>
          <w:lang w:val="ru-RU"/>
        </w:rPr>
        <w:t xml:space="preserve">По данному подразделу на реализацию районной целевой программы </w:t>
      </w:r>
      <w:r>
        <w:rPr>
          <w:sz w:val="28"/>
          <w:szCs w:val="28"/>
          <w:lang w:val="ru-RU"/>
        </w:rPr>
        <w:lastRenderedPageBreak/>
        <w:t>«Комплексная безопасность образовательного учреждения на 2009-2012 годы» предусмотрено на 2010 и 2011 годы по 300,0 тыс. рублей.</w:t>
      </w:r>
    </w:p>
    <w:p w:rsidR="00FC707D" w:rsidRDefault="002534DB">
      <w:pPr>
        <w:spacing w:line="360" w:lineRule="auto"/>
        <w:ind w:firstLine="709"/>
        <w:jc w:val="both"/>
        <w:rPr>
          <w:sz w:val="28"/>
          <w:szCs w:val="28"/>
          <w:lang w:val="ru-RU"/>
        </w:rPr>
      </w:pPr>
      <w:r>
        <w:rPr>
          <w:sz w:val="28"/>
          <w:szCs w:val="28"/>
          <w:lang w:val="ru-RU"/>
        </w:rPr>
        <w:t>В сфере культуры, кинематографии и средств массовой информации основные полномочия осуществляются администрациями сельсоветов.</w:t>
      </w:r>
    </w:p>
    <w:p w:rsidR="00FC707D" w:rsidRDefault="002534DB">
      <w:pPr>
        <w:spacing w:line="360" w:lineRule="auto"/>
        <w:ind w:firstLine="709"/>
        <w:jc w:val="both"/>
        <w:rPr>
          <w:sz w:val="28"/>
          <w:szCs w:val="28"/>
          <w:lang w:val="ru-RU"/>
        </w:rPr>
      </w:pPr>
      <w:r>
        <w:rPr>
          <w:sz w:val="28"/>
          <w:szCs w:val="28"/>
          <w:lang w:val="ru-RU"/>
        </w:rPr>
        <w:t>К полномочиям муниципального района в сфере культуры, кинематографии и средств массовой информации отнесено:</w:t>
      </w:r>
    </w:p>
    <w:p w:rsidR="00FC707D" w:rsidRDefault="002534DB">
      <w:pPr>
        <w:spacing w:line="360" w:lineRule="auto"/>
        <w:ind w:firstLine="709"/>
        <w:jc w:val="both"/>
        <w:rPr>
          <w:sz w:val="28"/>
          <w:szCs w:val="28"/>
          <w:lang w:val="ru-RU"/>
        </w:rPr>
      </w:pPr>
      <w:r>
        <w:rPr>
          <w:sz w:val="28"/>
          <w:szCs w:val="28"/>
          <w:lang w:val="ru-RU"/>
        </w:rPr>
        <w:t>Организация библиотечного обслуживания поселений (обеспечение услугами библиотечного коллектора).</w:t>
      </w:r>
    </w:p>
    <w:p w:rsidR="00FC707D" w:rsidRDefault="002534DB">
      <w:pPr>
        <w:spacing w:line="360" w:lineRule="auto"/>
        <w:ind w:firstLine="709"/>
        <w:jc w:val="both"/>
        <w:rPr>
          <w:sz w:val="28"/>
          <w:szCs w:val="28"/>
          <w:lang w:val="ru-RU"/>
        </w:rPr>
      </w:pPr>
      <w:r>
        <w:rPr>
          <w:sz w:val="28"/>
          <w:szCs w:val="28"/>
          <w:lang w:val="ru-RU"/>
        </w:rPr>
        <w:t>Бюджетные ассигнования на исполнение расходных обязательств района в данной сфере запланированы в пределах ожидаемого поступления собственных доходных источников и характеризуются следующими показателями:</w:t>
      </w:r>
    </w:p>
    <w:p w:rsidR="00FC707D" w:rsidRDefault="00FC707D">
      <w:pPr>
        <w:spacing w:line="360" w:lineRule="auto"/>
        <w:ind w:firstLine="709"/>
        <w:jc w:val="both"/>
        <w:rPr>
          <w:sz w:val="28"/>
          <w:szCs w:val="28"/>
          <w:lang w:val="ru-RU"/>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488"/>
        <w:gridCol w:w="1356"/>
        <w:gridCol w:w="1356"/>
        <w:gridCol w:w="1186"/>
      </w:tblGrid>
      <w:tr w:rsidR="00FC707D">
        <w:tc>
          <w:tcPr>
            <w:tcW w:w="3686"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48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2009 (Решение с изменениями)</w:t>
            </w:r>
          </w:p>
        </w:tc>
        <w:tc>
          <w:tcPr>
            <w:tcW w:w="3898"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686"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48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11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36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148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1122,7</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1156,0</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1104,0</w:t>
            </w:r>
          </w:p>
        </w:tc>
        <w:tc>
          <w:tcPr>
            <w:tcW w:w="11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906,0</w:t>
            </w:r>
          </w:p>
        </w:tc>
      </w:tr>
      <w:tr w:rsidR="00FC707D">
        <w:tc>
          <w:tcPr>
            <w:tcW w:w="36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Доля в бюджетных ассигнованиях районного бюджета, %</w:t>
            </w:r>
          </w:p>
        </w:tc>
        <w:tc>
          <w:tcPr>
            <w:tcW w:w="148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0,3</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0,5</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0,5</w:t>
            </w:r>
          </w:p>
        </w:tc>
        <w:tc>
          <w:tcPr>
            <w:tcW w:w="11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0,4</w:t>
            </w:r>
          </w:p>
        </w:tc>
      </w:tr>
      <w:tr w:rsidR="00FC707D">
        <w:tc>
          <w:tcPr>
            <w:tcW w:w="36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Прирост(снижение) к предыдущему году, тыс. руб.</w:t>
            </w:r>
          </w:p>
        </w:tc>
        <w:tc>
          <w:tcPr>
            <w:tcW w:w="148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33,3</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-52,0</w:t>
            </w:r>
          </w:p>
        </w:tc>
        <w:tc>
          <w:tcPr>
            <w:tcW w:w="11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-198,0</w:t>
            </w:r>
          </w:p>
        </w:tc>
      </w:tr>
      <w:tr w:rsidR="00FC707D">
        <w:tc>
          <w:tcPr>
            <w:tcW w:w="36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Убыль к предыдущему году, %</w:t>
            </w:r>
          </w:p>
        </w:tc>
        <w:tc>
          <w:tcPr>
            <w:tcW w:w="148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356"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4,5</w:t>
            </w:r>
          </w:p>
        </w:tc>
        <w:tc>
          <w:tcPr>
            <w:tcW w:w="11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17,9</w:t>
            </w:r>
          </w:p>
        </w:tc>
      </w:tr>
      <w:tr w:rsidR="00FC707D">
        <w:tc>
          <w:tcPr>
            <w:tcW w:w="36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w:t>
            </w:r>
          </w:p>
        </w:tc>
        <w:tc>
          <w:tcPr>
            <w:tcW w:w="148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3,0</w:t>
            </w:r>
          </w:p>
        </w:tc>
        <w:tc>
          <w:tcPr>
            <w:tcW w:w="1356"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186"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r>
      <w:tr w:rsidR="00FC707D">
        <w:tc>
          <w:tcPr>
            <w:tcW w:w="36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Рост к уровню 2009 года, %</w:t>
            </w:r>
          </w:p>
        </w:tc>
        <w:tc>
          <w:tcPr>
            <w:tcW w:w="148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103,0</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95,5</w:t>
            </w:r>
          </w:p>
        </w:tc>
        <w:tc>
          <w:tcPr>
            <w:tcW w:w="11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82,1</w:t>
            </w:r>
          </w:p>
        </w:tc>
      </w:tr>
    </w:tbl>
    <w:p w:rsidR="00FC707D" w:rsidRDefault="00FC707D">
      <w:pPr>
        <w:spacing w:line="360" w:lineRule="auto"/>
        <w:ind w:firstLine="709"/>
        <w:jc w:val="both"/>
        <w:rPr>
          <w:sz w:val="28"/>
          <w:szCs w:val="28"/>
          <w:lang w:val="ru-RU"/>
        </w:rPr>
      </w:pPr>
    </w:p>
    <w:p w:rsidR="00FC707D" w:rsidRDefault="002534DB">
      <w:pPr>
        <w:shd w:val="clear" w:color="auto" w:fill="FFFFFF"/>
        <w:spacing w:line="360" w:lineRule="auto"/>
        <w:ind w:firstLine="709"/>
        <w:jc w:val="both"/>
        <w:rPr>
          <w:sz w:val="28"/>
          <w:szCs w:val="28"/>
          <w:lang w:val="ru-RU"/>
        </w:rPr>
      </w:pPr>
      <w:r>
        <w:rPr>
          <w:sz w:val="28"/>
          <w:szCs w:val="28"/>
          <w:lang w:val="ru-RU"/>
        </w:rPr>
        <w:t>За счет субсидии из областного бюджета на комплектование книжного фонда МУК «Межпоселенческая центральная библиотека Моршанского района» по данному разделу предусмотрены средства на 2010 год - 4,0 тыс. рублей.</w:t>
      </w:r>
    </w:p>
    <w:p w:rsidR="00FC707D" w:rsidRDefault="002534DB">
      <w:pPr>
        <w:spacing w:line="360" w:lineRule="auto"/>
        <w:ind w:firstLine="709"/>
        <w:jc w:val="both"/>
        <w:rPr>
          <w:sz w:val="28"/>
          <w:szCs w:val="28"/>
          <w:lang w:val="ru-RU"/>
        </w:rPr>
      </w:pPr>
      <w:r>
        <w:rPr>
          <w:sz w:val="28"/>
          <w:szCs w:val="28"/>
          <w:lang w:val="ru-RU"/>
        </w:rPr>
        <w:t>По разделу предусмотрены ассигнования на реализацию районной целевой программы «Культура Моршанского района на 2009-2010 годы» в сумме 150,0 тыс. рублей на 2010 год.</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 xml:space="preserve">Бюджетные ассигнования, предусматриваемые в районном бюджете по </w:t>
      </w:r>
      <w:r>
        <w:rPr>
          <w:sz w:val="28"/>
          <w:szCs w:val="28"/>
          <w:lang w:val="ru-RU"/>
        </w:rPr>
        <w:lastRenderedPageBreak/>
        <w:t>данному подразделу:</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8"/>
        <w:gridCol w:w="1692"/>
        <w:gridCol w:w="1620"/>
        <w:gridCol w:w="1080"/>
      </w:tblGrid>
      <w:tr w:rsidR="00FC707D">
        <w:tc>
          <w:tcPr>
            <w:tcW w:w="453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4392"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453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108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45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1156,0</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1104,0</w:t>
            </w:r>
          </w:p>
        </w:tc>
        <w:tc>
          <w:tcPr>
            <w:tcW w:w="108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906,0</w:t>
            </w:r>
          </w:p>
        </w:tc>
      </w:tr>
      <w:tr w:rsidR="00FC707D">
        <w:tc>
          <w:tcPr>
            <w:tcW w:w="45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Прирост(снижение) к предыдущему году, тыс. руб.</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33,3</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-52,0</w:t>
            </w:r>
          </w:p>
        </w:tc>
        <w:tc>
          <w:tcPr>
            <w:tcW w:w="108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-198,0</w:t>
            </w:r>
          </w:p>
        </w:tc>
      </w:tr>
      <w:tr w:rsidR="00FC707D">
        <w:tc>
          <w:tcPr>
            <w:tcW w:w="45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3,0</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08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453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Убыль к предыдущему году, %</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4,5</w:t>
            </w:r>
          </w:p>
        </w:tc>
        <w:tc>
          <w:tcPr>
            <w:tcW w:w="108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17,9</w:t>
            </w: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В их составе предусмотрены средства на:</w:t>
      </w:r>
    </w:p>
    <w:p w:rsidR="00FC707D" w:rsidRDefault="002534DB">
      <w:pPr>
        <w:spacing w:line="360" w:lineRule="auto"/>
        <w:ind w:firstLine="709"/>
        <w:jc w:val="both"/>
        <w:rPr>
          <w:sz w:val="28"/>
          <w:szCs w:val="28"/>
          <w:lang w:val="ru-RU"/>
        </w:rPr>
      </w:pPr>
      <w:r>
        <w:rPr>
          <w:sz w:val="28"/>
          <w:szCs w:val="28"/>
          <w:lang w:val="ru-RU"/>
        </w:rPr>
        <w:t>обеспечение деятельности МУК «Межпоселенческая центральная библиотека Моршанского района»;</w:t>
      </w:r>
    </w:p>
    <w:p w:rsidR="00FC707D" w:rsidRDefault="002534DB">
      <w:pPr>
        <w:spacing w:line="360" w:lineRule="auto"/>
        <w:ind w:firstLine="709"/>
        <w:jc w:val="both"/>
        <w:rPr>
          <w:sz w:val="28"/>
          <w:szCs w:val="28"/>
          <w:lang w:val="ru-RU"/>
        </w:rPr>
      </w:pPr>
      <w:r>
        <w:rPr>
          <w:sz w:val="28"/>
          <w:szCs w:val="28"/>
          <w:lang w:val="ru-RU"/>
        </w:rPr>
        <w:t>комплектование книжного фонда районной библиотеки;</w:t>
      </w:r>
    </w:p>
    <w:p w:rsidR="00FC707D" w:rsidRDefault="002534DB">
      <w:pPr>
        <w:spacing w:line="360" w:lineRule="auto"/>
        <w:ind w:firstLine="709"/>
        <w:jc w:val="both"/>
        <w:rPr>
          <w:sz w:val="28"/>
          <w:szCs w:val="28"/>
          <w:lang w:val="ru-RU"/>
        </w:rPr>
      </w:pPr>
      <w:r>
        <w:rPr>
          <w:sz w:val="28"/>
          <w:szCs w:val="28"/>
          <w:lang w:val="ru-RU"/>
        </w:rPr>
        <w:t>проведение межмуниципальных и районных культурных мероприятий.</w:t>
      </w:r>
    </w:p>
    <w:p w:rsidR="00FC707D" w:rsidRDefault="002534DB">
      <w:pPr>
        <w:spacing w:line="360" w:lineRule="auto"/>
        <w:ind w:firstLine="709"/>
        <w:jc w:val="both"/>
        <w:rPr>
          <w:sz w:val="28"/>
          <w:szCs w:val="28"/>
          <w:lang w:val="ru-RU"/>
        </w:rPr>
      </w:pPr>
      <w:r>
        <w:rPr>
          <w:sz w:val="28"/>
          <w:szCs w:val="28"/>
          <w:lang w:val="ru-RU"/>
        </w:rPr>
        <w:t>В сфере здравоохранения, спорта и физической культуры администрация Моршанского района осуществляет полномочия по организации оказания медицинской помощи в муниципальных учреждениях здравоохранения района, проведению официальных спортивных мероприятий, обеспечению участия районной сборной команды в областных сельских играх, спартакиаде между муниципальными районами Тамбовской области, оказанию мероприятий районных целевых программ .</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Бюджетные ассигнования по данному разделу:</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10"/>
        <w:gridCol w:w="1818"/>
        <w:gridCol w:w="894"/>
        <w:gridCol w:w="1356"/>
        <w:gridCol w:w="1332"/>
      </w:tblGrid>
      <w:tr w:rsidR="00FC707D">
        <w:tc>
          <w:tcPr>
            <w:tcW w:w="371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81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2009 (Решение с изменениями)</w:t>
            </w:r>
          </w:p>
        </w:tc>
        <w:tc>
          <w:tcPr>
            <w:tcW w:w="3582"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71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81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89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133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371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181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33279,3</w:t>
            </w:r>
          </w:p>
        </w:tc>
        <w:tc>
          <w:tcPr>
            <w:tcW w:w="89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35629,0</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31099,5</w:t>
            </w:r>
          </w:p>
        </w:tc>
        <w:tc>
          <w:tcPr>
            <w:tcW w:w="133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30635,0</w:t>
            </w:r>
          </w:p>
        </w:tc>
      </w:tr>
      <w:tr w:rsidR="00FC707D">
        <w:tc>
          <w:tcPr>
            <w:tcW w:w="371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Доля в бюджетных ассигнованиях районного бюджета, %</w:t>
            </w:r>
          </w:p>
        </w:tc>
        <w:tc>
          <w:tcPr>
            <w:tcW w:w="181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9,3</w:t>
            </w:r>
          </w:p>
        </w:tc>
        <w:tc>
          <w:tcPr>
            <w:tcW w:w="89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15,8</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13,8</w:t>
            </w:r>
          </w:p>
        </w:tc>
        <w:tc>
          <w:tcPr>
            <w:tcW w:w="133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13,6</w:t>
            </w:r>
          </w:p>
        </w:tc>
      </w:tr>
      <w:tr w:rsidR="00FC707D">
        <w:tc>
          <w:tcPr>
            <w:tcW w:w="371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(убыль) к предыдущему году, тыс.рублей</w:t>
            </w:r>
          </w:p>
        </w:tc>
        <w:tc>
          <w:tcPr>
            <w:tcW w:w="181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89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+2349,7</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-4529,5</w:t>
            </w:r>
          </w:p>
        </w:tc>
        <w:tc>
          <w:tcPr>
            <w:tcW w:w="133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-464,5</w:t>
            </w:r>
          </w:p>
        </w:tc>
      </w:tr>
      <w:tr w:rsidR="00FC707D">
        <w:tc>
          <w:tcPr>
            <w:tcW w:w="371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(убыль)к предыдущему году, %</w:t>
            </w:r>
          </w:p>
        </w:tc>
        <w:tc>
          <w:tcPr>
            <w:tcW w:w="181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89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+1,1</w:t>
            </w:r>
          </w:p>
        </w:tc>
        <w:tc>
          <w:tcPr>
            <w:tcW w:w="135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-0,9</w:t>
            </w:r>
          </w:p>
        </w:tc>
        <w:tc>
          <w:tcPr>
            <w:tcW w:w="133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-0,9</w:t>
            </w: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Увеличение объема расходов на 2010-2012 годы по сравнению с уровнем 2009 года произошло в связи с ростом цен на топливно -энергетические ресурсы.</w:t>
      </w:r>
    </w:p>
    <w:p w:rsidR="00FC707D" w:rsidRDefault="002534DB">
      <w:pPr>
        <w:spacing w:line="360" w:lineRule="auto"/>
        <w:ind w:firstLine="709"/>
        <w:jc w:val="both"/>
        <w:rPr>
          <w:sz w:val="28"/>
          <w:szCs w:val="28"/>
          <w:lang w:val="ru-RU"/>
        </w:rPr>
      </w:pPr>
      <w:r>
        <w:rPr>
          <w:sz w:val="28"/>
          <w:szCs w:val="28"/>
          <w:lang w:val="ru-RU"/>
        </w:rPr>
        <w:lastRenderedPageBreak/>
        <w:t>В 2010 году увеличился объем планируемых бюджетных ассигнований по расходам, осуществляемым за счет средств, поступающих от предпринимательской и иной приносящей доход деятельности в 2010 году на 854 тыс. рублей, в 2011 году- на 912,0 тыс. рублей, в 2012 году - на 972,0 тыс. рублей ( от уровня 2009 года). Безвозмездных поступлений в виде субсидий для дополнительного финансирования расходов бюджетов муниципальных образований на оказание бесплатной медицинской помощи в 2010-2012 годах предусмотрено не было.</w:t>
      </w:r>
    </w:p>
    <w:p w:rsidR="00FC707D" w:rsidRDefault="00FC707D">
      <w:pPr>
        <w:spacing w:line="360" w:lineRule="auto"/>
        <w:ind w:firstLine="709"/>
        <w:jc w:val="both"/>
        <w:rPr>
          <w:sz w:val="28"/>
          <w:szCs w:val="28"/>
          <w:lang w:val="ru-RU"/>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98"/>
        <w:gridCol w:w="1260"/>
        <w:gridCol w:w="720"/>
        <w:gridCol w:w="1251"/>
        <w:gridCol w:w="723"/>
        <w:gridCol w:w="1260"/>
        <w:gridCol w:w="760"/>
      </w:tblGrid>
      <w:tr w:rsidR="00FC707D">
        <w:tc>
          <w:tcPr>
            <w:tcW w:w="309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xml:space="preserve">Подразделы </w:t>
            </w:r>
          </w:p>
        </w:tc>
        <w:tc>
          <w:tcPr>
            <w:tcW w:w="5974" w:type="dxa"/>
            <w:gridSpan w:val="6"/>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09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980" w:type="dxa"/>
            <w:gridSpan w:val="2"/>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974" w:type="dxa"/>
            <w:gridSpan w:val="2"/>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2020" w:type="dxa"/>
            <w:gridSpan w:val="2"/>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309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w:t>
            </w:r>
          </w:p>
        </w:tc>
        <w:tc>
          <w:tcPr>
            <w:tcW w:w="7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25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w:t>
            </w:r>
          </w:p>
        </w:tc>
        <w:tc>
          <w:tcPr>
            <w:tcW w:w="72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w:t>
            </w:r>
          </w:p>
        </w:tc>
        <w:tc>
          <w:tcPr>
            <w:tcW w:w="7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09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«Стационарная медицинская помощь»</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35391,0</w:t>
            </w:r>
          </w:p>
        </w:tc>
        <w:tc>
          <w:tcPr>
            <w:tcW w:w="7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99,3</w:t>
            </w:r>
          </w:p>
        </w:tc>
        <w:tc>
          <w:tcPr>
            <w:tcW w:w="125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30681,5</w:t>
            </w:r>
          </w:p>
        </w:tc>
        <w:tc>
          <w:tcPr>
            <w:tcW w:w="72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99,5</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30535,0</w:t>
            </w:r>
          </w:p>
        </w:tc>
        <w:tc>
          <w:tcPr>
            <w:tcW w:w="7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99,7</w:t>
            </w:r>
          </w:p>
        </w:tc>
      </w:tr>
      <w:tr w:rsidR="00FC707D">
        <w:tc>
          <w:tcPr>
            <w:tcW w:w="309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«Физическая культура и спорт»</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70,0</w:t>
            </w:r>
          </w:p>
        </w:tc>
        <w:tc>
          <w:tcPr>
            <w:tcW w:w="7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0,2</w:t>
            </w:r>
          </w:p>
        </w:tc>
        <w:tc>
          <w:tcPr>
            <w:tcW w:w="125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70,0</w:t>
            </w:r>
          </w:p>
        </w:tc>
        <w:tc>
          <w:tcPr>
            <w:tcW w:w="72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0,2</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7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0,3</w:t>
            </w:r>
          </w:p>
        </w:tc>
      </w:tr>
      <w:tr w:rsidR="00FC707D">
        <w:tc>
          <w:tcPr>
            <w:tcW w:w="309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«Другие вопросы в области здравоохранения, физической культуры и спорта»</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168,0</w:t>
            </w:r>
          </w:p>
        </w:tc>
        <w:tc>
          <w:tcPr>
            <w:tcW w:w="7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0,5</w:t>
            </w:r>
          </w:p>
        </w:tc>
        <w:tc>
          <w:tcPr>
            <w:tcW w:w="125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168,0</w:t>
            </w:r>
          </w:p>
        </w:tc>
        <w:tc>
          <w:tcPr>
            <w:tcW w:w="72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0,5</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7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09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en-US"/>
              </w:rPr>
            </w:pPr>
            <w:r>
              <w:rPr>
                <w:sz w:val="20"/>
                <w:szCs w:val="20"/>
                <w:lang w:val="en-US"/>
              </w:rPr>
              <w:t>Итого по разделу</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35629,0</w:t>
            </w:r>
          </w:p>
        </w:tc>
        <w:tc>
          <w:tcPr>
            <w:tcW w:w="7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25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31009,5</w:t>
            </w:r>
          </w:p>
        </w:tc>
        <w:tc>
          <w:tcPr>
            <w:tcW w:w="72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30635,0</w:t>
            </w:r>
          </w:p>
        </w:tc>
        <w:tc>
          <w:tcPr>
            <w:tcW w:w="7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r>
    </w:tbl>
    <w:p w:rsidR="00FC707D" w:rsidRDefault="00FC707D">
      <w:pPr>
        <w:shd w:val="clear" w:color="auto" w:fill="FFFFFF"/>
        <w:spacing w:line="360" w:lineRule="auto"/>
        <w:ind w:firstLine="709"/>
        <w:jc w:val="both"/>
        <w:rPr>
          <w:sz w:val="28"/>
          <w:szCs w:val="28"/>
          <w:lang w:val="ru-RU"/>
        </w:rPr>
      </w:pPr>
    </w:p>
    <w:p w:rsidR="00FC707D" w:rsidRDefault="002534DB">
      <w:pPr>
        <w:shd w:val="clear" w:color="auto" w:fill="FFFFFF"/>
        <w:spacing w:line="360" w:lineRule="auto"/>
        <w:ind w:firstLine="709"/>
        <w:jc w:val="both"/>
        <w:rPr>
          <w:sz w:val="28"/>
          <w:szCs w:val="28"/>
          <w:lang w:val="ru-RU"/>
        </w:rPr>
      </w:pPr>
      <w:r>
        <w:rPr>
          <w:sz w:val="28"/>
          <w:szCs w:val="28"/>
          <w:lang w:val="ru-RU"/>
        </w:rPr>
        <w:t>В составе расходов районного бюджета в сфере здравоохранения предусмотрены бюджетные ассигнования, направляемые на реализацию районных целевых программ, которые составляют:</w:t>
      </w:r>
    </w:p>
    <w:p w:rsidR="00FC707D" w:rsidRDefault="002534DB">
      <w:pPr>
        <w:shd w:val="clear" w:color="auto" w:fill="FFFFFF"/>
        <w:spacing w:line="360" w:lineRule="auto"/>
        <w:ind w:firstLine="709"/>
        <w:jc w:val="both"/>
        <w:rPr>
          <w:sz w:val="28"/>
          <w:szCs w:val="28"/>
          <w:lang w:val="ru-RU"/>
        </w:rPr>
      </w:pPr>
      <w:r>
        <w:rPr>
          <w:sz w:val="28"/>
          <w:szCs w:val="28"/>
          <w:lang w:val="ru-RU"/>
        </w:rPr>
        <w:t>на 2010 год - 238,0 тыс. рублей;</w:t>
      </w:r>
    </w:p>
    <w:p w:rsidR="00FC707D" w:rsidRDefault="002534DB">
      <w:pPr>
        <w:shd w:val="clear" w:color="auto" w:fill="FFFFFF"/>
        <w:spacing w:line="360" w:lineRule="auto"/>
        <w:ind w:firstLine="709"/>
        <w:jc w:val="both"/>
        <w:rPr>
          <w:sz w:val="28"/>
          <w:szCs w:val="28"/>
          <w:lang w:val="ru-RU"/>
        </w:rPr>
      </w:pPr>
      <w:r>
        <w:rPr>
          <w:sz w:val="28"/>
          <w:szCs w:val="28"/>
          <w:lang w:val="ru-RU"/>
        </w:rPr>
        <w:t>на 2011 год - 238,0 тыс. рублей;</w:t>
      </w:r>
    </w:p>
    <w:p w:rsidR="00FC707D" w:rsidRDefault="002534DB">
      <w:pPr>
        <w:shd w:val="clear" w:color="auto" w:fill="FFFFFF"/>
        <w:spacing w:line="360" w:lineRule="auto"/>
        <w:ind w:firstLine="709"/>
        <w:jc w:val="both"/>
        <w:rPr>
          <w:sz w:val="28"/>
          <w:szCs w:val="28"/>
          <w:lang w:val="ru-RU"/>
        </w:rPr>
      </w:pPr>
      <w:r>
        <w:rPr>
          <w:sz w:val="28"/>
          <w:szCs w:val="28"/>
          <w:lang w:val="ru-RU"/>
        </w:rPr>
        <w:t>на 2012 год - 100,0 тыс. рублей.</w:t>
      </w:r>
    </w:p>
    <w:p w:rsidR="00FC707D" w:rsidRDefault="002534DB">
      <w:pPr>
        <w:shd w:val="clear" w:color="auto" w:fill="FFFFFF"/>
        <w:spacing w:line="360" w:lineRule="auto"/>
        <w:ind w:firstLine="709"/>
        <w:jc w:val="both"/>
        <w:rPr>
          <w:sz w:val="28"/>
          <w:szCs w:val="28"/>
          <w:lang w:val="ru-RU"/>
        </w:rPr>
      </w:pPr>
      <w:r>
        <w:rPr>
          <w:sz w:val="28"/>
          <w:szCs w:val="28"/>
          <w:lang w:val="ru-RU"/>
        </w:rPr>
        <w:t>Данные ассигнования будут направлены на финансирование мероприятий районных целевых программ «Развитие физической культуры и спорта на территории Моршанского района на 2009-2012 годы», «Подготовка кадров медицинских работников для лечебно-профилактических учреждений Моршанского района на 2007-2011 годы».</w:t>
      </w:r>
    </w:p>
    <w:p w:rsidR="00FC707D" w:rsidRDefault="002534DB">
      <w:pPr>
        <w:shd w:val="clear" w:color="auto" w:fill="FFFFFF"/>
        <w:spacing w:line="360" w:lineRule="auto"/>
        <w:ind w:firstLine="709"/>
        <w:jc w:val="both"/>
        <w:rPr>
          <w:sz w:val="28"/>
          <w:szCs w:val="28"/>
          <w:lang w:val="ru-RU"/>
        </w:rPr>
      </w:pPr>
      <w:r>
        <w:rPr>
          <w:sz w:val="28"/>
          <w:szCs w:val="28"/>
          <w:lang w:val="ru-RU"/>
        </w:rPr>
        <w:t xml:space="preserve">В рамках указанного раздела решаются задачи повышения доступности и </w:t>
      </w:r>
      <w:r>
        <w:rPr>
          <w:sz w:val="28"/>
          <w:szCs w:val="28"/>
          <w:lang w:val="ru-RU"/>
        </w:rPr>
        <w:lastRenderedPageBreak/>
        <w:t>эффективности медицинской помощи,обеспечения лекарственными средствами учреждений здравоохранения, развития физической культуры и спорта в районе, обеспечения медицинскими кадрами учреждений здравоохранения.</w:t>
      </w:r>
    </w:p>
    <w:p w:rsidR="00FC707D" w:rsidRDefault="002534DB">
      <w:pPr>
        <w:shd w:val="clear" w:color="auto" w:fill="FFFFFF"/>
        <w:spacing w:line="360" w:lineRule="auto"/>
        <w:ind w:firstLine="709"/>
        <w:jc w:val="both"/>
        <w:rPr>
          <w:sz w:val="28"/>
          <w:szCs w:val="28"/>
          <w:lang w:val="ru-RU"/>
        </w:rPr>
      </w:pPr>
      <w:r>
        <w:rPr>
          <w:sz w:val="28"/>
          <w:szCs w:val="28"/>
          <w:lang w:val="ru-RU"/>
        </w:rPr>
        <w:t>Расходные обязательства района в сфере здравоохранения определяются следующими нормативными правовыми актами:</w:t>
      </w:r>
    </w:p>
    <w:p w:rsidR="00FC707D" w:rsidRDefault="002534DB">
      <w:pPr>
        <w:shd w:val="clear" w:color="auto" w:fill="FFFFFF"/>
        <w:spacing w:line="360" w:lineRule="auto"/>
        <w:ind w:firstLine="709"/>
        <w:jc w:val="both"/>
        <w:rPr>
          <w:sz w:val="28"/>
          <w:szCs w:val="28"/>
          <w:lang w:val="ru-RU"/>
        </w:rPr>
      </w:pPr>
      <w:r>
        <w:rPr>
          <w:sz w:val="28"/>
          <w:szCs w:val="28"/>
          <w:lang w:val="ru-RU"/>
        </w:rPr>
        <w:t>Основы законодательства Российской Федерации об охране здоровья граждан от 22.07.1993 № 5487-1;</w:t>
      </w:r>
    </w:p>
    <w:p w:rsidR="00FC707D" w:rsidRDefault="002534DB">
      <w:pPr>
        <w:shd w:val="clear" w:color="auto" w:fill="FFFFFF"/>
        <w:spacing w:line="360" w:lineRule="auto"/>
        <w:ind w:firstLine="709"/>
        <w:jc w:val="both"/>
        <w:rPr>
          <w:sz w:val="28"/>
          <w:szCs w:val="28"/>
          <w:lang w:val="ru-RU"/>
        </w:rPr>
      </w:pPr>
      <w:r>
        <w:rPr>
          <w:sz w:val="28"/>
          <w:szCs w:val="28"/>
          <w:lang w:val="ru-RU"/>
        </w:rPr>
        <w:t>Федеральный закон от 30.03.1995 № 38-ФЗ «О предупреждении распространения в Российской Федерации заболевания, вызываемого вирусом иммунодефицита человека (ВИЧ-инфекции)»;</w:t>
      </w:r>
    </w:p>
    <w:p w:rsidR="00FC707D" w:rsidRDefault="002534DB">
      <w:pPr>
        <w:shd w:val="clear" w:color="auto" w:fill="FFFFFF"/>
        <w:spacing w:line="360" w:lineRule="auto"/>
        <w:ind w:firstLine="709"/>
        <w:jc w:val="both"/>
        <w:rPr>
          <w:sz w:val="28"/>
          <w:szCs w:val="28"/>
          <w:lang w:val="ru-RU"/>
        </w:rPr>
      </w:pPr>
      <w:r>
        <w:rPr>
          <w:sz w:val="28"/>
          <w:szCs w:val="28"/>
          <w:lang w:val="ru-RU"/>
        </w:rPr>
        <w:t>Указ Президента Российской Федерации от 26.09.1992 № 1137 «О мерах по развитию здравоохранения в Российской Федерации»;</w:t>
      </w:r>
    </w:p>
    <w:p w:rsidR="00FC707D" w:rsidRDefault="002534DB">
      <w:pPr>
        <w:shd w:val="clear" w:color="auto" w:fill="FFFFFF"/>
        <w:spacing w:line="360" w:lineRule="auto"/>
        <w:ind w:firstLine="709"/>
        <w:jc w:val="both"/>
        <w:rPr>
          <w:sz w:val="28"/>
          <w:szCs w:val="28"/>
          <w:lang w:val="ru-RU"/>
        </w:rPr>
      </w:pPr>
      <w:r>
        <w:rPr>
          <w:sz w:val="28"/>
          <w:szCs w:val="28"/>
          <w:lang w:val="ru-RU"/>
        </w:rPr>
        <w:t>Постановление администрации области от 03.07.2006 №736 «О Порядке, размерах и условиях предоставления денежных выплат медицинскому персоналу фельдшерско-акушерских пунктов, врачам, фельдшерам и медицинским сестрам скорой медицинской помощи и финансирования расходов на эти цели»;</w:t>
      </w:r>
    </w:p>
    <w:p w:rsidR="00FC707D" w:rsidRDefault="002534DB">
      <w:pPr>
        <w:shd w:val="clear" w:color="auto" w:fill="FFFFFF"/>
        <w:spacing w:line="360" w:lineRule="auto"/>
        <w:ind w:firstLine="709"/>
        <w:jc w:val="both"/>
        <w:rPr>
          <w:sz w:val="28"/>
          <w:szCs w:val="28"/>
          <w:lang w:val="ru-RU"/>
        </w:rPr>
      </w:pPr>
      <w:r>
        <w:rPr>
          <w:sz w:val="28"/>
          <w:szCs w:val="28"/>
          <w:lang w:val="ru-RU"/>
        </w:rPr>
        <w:t>Решение районного Совета народных депутатов от 25.10.2007 №322 «О районной целевой программе «Подготовка кадров медицинских работников для лечебно-профилактических учреждений Моршанского района на 2007-2011 годы».</w:t>
      </w:r>
    </w:p>
    <w:p w:rsidR="00FC707D" w:rsidRDefault="002534DB">
      <w:pPr>
        <w:shd w:val="clear" w:color="auto" w:fill="FFFFFF"/>
        <w:spacing w:line="360" w:lineRule="auto"/>
        <w:ind w:firstLine="709"/>
        <w:jc w:val="both"/>
        <w:rPr>
          <w:sz w:val="28"/>
          <w:szCs w:val="28"/>
          <w:lang w:val="ru-RU"/>
        </w:rPr>
      </w:pPr>
      <w:r>
        <w:rPr>
          <w:sz w:val="28"/>
          <w:szCs w:val="28"/>
          <w:lang w:val="ru-RU"/>
        </w:rPr>
        <w:t>Расходные обязательства района в сфере физической культуры и спорта определяются следующими нормативными правовыми актами:</w:t>
      </w:r>
    </w:p>
    <w:p w:rsidR="00FC707D" w:rsidRDefault="002534DB">
      <w:pPr>
        <w:shd w:val="clear" w:color="auto" w:fill="FFFFFF"/>
        <w:spacing w:line="360" w:lineRule="auto"/>
        <w:ind w:firstLine="709"/>
        <w:jc w:val="both"/>
        <w:rPr>
          <w:sz w:val="28"/>
          <w:szCs w:val="28"/>
          <w:lang w:val="ru-RU"/>
        </w:rPr>
      </w:pPr>
      <w:r>
        <w:rPr>
          <w:sz w:val="28"/>
          <w:szCs w:val="28"/>
          <w:lang w:val="ru-RU"/>
        </w:rPr>
        <w:t>Федеральный закон от 04.12.2007 № 329-ФЗ «О физической культуре и спорте в Российской Федерации»;</w:t>
      </w:r>
    </w:p>
    <w:p w:rsidR="00FC707D" w:rsidRDefault="002534DB">
      <w:pPr>
        <w:shd w:val="clear" w:color="auto" w:fill="FFFFFF"/>
        <w:spacing w:line="360" w:lineRule="auto"/>
        <w:ind w:firstLine="709"/>
        <w:jc w:val="both"/>
        <w:rPr>
          <w:sz w:val="28"/>
          <w:szCs w:val="28"/>
          <w:lang w:val="ru-RU"/>
        </w:rPr>
      </w:pPr>
      <w:r>
        <w:rPr>
          <w:sz w:val="28"/>
          <w:szCs w:val="28"/>
          <w:lang w:val="ru-RU"/>
        </w:rPr>
        <w:t>Закон области от 16.07.1998 № 27-З «О физической культуре и спорте в Тамбовской области» (с изменениями);</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lastRenderedPageBreak/>
        <w:t>Бюджетные ассигнования на исполнение расходных обязательств района в сфере стационарной медицинской помощи:</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1"/>
        <w:gridCol w:w="1269"/>
        <w:gridCol w:w="1620"/>
        <w:gridCol w:w="1080"/>
      </w:tblGrid>
      <w:tr w:rsidR="00FC707D">
        <w:tc>
          <w:tcPr>
            <w:tcW w:w="4961"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3969"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4961"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26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108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496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126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35391,0</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31099,5</w:t>
            </w:r>
          </w:p>
        </w:tc>
        <w:tc>
          <w:tcPr>
            <w:tcW w:w="108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30635,0</w:t>
            </w:r>
          </w:p>
        </w:tc>
      </w:tr>
      <w:tr w:rsidR="00FC707D">
        <w:tc>
          <w:tcPr>
            <w:tcW w:w="496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(снижение) к предыдущему году, тыс. руб.</w:t>
            </w:r>
          </w:p>
        </w:tc>
        <w:tc>
          <w:tcPr>
            <w:tcW w:w="126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-4291,5</w:t>
            </w:r>
          </w:p>
        </w:tc>
        <w:tc>
          <w:tcPr>
            <w:tcW w:w="108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-464,5</w:t>
            </w:r>
          </w:p>
        </w:tc>
      </w:tr>
      <w:tr w:rsidR="00FC707D">
        <w:tc>
          <w:tcPr>
            <w:tcW w:w="4961"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w:t>
            </w:r>
          </w:p>
        </w:tc>
        <w:tc>
          <w:tcPr>
            <w:tcW w:w="126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-12,1</w:t>
            </w:r>
          </w:p>
        </w:tc>
        <w:tc>
          <w:tcPr>
            <w:tcW w:w="108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-1,5</w:t>
            </w: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В их составе предусмотрены ассигнования на обеспечение деятельности муниципальных учреждений здравоохранения, оказывающих стационарную медицинскую помощь.</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Бюджетные ассигнования на исполнение указанных обязательств</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30"/>
        <w:gridCol w:w="716"/>
        <w:gridCol w:w="1620"/>
        <w:gridCol w:w="1368"/>
      </w:tblGrid>
      <w:tr w:rsidR="00FC707D">
        <w:tc>
          <w:tcPr>
            <w:tcW w:w="443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3704"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443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71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443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71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70,0</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70,0</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r>
      <w:tr w:rsidR="00FC707D">
        <w:tc>
          <w:tcPr>
            <w:tcW w:w="443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тыс. руб.</w:t>
            </w:r>
          </w:p>
        </w:tc>
        <w:tc>
          <w:tcPr>
            <w:tcW w:w="71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+30,0</w:t>
            </w:r>
          </w:p>
        </w:tc>
      </w:tr>
      <w:tr w:rsidR="00FC707D">
        <w:tc>
          <w:tcPr>
            <w:tcW w:w="443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w:t>
            </w:r>
          </w:p>
        </w:tc>
        <w:tc>
          <w:tcPr>
            <w:tcW w:w="71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42,8</w:t>
            </w: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В составе ассигнований по подразделу предусмотрены средства на проведение спортивных мероприятий и соревнований, учебно-тренировочных сборов.</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br w:type="page"/>
      </w:r>
      <w:r>
        <w:rPr>
          <w:sz w:val="28"/>
          <w:szCs w:val="28"/>
          <w:lang w:val="ru-RU"/>
        </w:rPr>
        <w:lastRenderedPageBreak/>
        <w:t>Бюджетные ассигнования по данному подразделу:</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0"/>
        <w:gridCol w:w="1692"/>
        <w:gridCol w:w="1620"/>
        <w:gridCol w:w="1368"/>
      </w:tblGrid>
      <w:tr w:rsidR="00FC707D">
        <w:tc>
          <w:tcPr>
            <w:tcW w:w="374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4680"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 год</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 год</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 год</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168,0</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168,0</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тыс. руб.</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-168,0</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Убыль к предыдущему году, %</w:t>
            </w:r>
          </w:p>
        </w:tc>
        <w:tc>
          <w:tcPr>
            <w:tcW w:w="169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В их составе предусмотрены ассигнования на мероприятия районной целевой программы «Подготовка кадров медицинских работников для лечебно-профилактических учреждений Моршанского района на 2009- 2011 годы».</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Бюджетные ассигнования районного бюджета в целом по разделу «Социальная политика»: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52"/>
        <w:gridCol w:w="2244"/>
        <w:gridCol w:w="1033"/>
        <w:gridCol w:w="996"/>
        <w:gridCol w:w="960"/>
      </w:tblGrid>
      <w:tr w:rsidR="00FC707D">
        <w:tc>
          <w:tcPr>
            <w:tcW w:w="3852"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224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2009 (Решение с изменениями)</w:t>
            </w:r>
          </w:p>
        </w:tc>
        <w:tc>
          <w:tcPr>
            <w:tcW w:w="2989"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852"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2244"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03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99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9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385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224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75627,5</w:t>
            </w:r>
          </w:p>
        </w:tc>
        <w:tc>
          <w:tcPr>
            <w:tcW w:w="103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7895,8</w:t>
            </w:r>
          </w:p>
        </w:tc>
        <w:tc>
          <w:tcPr>
            <w:tcW w:w="99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8235,9</w:t>
            </w:r>
          </w:p>
        </w:tc>
        <w:tc>
          <w:tcPr>
            <w:tcW w:w="9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8746,7</w:t>
            </w:r>
          </w:p>
        </w:tc>
      </w:tr>
      <w:tr w:rsidR="00FC707D">
        <w:tc>
          <w:tcPr>
            <w:tcW w:w="385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Доля в бюджетных ассигнованиях районного бюджета, %</w:t>
            </w:r>
          </w:p>
        </w:tc>
        <w:tc>
          <w:tcPr>
            <w:tcW w:w="224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21,2</w:t>
            </w:r>
          </w:p>
        </w:tc>
        <w:tc>
          <w:tcPr>
            <w:tcW w:w="103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3,5</w:t>
            </w:r>
          </w:p>
        </w:tc>
        <w:tc>
          <w:tcPr>
            <w:tcW w:w="99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3,7</w:t>
            </w:r>
          </w:p>
        </w:tc>
        <w:tc>
          <w:tcPr>
            <w:tcW w:w="9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3,9</w:t>
            </w:r>
          </w:p>
        </w:tc>
      </w:tr>
      <w:tr w:rsidR="00FC707D">
        <w:tc>
          <w:tcPr>
            <w:tcW w:w="385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(снижение) к предыдущему году, тыс. руб.</w:t>
            </w:r>
          </w:p>
        </w:tc>
        <w:tc>
          <w:tcPr>
            <w:tcW w:w="224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03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-67731,7</w:t>
            </w:r>
          </w:p>
        </w:tc>
        <w:tc>
          <w:tcPr>
            <w:tcW w:w="99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+340,1</w:t>
            </w:r>
          </w:p>
        </w:tc>
        <w:tc>
          <w:tcPr>
            <w:tcW w:w="9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+510,8</w:t>
            </w:r>
          </w:p>
        </w:tc>
      </w:tr>
      <w:tr w:rsidR="00FC707D">
        <w:tc>
          <w:tcPr>
            <w:tcW w:w="385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Рост (убыль) к уровню 2009 года, %</w:t>
            </w:r>
          </w:p>
        </w:tc>
        <w:tc>
          <w:tcPr>
            <w:tcW w:w="2244"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03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-89,6</w:t>
            </w:r>
          </w:p>
        </w:tc>
        <w:tc>
          <w:tcPr>
            <w:tcW w:w="99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4,3</w:t>
            </w:r>
          </w:p>
        </w:tc>
        <w:tc>
          <w:tcPr>
            <w:tcW w:w="9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6,2</w:t>
            </w: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Расходные обязательства района в сфере социального обеспечения населения</w:t>
      </w:r>
      <w:r>
        <w:rPr>
          <w:b/>
          <w:bCs/>
          <w:sz w:val="28"/>
          <w:szCs w:val="28"/>
          <w:lang w:val="ru-RU"/>
        </w:rPr>
        <w:t xml:space="preserve"> </w:t>
      </w:r>
      <w:r>
        <w:rPr>
          <w:sz w:val="28"/>
          <w:szCs w:val="28"/>
          <w:lang w:val="ru-RU"/>
        </w:rPr>
        <w:t>определяются следующими нормативными правовыми актами:</w:t>
      </w:r>
    </w:p>
    <w:p w:rsidR="00FC707D" w:rsidRDefault="002534DB">
      <w:pPr>
        <w:spacing w:line="360" w:lineRule="auto"/>
        <w:ind w:firstLine="709"/>
        <w:jc w:val="both"/>
        <w:rPr>
          <w:sz w:val="28"/>
          <w:szCs w:val="28"/>
          <w:lang w:val="ru-RU"/>
        </w:rPr>
      </w:pPr>
      <w:r>
        <w:rPr>
          <w:sz w:val="28"/>
          <w:szCs w:val="28"/>
          <w:lang w:val="ru-RU"/>
        </w:rPr>
        <w:t>Закон области от 01.06.2009 № 532-З «О государственной адресной социальной помощи гражданам, проживающим на территории Тамбовской области, а также принятое в соответствии с ним постановление администрации Моршанского района от 02.04.2008 № 211 «Об утверждении Положения об адресной социальной помощи гражданам, проживающим на территории Моршанского района».</w:t>
      </w:r>
    </w:p>
    <w:p w:rsidR="00FC707D" w:rsidRDefault="002534DB">
      <w:pPr>
        <w:spacing w:line="360" w:lineRule="auto"/>
        <w:ind w:firstLine="709"/>
        <w:jc w:val="both"/>
        <w:rPr>
          <w:sz w:val="28"/>
          <w:szCs w:val="28"/>
          <w:lang w:val="ru-RU"/>
        </w:rPr>
      </w:pPr>
      <w:r>
        <w:rPr>
          <w:sz w:val="28"/>
          <w:szCs w:val="28"/>
          <w:lang w:val="ru-RU"/>
        </w:rPr>
        <w:t>В составе ассигнований по подразделу предусмотрены средства на:</w:t>
      </w:r>
    </w:p>
    <w:p w:rsidR="00FC707D" w:rsidRDefault="002534DB">
      <w:pPr>
        <w:spacing w:line="360" w:lineRule="auto"/>
        <w:ind w:firstLine="709"/>
        <w:jc w:val="both"/>
        <w:rPr>
          <w:sz w:val="28"/>
          <w:szCs w:val="28"/>
          <w:lang w:val="ru-RU"/>
        </w:rPr>
      </w:pPr>
      <w:r>
        <w:rPr>
          <w:sz w:val="28"/>
          <w:szCs w:val="28"/>
          <w:lang w:val="ru-RU"/>
        </w:rPr>
        <w:t xml:space="preserve">оказание адресной социальной помощи населению в 2010 году - 100,0 тыс. </w:t>
      </w:r>
      <w:r>
        <w:rPr>
          <w:sz w:val="28"/>
          <w:szCs w:val="28"/>
          <w:lang w:val="ru-RU"/>
        </w:rPr>
        <w:lastRenderedPageBreak/>
        <w:t>рублей, в 2011 году - 100,0 тыс. рублей, в 2012 году -100,0 тыс. рублей;</w:t>
      </w:r>
    </w:p>
    <w:p w:rsidR="00FC707D" w:rsidRDefault="002534DB">
      <w:pPr>
        <w:spacing w:line="360" w:lineRule="auto"/>
        <w:ind w:firstLine="709"/>
        <w:jc w:val="both"/>
        <w:rPr>
          <w:sz w:val="28"/>
          <w:szCs w:val="28"/>
          <w:lang w:val="ru-RU"/>
        </w:rPr>
      </w:pPr>
      <w:r>
        <w:rPr>
          <w:sz w:val="28"/>
          <w:szCs w:val="28"/>
          <w:lang w:val="ru-RU"/>
        </w:rPr>
        <w:t>В составе данного подраздела предусматриваются ассигнования на реализацию мероприятий по районной целевой программе «Обеспечение жильем молодых семей в Моршанском районе на 2006-2010 годы» в 2010 году - 200,0 тыс. рублей.</w:t>
      </w:r>
    </w:p>
    <w:p w:rsidR="00FC707D" w:rsidRDefault="00FC707D">
      <w:pPr>
        <w:spacing w:line="360" w:lineRule="auto"/>
        <w:ind w:firstLine="709"/>
        <w:jc w:val="both"/>
        <w:rPr>
          <w:b/>
          <w:bCs/>
          <w:sz w:val="28"/>
          <w:szCs w:val="28"/>
          <w:lang w:val="ru-RU"/>
        </w:rPr>
      </w:pPr>
    </w:p>
    <w:tbl>
      <w:tblPr>
        <w:tblW w:w="0" w:type="auto"/>
        <w:tblInd w:w="250" w:type="dxa"/>
        <w:tblLayout w:type="fixed"/>
        <w:tblLook w:val="0000" w:firstRow="0" w:lastRow="0" w:firstColumn="0" w:lastColumn="0" w:noHBand="0" w:noVBand="0"/>
      </w:tblPr>
      <w:tblGrid>
        <w:gridCol w:w="3686"/>
        <w:gridCol w:w="848"/>
        <w:gridCol w:w="866"/>
        <w:gridCol w:w="866"/>
      </w:tblGrid>
      <w:tr w:rsidR="00FC707D">
        <w:tc>
          <w:tcPr>
            <w:tcW w:w="3686"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2580"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686"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84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8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8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36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84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7595,8</w:t>
            </w:r>
          </w:p>
        </w:tc>
        <w:tc>
          <w:tcPr>
            <w:tcW w:w="8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8135,9</w:t>
            </w:r>
          </w:p>
        </w:tc>
        <w:tc>
          <w:tcPr>
            <w:tcW w:w="8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8646,7</w:t>
            </w:r>
          </w:p>
        </w:tc>
      </w:tr>
      <w:tr w:rsidR="00FC707D">
        <w:tc>
          <w:tcPr>
            <w:tcW w:w="36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тыс. руб.</w:t>
            </w:r>
          </w:p>
        </w:tc>
        <w:tc>
          <w:tcPr>
            <w:tcW w:w="84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8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540,1</w:t>
            </w:r>
          </w:p>
        </w:tc>
        <w:tc>
          <w:tcPr>
            <w:tcW w:w="8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510,8</w:t>
            </w:r>
          </w:p>
        </w:tc>
      </w:tr>
      <w:tr w:rsidR="00FC707D">
        <w:tc>
          <w:tcPr>
            <w:tcW w:w="368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в %</w:t>
            </w:r>
          </w:p>
        </w:tc>
        <w:tc>
          <w:tcPr>
            <w:tcW w:w="84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8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+7,1</w:t>
            </w:r>
          </w:p>
        </w:tc>
        <w:tc>
          <w:tcPr>
            <w:tcW w:w="8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+6,3</w:t>
            </w:r>
          </w:p>
        </w:tc>
      </w:tr>
    </w:tbl>
    <w:p w:rsidR="00FC707D" w:rsidRDefault="00FC707D">
      <w:pPr>
        <w:keepNext/>
        <w:spacing w:line="360" w:lineRule="auto"/>
        <w:ind w:firstLine="709"/>
        <w:jc w:val="both"/>
        <w:rPr>
          <w:sz w:val="28"/>
          <w:szCs w:val="28"/>
          <w:lang w:val="ru-RU"/>
        </w:rPr>
      </w:pPr>
    </w:p>
    <w:p w:rsidR="00FC707D" w:rsidRDefault="002534DB">
      <w:pPr>
        <w:keepNext/>
        <w:spacing w:line="360" w:lineRule="auto"/>
        <w:ind w:firstLine="709"/>
        <w:jc w:val="both"/>
        <w:rPr>
          <w:sz w:val="28"/>
          <w:szCs w:val="28"/>
          <w:lang w:val="ru-RU"/>
        </w:rPr>
      </w:pPr>
      <w:r>
        <w:rPr>
          <w:sz w:val="28"/>
          <w:szCs w:val="28"/>
          <w:lang w:val="ru-RU"/>
        </w:rPr>
        <w:t>По разделу предусмотрены расходы областного бюджета на финансовое обеспечение полномочий по организации и осуществлению деятельности по опеке и попечительству (содержанию детей в приемных</w:t>
      </w:r>
      <w:r>
        <w:rPr>
          <w:b/>
          <w:bCs/>
          <w:sz w:val="28"/>
          <w:szCs w:val="28"/>
          <w:lang w:val="ru-RU"/>
        </w:rPr>
        <w:t xml:space="preserve"> </w:t>
      </w:r>
      <w:r>
        <w:rPr>
          <w:sz w:val="28"/>
          <w:szCs w:val="28"/>
          <w:lang w:val="ru-RU"/>
        </w:rPr>
        <w:t>и патронатных семьях, оплате труда приемных и патронатных родителей, а также переданных полномочий Российской Федерации по назначению и выплате единовременного пособия при передаче ребенка на воспитание в семью.</w:t>
      </w:r>
    </w:p>
    <w:p w:rsidR="00FC707D" w:rsidRDefault="002534DB">
      <w:pPr>
        <w:keepNext/>
        <w:spacing w:line="360" w:lineRule="auto"/>
        <w:ind w:firstLine="709"/>
        <w:jc w:val="both"/>
        <w:rPr>
          <w:sz w:val="28"/>
          <w:szCs w:val="28"/>
          <w:lang w:val="ru-RU"/>
        </w:rPr>
      </w:pPr>
      <w:r>
        <w:rPr>
          <w:sz w:val="28"/>
          <w:szCs w:val="28"/>
          <w:lang w:val="ru-RU"/>
        </w:rPr>
        <w:t>Расходные обязательства области в этой сфере определяются Законом Тамбовской области от 25.07.97 № 125-З «Об опеке и попечительстве в Тамбовской области (с изменениями) и законом Тамбовской области от 05.12.2007 № 308-З «О единовременной выплате при усыновлении (удочерении) ребенка в Тамбовской области».</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 xml:space="preserve">Бюджетные ассигнования по разделу «Межбюджетные трансферты» </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2108"/>
        <w:gridCol w:w="1260"/>
        <w:gridCol w:w="1260"/>
        <w:gridCol w:w="1080"/>
      </w:tblGrid>
      <w:tr w:rsidR="00FC707D">
        <w:tc>
          <w:tcPr>
            <w:tcW w:w="3402"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210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2009 (Решение с изменениями)</w:t>
            </w:r>
          </w:p>
        </w:tc>
        <w:tc>
          <w:tcPr>
            <w:tcW w:w="3600"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402"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210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108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340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210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50160,7</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12719,7</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12757,0</w:t>
            </w:r>
          </w:p>
        </w:tc>
        <w:tc>
          <w:tcPr>
            <w:tcW w:w="108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12822,3</w:t>
            </w:r>
          </w:p>
        </w:tc>
      </w:tr>
      <w:tr w:rsidR="00FC707D">
        <w:tc>
          <w:tcPr>
            <w:tcW w:w="340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Доля в бюджетных ассигнованиях районного бюджета, %</w:t>
            </w:r>
          </w:p>
        </w:tc>
        <w:tc>
          <w:tcPr>
            <w:tcW w:w="210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14,0</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5,7</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5,7</w:t>
            </w:r>
          </w:p>
        </w:tc>
        <w:tc>
          <w:tcPr>
            <w:tcW w:w="108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5,7</w:t>
            </w:r>
          </w:p>
        </w:tc>
      </w:tr>
      <w:tr w:rsidR="00FC707D">
        <w:tc>
          <w:tcPr>
            <w:tcW w:w="340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тыс. руб.</w:t>
            </w:r>
          </w:p>
        </w:tc>
        <w:tc>
          <w:tcPr>
            <w:tcW w:w="210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-37441,0</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+37,3</w:t>
            </w:r>
          </w:p>
        </w:tc>
        <w:tc>
          <w:tcPr>
            <w:tcW w:w="108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+65,3</w:t>
            </w:r>
          </w:p>
        </w:tc>
      </w:tr>
      <w:tr w:rsidR="00FC707D">
        <w:tc>
          <w:tcPr>
            <w:tcW w:w="340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Убыль к предыдущему году, %</w:t>
            </w:r>
          </w:p>
        </w:tc>
        <w:tc>
          <w:tcPr>
            <w:tcW w:w="2108"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-75,0</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+0,3</w:t>
            </w:r>
          </w:p>
        </w:tc>
        <w:tc>
          <w:tcPr>
            <w:tcW w:w="108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+0,5</w:t>
            </w:r>
          </w:p>
        </w:tc>
      </w:tr>
      <w:tr w:rsidR="00FC707D">
        <w:tc>
          <w:tcPr>
            <w:tcW w:w="340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lastRenderedPageBreak/>
              <w:t>Рост (снижение) к уровню 2009 года, %</w:t>
            </w:r>
          </w:p>
        </w:tc>
        <w:tc>
          <w:tcPr>
            <w:tcW w:w="210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25,4</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100,3</w:t>
            </w:r>
          </w:p>
        </w:tc>
        <w:tc>
          <w:tcPr>
            <w:tcW w:w="108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100,5</w:t>
            </w: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Снижения ассигнований по данному разделу по сравнению с 2009 годом обусловлено отсутствием межбюджетных трансфертов из областного бюджета, таких как субсидии на повышение заработной платы работникам муниципальных учреждений, субсидий на ремонт и содержание автодорог общего пользования и другие.</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Основное место в структуре расходов раздела занимают бюджетные ассигнования на предоставление дотации бюджетам поселений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0"/>
        <w:gridCol w:w="1260"/>
        <w:gridCol w:w="720"/>
        <w:gridCol w:w="1079"/>
        <w:gridCol w:w="723"/>
        <w:gridCol w:w="1122"/>
        <w:gridCol w:w="855"/>
      </w:tblGrid>
      <w:tr w:rsidR="00FC707D">
        <w:tc>
          <w:tcPr>
            <w:tcW w:w="34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 xml:space="preserve">Подразделы </w:t>
            </w:r>
          </w:p>
        </w:tc>
        <w:tc>
          <w:tcPr>
            <w:tcW w:w="5759" w:type="dxa"/>
            <w:gridSpan w:val="6"/>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42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980" w:type="dxa"/>
            <w:gridSpan w:val="2"/>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802" w:type="dxa"/>
            <w:gridSpan w:val="2"/>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1977" w:type="dxa"/>
            <w:gridSpan w:val="2"/>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342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w:t>
            </w:r>
          </w:p>
        </w:tc>
        <w:tc>
          <w:tcPr>
            <w:tcW w:w="7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07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w:t>
            </w:r>
          </w:p>
        </w:tc>
        <w:tc>
          <w:tcPr>
            <w:tcW w:w="72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12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тыс. руб.</w:t>
            </w:r>
          </w:p>
        </w:tc>
        <w:tc>
          <w:tcPr>
            <w:tcW w:w="85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4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«Дотации бюджетам субъектов Российской Федерации и муниципальных образований»</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12202,3</w:t>
            </w:r>
          </w:p>
        </w:tc>
        <w:tc>
          <w:tcPr>
            <w:tcW w:w="7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95,9</w:t>
            </w:r>
          </w:p>
        </w:tc>
        <w:tc>
          <w:tcPr>
            <w:tcW w:w="107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12202,3</w:t>
            </w:r>
          </w:p>
        </w:tc>
        <w:tc>
          <w:tcPr>
            <w:tcW w:w="72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95,7</w:t>
            </w:r>
          </w:p>
        </w:tc>
        <w:tc>
          <w:tcPr>
            <w:tcW w:w="112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12202,3</w:t>
            </w:r>
          </w:p>
        </w:tc>
        <w:tc>
          <w:tcPr>
            <w:tcW w:w="85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95,2</w:t>
            </w:r>
          </w:p>
        </w:tc>
      </w:tr>
      <w:tr w:rsidR="00FC707D">
        <w:tc>
          <w:tcPr>
            <w:tcW w:w="34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«Субсидии бюджетам субъектов Российской Федерации и муниципальных образований (межбюджетные субсидии)»</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39,6</w:t>
            </w:r>
          </w:p>
        </w:tc>
        <w:tc>
          <w:tcPr>
            <w:tcW w:w="7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0,3</w:t>
            </w:r>
          </w:p>
        </w:tc>
        <w:tc>
          <w:tcPr>
            <w:tcW w:w="107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72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12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85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4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«Субвенции бюджетам субъектов Российской Федерации и муниципальных образований»</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477,8</w:t>
            </w:r>
          </w:p>
        </w:tc>
        <w:tc>
          <w:tcPr>
            <w:tcW w:w="7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3,8</w:t>
            </w:r>
          </w:p>
        </w:tc>
        <w:tc>
          <w:tcPr>
            <w:tcW w:w="107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554,7</w:t>
            </w:r>
          </w:p>
        </w:tc>
        <w:tc>
          <w:tcPr>
            <w:tcW w:w="72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4,3</w:t>
            </w:r>
          </w:p>
        </w:tc>
        <w:tc>
          <w:tcPr>
            <w:tcW w:w="112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620,0</w:t>
            </w:r>
          </w:p>
        </w:tc>
        <w:tc>
          <w:tcPr>
            <w:tcW w:w="85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4,8</w:t>
            </w:r>
          </w:p>
        </w:tc>
      </w:tr>
      <w:tr w:rsidR="00FC707D">
        <w:tc>
          <w:tcPr>
            <w:tcW w:w="34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Итого по разделу:</w:t>
            </w:r>
          </w:p>
        </w:tc>
        <w:tc>
          <w:tcPr>
            <w:tcW w:w="126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12719,7</w:t>
            </w:r>
          </w:p>
        </w:tc>
        <w:tc>
          <w:tcPr>
            <w:tcW w:w="7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079"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12757,0</w:t>
            </w:r>
          </w:p>
        </w:tc>
        <w:tc>
          <w:tcPr>
            <w:tcW w:w="723"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122"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12822,3</w:t>
            </w:r>
          </w:p>
        </w:tc>
        <w:tc>
          <w:tcPr>
            <w:tcW w:w="855"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br w:type="page"/>
      </w:r>
      <w:r>
        <w:rPr>
          <w:sz w:val="28"/>
          <w:szCs w:val="28"/>
          <w:lang w:val="ru-RU"/>
        </w:rPr>
        <w:lastRenderedPageBreak/>
        <w:t>Объем бюджетных ассигнований на предоставление дотаций</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0"/>
        <w:gridCol w:w="966"/>
        <w:gridCol w:w="1620"/>
        <w:gridCol w:w="1368"/>
      </w:tblGrid>
      <w:tr w:rsidR="00FC707D">
        <w:tc>
          <w:tcPr>
            <w:tcW w:w="374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3954"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9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9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12202,3</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12202,3</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12202,3</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тыс. руб.</w:t>
            </w:r>
          </w:p>
        </w:tc>
        <w:tc>
          <w:tcPr>
            <w:tcW w:w="9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w:t>
            </w:r>
          </w:p>
        </w:tc>
        <w:tc>
          <w:tcPr>
            <w:tcW w:w="9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В проекте районного бюджета дотации на выравнивание бюджетной обеспеченности поселений предусмотрены на 2010-2012 годы в объеме 7031,3 тыс. рублей.</w:t>
      </w:r>
    </w:p>
    <w:p w:rsidR="00FC707D" w:rsidRDefault="002534DB">
      <w:pPr>
        <w:spacing w:line="360" w:lineRule="auto"/>
        <w:ind w:firstLine="709"/>
        <w:jc w:val="both"/>
        <w:rPr>
          <w:sz w:val="28"/>
          <w:szCs w:val="28"/>
          <w:lang w:val="ru-RU"/>
        </w:rPr>
      </w:pPr>
      <w:r>
        <w:rPr>
          <w:sz w:val="28"/>
          <w:szCs w:val="28"/>
          <w:lang w:val="ru-RU"/>
        </w:rPr>
        <w:t>В целях предупреждения возможных негативных последствий в исполнении расходных обязательств органов местного самоуправления предусмотрены дотации на поддержку мер по обеспечению сбалансированности бюджетов поселений на 2010-2012 годы в объеме 5131,0 тыс. рублей.</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Бюджетные ассигнования характеризуются следующими данными:</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0"/>
        <w:gridCol w:w="716"/>
        <w:gridCol w:w="1620"/>
        <w:gridCol w:w="1368"/>
      </w:tblGrid>
      <w:tr w:rsidR="00FC707D">
        <w:tc>
          <w:tcPr>
            <w:tcW w:w="374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3704"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71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71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39,6</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тыс. руб.</w:t>
            </w:r>
          </w:p>
        </w:tc>
        <w:tc>
          <w:tcPr>
            <w:tcW w:w="71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-39,6</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-39,6</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Убыль к предыдущему году, %</w:t>
            </w:r>
          </w:p>
        </w:tc>
        <w:tc>
          <w:tcPr>
            <w:tcW w:w="716"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100,0</w:t>
            </w: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на комплектование книжных фондов библиотек сельских поселений в 2010 году - 39,6 тыс. рублей, в 2011-2012 годы - не предусмотрены.</w:t>
      </w:r>
    </w:p>
    <w:p w:rsidR="00FC707D" w:rsidRDefault="00FC707D">
      <w:pPr>
        <w:spacing w:line="360" w:lineRule="auto"/>
        <w:ind w:firstLine="709"/>
        <w:jc w:val="both"/>
        <w:rPr>
          <w:sz w:val="28"/>
          <w:szCs w:val="28"/>
          <w:lang w:val="ru-RU"/>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0"/>
        <w:gridCol w:w="766"/>
        <w:gridCol w:w="1620"/>
        <w:gridCol w:w="1368"/>
      </w:tblGrid>
      <w:tr w:rsidR="00FC707D">
        <w:tc>
          <w:tcPr>
            <w:tcW w:w="374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3754" w:type="dxa"/>
            <w:gridSpan w:val="3"/>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Проект бюджета:</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FC707D">
            <w:pPr>
              <w:rPr>
                <w:sz w:val="20"/>
                <w:szCs w:val="20"/>
                <w:lang w:val="ru-RU"/>
              </w:rPr>
            </w:pPr>
          </w:p>
        </w:tc>
        <w:tc>
          <w:tcPr>
            <w:tcW w:w="7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2010</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2011</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2012</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Общий объем, тыс. руб.</w:t>
            </w:r>
          </w:p>
        </w:tc>
        <w:tc>
          <w:tcPr>
            <w:tcW w:w="7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477,8</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554,7</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620,0</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тыс. руб.</w:t>
            </w:r>
          </w:p>
        </w:tc>
        <w:tc>
          <w:tcPr>
            <w:tcW w:w="7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r w:rsidR="00FC707D">
        <w:tc>
          <w:tcPr>
            <w:tcW w:w="374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Прирост к предыдущему году, %</w:t>
            </w:r>
          </w:p>
        </w:tc>
        <w:tc>
          <w:tcPr>
            <w:tcW w:w="766"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620"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c>
          <w:tcPr>
            <w:tcW w:w="1368" w:type="dxa"/>
            <w:tcBorders>
              <w:top w:val="single" w:sz="6" w:space="0" w:color="auto"/>
              <w:left w:val="single" w:sz="6" w:space="0" w:color="auto"/>
              <w:bottom w:val="single" w:sz="6" w:space="0" w:color="auto"/>
              <w:right w:val="single" w:sz="6" w:space="0" w:color="auto"/>
            </w:tcBorders>
          </w:tcPr>
          <w:p w:rsidR="00FC707D" w:rsidRDefault="002534DB">
            <w:pPr>
              <w:rPr>
                <w:sz w:val="20"/>
                <w:szCs w:val="20"/>
                <w:lang w:val="ru-RU"/>
              </w:rPr>
            </w:pPr>
            <w:r>
              <w:rPr>
                <w:sz w:val="20"/>
                <w:szCs w:val="20"/>
                <w:lang w:val="ru-RU"/>
              </w:rPr>
              <w:t>-</w:t>
            </w:r>
          </w:p>
        </w:tc>
      </w:tr>
    </w:tbl>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 xml:space="preserve">Бюджетные ассигнования на исполнение переданных полномочий планируется осуществлять по следующим направлениям: осуществление мер социальной поддержки отдельных категорий граждан, работающих в сельской </w:t>
      </w:r>
      <w:r>
        <w:rPr>
          <w:sz w:val="28"/>
          <w:szCs w:val="28"/>
          <w:lang w:val="ru-RU"/>
        </w:rPr>
        <w:lastRenderedPageBreak/>
        <w:t>местности и рабочих поселках в 2010 году - 477,8 тыс. рублей, в 2011году - 554,7 тыс. рублей, в 2012 году - 620,0 тыс. рублей.</w:t>
      </w:r>
    </w:p>
    <w:p w:rsidR="00FC707D" w:rsidRDefault="002534DB">
      <w:pPr>
        <w:spacing w:line="360" w:lineRule="auto"/>
        <w:ind w:firstLine="709"/>
        <w:jc w:val="both"/>
        <w:rPr>
          <w:sz w:val="28"/>
          <w:szCs w:val="28"/>
          <w:lang w:val="ru-RU"/>
        </w:rPr>
      </w:pPr>
      <w:r>
        <w:rPr>
          <w:sz w:val="28"/>
          <w:szCs w:val="28"/>
          <w:lang w:val="ru-RU"/>
        </w:rPr>
        <w:t>В 2010-2012 годах в связи с дефицитом районного бюджета объем привлечения денежных средств от вышестоящих бюджетов составит в 2010 году 3369,6 тыс. рублей, привлечение средств от коммерческих банков в 2011 году - 7069,6 тыс. рублей. В 2012 привлечения кредитов составят 10069,6 тыс. рублей.</w:t>
      </w:r>
    </w:p>
    <w:p w:rsidR="00FC707D" w:rsidRDefault="002534DB">
      <w:pPr>
        <w:spacing w:line="360" w:lineRule="auto"/>
        <w:ind w:firstLine="709"/>
        <w:jc w:val="both"/>
        <w:rPr>
          <w:sz w:val="28"/>
          <w:szCs w:val="28"/>
          <w:lang w:val="ru-RU"/>
        </w:rPr>
      </w:pPr>
      <w:r>
        <w:rPr>
          <w:sz w:val="28"/>
          <w:szCs w:val="28"/>
          <w:lang w:val="ru-RU"/>
        </w:rPr>
        <w:t>Объем бюджетных ассигнований направляемых на погашение кредитов полученных от других бюджетов бюджетной системы в 2010 году составит 773,6 тыс. рублей, в 2011 году 3369,6 тыс. рублей. В 2012 году на погашение кредитов коммерческим банкам будет направлено 7069,6 тыс. рублей.</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b/>
          <w:bCs/>
          <w:sz w:val="28"/>
          <w:szCs w:val="28"/>
          <w:lang w:val="ru-RU"/>
        </w:rPr>
      </w:pPr>
      <w:r>
        <w:rPr>
          <w:b/>
          <w:bCs/>
          <w:sz w:val="28"/>
          <w:szCs w:val="28"/>
          <w:lang w:val="ru-RU"/>
        </w:rPr>
        <w:t>3.2 Разработка стратегии управления муниципальным долгом города Моршанска</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Управление государственным долгом и ведение реестра долговых обязательств осуществляется в соответствии с Бюджетным Кодексом РФ и Постановлением администрация Моршанского района Тамбовской области №25 от 19.01.2011 "Об утверждении Порядка ведения муниципальной долговой книги Моршанского района".</w:t>
      </w:r>
    </w:p>
    <w:p w:rsidR="00FC707D" w:rsidRDefault="002534DB">
      <w:pPr>
        <w:spacing w:line="360" w:lineRule="auto"/>
        <w:ind w:firstLine="709"/>
        <w:jc w:val="both"/>
        <w:rPr>
          <w:sz w:val="28"/>
          <w:szCs w:val="28"/>
          <w:lang w:val="ru-RU"/>
        </w:rPr>
      </w:pPr>
      <w:r>
        <w:rPr>
          <w:sz w:val="28"/>
          <w:szCs w:val="28"/>
          <w:lang w:val="ru-RU"/>
        </w:rPr>
        <w:t>В условиях действующей бюджетной политики роль долговой политики заключается в балансировке бюджета, т.е. приведении доходной части бюджета с учетом источников финансирования в форме заемных средств в соответствие с необходимыми расходами. Система управления долгом участвует в процессе планирования инвестиционных расходов бюджета с учетом возможностей бюджета по привлечению заемных средств. Это обеспечивает связь долговой и инвестиционной политики, что ведет к повышению качества планирования капитальных расходов бюджета.</w:t>
      </w:r>
    </w:p>
    <w:p w:rsidR="00FC707D" w:rsidRDefault="002534DB">
      <w:pPr>
        <w:spacing w:line="360" w:lineRule="auto"/>
        <w:ind w:firstLine="709"/>
        <w:jc w:val="both"/>
        <w:rPr>
          <w:sz w:val="28"/>
          <w:szCs w:val="28"/>
          <w:lang w:val="ru-RU"/>
        </w:rPr>
      </w:pPr>
      <w:r>
        <w:rPr>
          <w:sz w:val="28"/>
          <w:szCs w:val="28"/>
          <w:lang w:val="ru-RU"/>
        </w:rPr>
        <w:lastRenderedPageBreak/>
        <w:t>Управление долгом и условными обязательствами играет вспомогательную роль по отношению к финансовой политике администрации муниципального образования.</w:t>
      </w:r>
    </w:p>
    <w:p w:rsidR="00FC707D" w:rsidRDefault="002534DB">
      <w:pPr>
        <w:spacing w:line="360" w:lineRule="auto"/>
        <w:ind w:firstLine="709"/>
        <w:jc w:val="both"/>
        <w:rPr>
          <w:sz w:val="28"/>
          <w:szCs w:val="28"/>
          <w:lang w:val="ru-RU"/>
        </w:rPr>
      </w:pPr>
      <w:r>
        <w:rPr>
          <w:sz w:val="28"/>
          <w:szCs w:val="28"/>
          <w:lang w:val="ru-RU"/>
        </w:rPr>
        <w:t>Главной задачей управления долгом является привлечение заемных средств для финансирования расходов бюджета, с учетом потребностей в расходах и возможностей исполнения администрацией города Моршанска своих расходных полномочий в срок и полном объеме. Основным ее элементом является оценка потребностей в заимствованиях с учетом имеющихся возможностей. Привлечение прямых и принятие условных обязательств осуществляется затем в рамках этих потребностей.</w:t>
      </w:r>
    </w:p>
    <w:p w:rsidR="00FC707D" w:rsidRDefault="002534DB">
      <w:pPr>
        <w:spacing w:line="360" w:lineRule="auto"/>
        <w:ind w:firstLine="709"/>
        <w:jc w:val="both"/>
        <w:rPr>
          <w:sz w:val="28"/>
          <w:szCs w:val="28"/>
          <w:lang w:val="ru-RU"/>
        </w:rPr>
      </w:pPr>
      <w:r>
        <w:rPr>
          <w:sz w:val="28"/>
          <w:szCs w:val="28"/>
          <w:lang w:val="ru-RU"/>
        </w:rPr>
        <w:t>Система управления муниципальным долгом города Моршанск включает следующие элементы:</w:t>
      </w:r>
    </w:p>
    <w:p w:rsidR="00FC707D" w:rsidRDefault="002534DB">
      <w:pPr>
        <w:spacing w:line="360" w:lineRule="auto"/>
        <w:ind w:firstLine="709"/>
        <w:jc w:val="both"/>
        <w:rPr>
          <w:sz w:val="28"/>
          <w:szCs w:val="28"/>
          <w:lang w:val="ru-RU"/>
        </w:rPr>
      </w:pPr>
      <w:r>
        <w:rPr>
          <w:sz w:val="28"/>
          <w:szCs w:val="28"/>
          <w:lang w:val="ru-RU"/>
        </w:rPr>
        <w:t>.</w:t>
      </w:r>
      <w:r>
        <w:rPr>
          <w:sz w:val="28"/>
          <w:szCs w:val="28"/>
          <w:lang w:val="ru-RU"/>
        </w:rPr>
        <w:tab/>
        <w:t>Институциональная структура системы управления прямыми и условными обязательствами.</w:t>
      </w:r>
    </w:p>
    <w:p w:rsidR="00FC707D" w:rsidRDefault="002534DB">
      <w:pPr>
        <w:spacing w:line="360" w:lineRule="auto"/>
        <w:ind w:firstLine="709"/>
        <w:jc w:val="both"/>
        <w:rPr>
          <w:sz w:val="28"/>
          <w:szCs w:val="28"/>
          <w:lang w:val="ru-RU"/>
        </w:rPr>
      </w:pPr>
      <w:r>
        <w:rPr>
          <w:sz w:val="28"/>
          <w:szCs w:val="28"/>
          <w:lang w:val="ru-RU"/>
        </w:rPr>
        <w:t>.</w:t>
      </w:r>
      <w:r>
        <w:rPr>
          <w:sz w:val="28"/>
          <w:szCs w:val="28"/>
          <w:lang w:val="ru-RU"/>
        </w:rPr>
        <w:tab/>
        <w:t>Система учета прямых и условных обязательств.</w:t>
      </w:r>
    </w:p>
    <w:p w:rsidR="00FC707D" w:rsidRDefault="002534DB">
      <w:pPr>
        <w:spacing w:line="360" w:lineRule="auto"/>
        <w:ind w:firstLine="709"/>
        <w:jc w:val="both"/>
        <w:rPr>
          <w:sz w:val="28"/>
          <w:szCs w:val="28"/>
          <w:lang w:val="ru-RU"/>
        </w:rPr>
      </w:pPr>
      <w:r>
        <w:rPr>
          <w:sz w:val="28"/>
          <w:szCs w:val="28"/>
          <w:lang w:val="ru-RU"/>
        </w:rPr>
        <w:t>.</w:t>
      </w:r>
      <w:r>
        <w:rPr>
          <w:sz w:val="28"/>
          <w:szCs w:val="28"/>
          <w:lang w:val="ru-RU"/>
        </w:rPr>
        <w:tab/>
        <w:t>Система анализа информации и поддержки принятия решений в сфере долговой политики.</w:t>
      </w:r>
    </w:p>
    <w:p w:rsidR="00FC707D" w:rsidRDefault="002534DB">
      <w:pPr>
        <w:spacing w:line="360" w:lineRule="auto"/>
        <w:ind w:firstLine="709"/>
        <w:jc w:val="both"/>
        <w:rPr>
          <w:sz w:val="28"/>
          <w:szCs w:val="28"/>
          <w:lang w:val="ru-RU"/>
        </w:rPr>
      </w:pPr>
      <w:r>
        <w:rPr>
          <w:sz w:val="28"/>
          <w:szCs w:val="28"/>
          <w:lang w:val="ru-RU"/>
        </w:rPr>
        <w:t>.</w:t>
      </w:r>
      <w:r>
        <w:rPr>
          <w:sz w:val="28"/>
          <w:szCs w:val="28"/>
          <w:lang w:val="ru-RU"/>
        </w:rPr>
        <w:tab/>
        <w:t>Система планирования прямых и условных обязательств и принятия решений о привлечении заимствований.</w:t>
      </w:r>
    </w:p>
    <w:p w:rsidR="00FC707D" w:rsidRDefault="002534DB">
      <w:pPr>
        <w:spacing w:line="360" w:lineRule="auto"/>
        <w:ind w:firstLine="709"/>
        <w:jc w:val="both"/>
        <w:rPr>
          <w:sz w:val="28"/>
          <w:szCs w:val="28"/>
          <w:lang w:val="ru-RU"/>
        </w:rPr>
      </w:pPr>
      <w:r>
        <w:rPr>
          <w:sz w:val="28"/>
          <w:szCs w:val="28"/>
          <w:lang w:val="ru-RU"/>
        </w:rPr>
        <w:t>.</w:t>
      </w:r>
      <w:r>
        <w:rPr>
          <w:sz w:val="28"/>
          <w:szCs w:val="28"/>
          <w:lang w:val="ru-RU"/>
        </w:rPr>
        <w:tab/>
        <w:t>Система раскрытия информации.</w:t>
      </w:r>
    </w:p>
    <w:p w:rsidR="00FC707D" w:rsidRDefault="002534DB">
      <w:pPr>
        <w:spacing w:line="360" w:lineRule="auto"/>
        <w:ind w:firstLine="709"/>
        <w:jc w:val="both"/>
        <w:rPr>
          <w:sz w:val="28"/>
          <w:szCs w:val="28"/>
          <w:lang w:val="ru-RU"/>
        </w:rPr>
      </w:pPr>
      <w:r>
        <w:rPr>
          <w:sz w:val="28"/>
          <w:szCs w:val="28"/>
          <w:lang w:val="ru-RU"/>
        </w:rPr>
        <w:t>.</w:t>
      </w:r>
      <w:r>
        <w:rPr>
          <w:sz w:val="28"/>
          <w:szCs w:val="28"/>
          <w:lang w:val="ru-RU"/>
        </w:rPr>
        <w:tab/>
        <w:t>Управление рисками.</w:t>
      </w:r>
    </w:p>
    <w:p w:rsidR="00FC707D" w:rsidRDefault="002534DB">
      <w:pPr>
        <w:spacing w:line="360" w:lineRule="auto"/>
        <w:ind w:firstLine="709"/>
        <w:jc w:val="both"/>
        <w:rPr>
          <w:sz w:val="28"/>
          <w:szCs w:val="28"/>
          <w:lang w:val="ru-RU"/>
        </w:rPr>
      </w:pPr>
      <w:r>
        <w:rPr>
          <w:sz w:val="28"/>
          <w:szCs w:val="28"/>
          <w:lang w:val="ru-RU"/>
        </w:rPr>
        <w:t>Основным элементом системы управления долгом является институциональная структура системы, которая включает:</w:t>
      </w:r>
    </w:p>
    <w:p w:rsidR="00FC707D" w:rsidRDefault="002534DB">
      <w:pPr>
        <w:spacing w:line="360" w:lineRule="auto"/>
        <w:ind w:firstLine="709"/>
        <w:jc w:val="both"/>
        <w:rPr>
          <w:sz w:val="28"/>
          <w:szCs w:val="28"/>
          <w:lang w:val="ru-RU"/>
        </w:rPr>
      </w:pPr>
      <w:r>
        <w:rPr>
          <w:sz w:val="28"/>
          <w:szCs w:val="28"/>
          <w:lang w:val="ru-RU"/>
        </w:rPr>
        <w:t>а) административно-организационную структуру управления;</w:t>
      </w:r>
    </w:p>
    <w:p w:rsidR="00FC707D" w:rsidRDefault="002534DB">
      <w:pPr>
        <w:spacing w:line="360" w:lineRule="auto"/>
        <w:ind w:firstLine="709"/>
        <w:jc w:val="both"/>
        <w:rPr>
          <w:sz w:val="28"/>
          <w:szCs w:val="28"/>
          <w:lang w:val="ru-RU"/>
        </w:rPr>
      </w:pPr>
      <w:r>
        <w:rPr>
          <w:sz w:val="28"/>
          <w:szCs w:val="28"/>
          <w:lang w:val="ru-RU"/>
        </w:rPr>
        <w:t xml:space="preserve">б) нормативно-правовую базу, определяющую все механизмы управления прямыми и условными обязательствами, функции системы управления, а также организационную структуру управления и механизмы взаимодействия </w:t>
      </w:r>
      <w:r>
        <w:rPr>
          <w:sz w:val="28"/>
          <w:szCs w:val="28"/>
          <w:lang w:val="ru-RU"/>
        </w:rPr>
        <w:lastRenderedPageBreak/>
        <w:t>отдельных элементов этой структуры;</w:t>
      </w:r>
    </w:p>
    <w:p w:rsidR="00FC707D" w:rsidRDefault="002534DB">
      <w:pPr>
        <w:spacing w:line="360" w:lineRule="auto"/>
        <w:ind w:firstLine="709"/>
        <w:jc w:val="both"/>
        <w:rPr>
          <w:sz w:val="28"/>
          <w:szCs w:val="28"/>
          <w:lang w:val="ru-RU"/>
        </w:rPr>
      </w:pPr>
      <w:r>
        <w:rPr>
          <w:sz w:val="28"/>
          <w:szCs w:val="28"/>
          <w:lang w:val="ru-RU"/>
        </w:rPr>
        <w:t>в) регламентно-методическую базу, которая определяет реализацию механизмов управления долгом и условными обязательствами на практике.</w:t>
      </w:r>
    </w:p>
    <w:p w:rsidR="00FC707D" w:rsidRDefault="002534DB">
      <w:pPr>
        <w:spacing w:line="360" w:lineRule="auto"/>
        <w:ind w:firstLine="709"/>
        <w:jc w:val="both"/>
        <w:rPr>
          <w:sz w:val="28"/>
          <w:szCs w:val="28"/>
          <w:lang w:val="ru-RU"/>
        </w:rPr>
      </w:pPr>
      <w:r>
        <w:rPr>
          <w:sz w:val="28"/>
          <w:szCs w:val="28"/>
          <w:lang w:val="ru-RU"/>
        </w:rPr>
        <w:t>Общими принципами системы управления долгом города Моршанск и условными обязательствами являются:</w:t>
      </w:r>
    </w:p>
    <w:p w:rsidR="00FC707D" w:rsidRDefault="002534DB">
      <w:pPr>
        <w:spacing w:line="360" w:lineRule="auto"/>
        <w:ind w:firstLine="709"/>
        <w:jc w:val="both"/>
        <w:rPr>
          <w:sz w:val="28"/>
          <w:szCs w:val="28"/>
          <w:lang w:val="ru-RU"/>
        </w:rPr>
      </w:pPr>
      <w:r>
        <w:rPr>
          <w:sz w:val="28"/>
          <w:szCs w:val="28"/>
          <w:lang w:val="ru-RU"/>
        </w:rPr>
        <w:t>Принцип безопасности.</w:t>
      </w:r>
    </w:p>
    <w:p w:rsidR="00FC707D" w:rsidRDefault="002534DB">
      <w:pPr>
        <w:spacing w:line="360" w:lineRule="auto"/>
        <w:ind w:firstLine="709"/>
        <w:jc w:val="both"/>
        <w:rPr>
          <w:sz w:val="28"/>
          <w:szCs w:val="28"/>
          <w:lang w:val="ru-RU"/>
        </w:rPr>
      </w:pPr>
      <w:r>
        <w:rPr>
          <w:sz w:val="28"/>
          <w:szCs w:val="28"/>
          <w:lang w:val="ru-RU"/>
        </w:rPr>
        <w:t>Этот принцип подразумевает сохранение объема долговых обязательств муниципального образования на экономически безопасном уровне, с учетом всех возможных рисков.</w:t>
      </w:r>
    </w:p>
    <w:p w:rsidR="00FC707D" w:rsidRDefault="002534DB">
      <w:pPr>
        <w:spacing w:line="360" w:lineRule="auto"/>
        <w:ind w:firstLine="709"/>
        <w:jc w:val="both"/>
        <w:rPr>
          <w:sz w:val="28"/>
          <w:szCs w:val="28"/>
          <w:lang w:val="ru-RU"/>
        </w:rPr>
      </w:pPr>
      <w:r>
        <w:rPr>
          <w:sz w:val="28"/>
          <w:szCs w:val="28"/>
          <w:lang w:val="ru-RU"/>
        </w:rPr>
        <w:t>Экономически безопасным считается такой объём долга, при котором муниципальное образование в состоянии обеспечить исполнение своих обязательств по обслуживанию и погашению долга, а также всех остальных принятых на себя бюджетных обязательств за счет доходов муниципального бюджета. Принцип реализуется на этапе планирования долга.</w:t>
      </w:r>
    </w:p>
    <w:p w:rsidR="00FC707D" w:rsidRDefault="002534DB">
      <w:pPr>
        <w:spacing w:line="360" w:lineRule="auto"/>
        <w:ind w:firstLine="709"/>
        <w:jc w:val="both"/>
        <w:rPr>
          <w:sz w:val="28"/>
          <w:szCs w:val="28"/>
          <w:lang w:val="ru-RU"/>
        </w:rPr>
      </w:pPr>
      <w:r>
        <w:rPr>
          <w:sz w:val="28"/>
          <w:szCs w:val="28"/>
          <w:lang w:val="ru-RU"/>
        </w:rPr>
        <w:t>Полнота - полнота охвата системой управления всех объектов управления.</w:t>
      </w:r>
    </w:p>
    <w:p w:rsidR="00FC707D" w:rsidRDefault="002534DB">
      <w:pPr>
        <w:spacing w:line="360" w:lineRule="auto"/>
        <w:ind w:firstLine="709"/>
        <w:jc w:val="both"/>
        <w:rPr>
          <w:sz w:val="28"/>
          <w:szCs w:val="28"/>
          <w:lang w:val="ru-RU"/>
        </w:rPr>
      </w:pPr>
      <w:r>
        <w:rPr>
          <w:sz w:val="28"/>
          <w:szCs w:val="28"/>
          <w:lang w:val="ru-RU"/>
        </w:rPr>
        <w:t>В текущей практике этот принцип не выполнен, т.к. перечень объектов управления долговой политики является неполным. Соблюдение принципа полноты позволит проводить более эффективную долговую и бюджетную политику.</w:t>
      </w:r>
    </w:p>
    <w:p w:rsidR="00FC707D" w:rsidRDefault="002534DB">
      <w:pPr>
        <w:spacing w:line="360" w:lineRule="auto"/>
        <w:ind w:firstLine="709"/>
        <w:jc w:val="both"/>
        <w:rPr>
          <w:sz w:val="28"/>
          <w:szCs w:val="28"/>
          <w:lang w:val="ru-RU"/>
        </w:rPr>
      </w:pPr>
      <w:r>
        <w:rPr>
          <w:sz w:val="28"/>
          <w:szCs w:val="28"/>
          <w:lang w:val="ru-RU"/>
        </w:rPr>
        <w:t>Внутренняя непротиворечивость - чёткое разделение отдельных обязательств на прямые и условные в соответствии с экономической сутью этих обязательств и управление прямыми и условными обязательствами в соответствии с их специфическим особенностями.</w:t>
      </w:r>
    </w:p>
    <w:p w:rsidR="00FC707D" w:rsidRDefault="002534DB">
      <w:pPr>
        <w:spacing w:line="360" w:lineRule="auto"/>
        <w:ind w:firstLine="709"/>
        <w:jc w:val="both"/>
        <w:rPr>
          <w:sz w:val="28"/>
          <w:szCs w:val="28"/>
          <w:lang w:val="ru-RU"/>
        </w:rPr>
      </w:pPr>
      <w:r>
        <w:rPr>
          <w:sz w:val="28"/>
          <w:szCs w:val="28"/>
          <w:lang w:val="ru-RU"/>
        </w:rPr>
        <w:t>Прозрачность - ясность, чёткость и по возможности простота механизмов и процедур управления прямыми и условными обязательствами.</w:t>
      </w:r>
    </w:p>
    <w:p w:rsidR="00FC707D" w:rsidRDefault="002534DB">
      <w:pPr>
        <w:spacing w:line="360" w:lineRule="auto"/>
        <w:ind w:firstLine="709"/>
        <w:jc w:val="both"/>
        <w:rPr>
          <w:sz w:val="28"/>
          <w:szCs w:val="28"/>
          <w:lang w:val="ru-RU"/>
        </w:rPr>
      </w:pPr>
      <w:r>
        <w:rPr>
          <w:sz w:val="28"/>
          <w:szCs w:val="28"/>
          <w:lang w:val="ru-RU"/>
        </w:rPr>
        <w:t xml:space="preserve">Открытость - доступность для всех заинтересованных лиц информации о долговых и условных обязательствах, а также о таких показателях долговой </w:t>
      </w:r>
      <w:r>
        <w:rPr>
          <w:sz w:val="28"/>
          <w:szCs w:val="28"/>
          <w:lang w:val="ru-RU"/>
        </w:rPr>
        <w:lastRenderedPageBreak/>
        <w:t>политики, как консолидированный долг и индикаторы управления долговыми обязательствами.</w:t>
      </w:r>
    </w:p>
    <w:p w:rsidR="00FC707D" w:rsidRDefault="002534DB">
      <w:pPr>
        <w:spacing w:line="360" w:lineRule="auto"/>
        <w:ind w:firstLine="709"/>
        <w:jc w:val="both"/>
        <w:rPr>
          <w:sz w:val="28"/>
          <w:szCs w:val="28"/>
          <w:lang w:val="ru-RU"/>
        </w:rPr>
      </w:pPr>
      <w:r>
        <w:rPr>
          <w:sz w:val="28"/>
          <w:szCs w:val="28"/>
          <w:lang w:val="ru-RU"/>
        </w:rPr>
        <w:t>Данный принцип предполагает раскрытие информации, которая дает представление об объеме, структуре обязательств, а также основных приоритетах долговой политики администрации муниципального образования.</w:t>
      </w:r>
    </w:p>
    <w:p w:rsidR="00FC707D" w:rsidRDefault="002534DB">
      <w:pPr>
        <w:spacing w:line="360" w:lineRule="auto"/>
        <w:ind w:firstLine="709"/>
        <w:jc w:val="both"/>
        <w:rPr>
          <w:sz w:val="28"/>
          <w:szCs w:val="28"/>
          <w:lang w:val="ru-RU"/>
        </w:rPr>
      </w:pPr>
      <w:r>
        <w:rPr>
          <w:sz w:val="28"/>
          <w:szCs w:val="28"/>
          <w:lang w:val="ru-RU"/>
        </w:rPr>
        <w:t>Организационная целостность - максимальная концентрация полномочий и ответственности по управлению прямыми и условными обязательствами в одной структурной единице исполнительного органа власти.</w:t>
      </w:r>
    </w:p>
    <w:p w:rsidR="00FC707D" w:rsidRDefault="002534DB">
      <w:pPr>
        <w:spacing w:line="360" w:lineRule="auto"/>
        <w:ind w:firstLine="709"/>
        <w:jc w:val="both"/>
        <w:rPr>
          <w:sz w:val="28"/>
          <w:szCs w:val="28"/>
          <w:lang w:val="ru-RU"/>
        </w:rPr>
      </w:pPr>
      <w:r>
        <w:rPr>
          <w:sz w:val="28"/>
          <w:szCs w:val="28"/>
          <w:lang w:val="ru-RU"/>
        </w:rPr>
        <w:t>Анализ показывает, что эффективное управление прямыми и условными обязательствами невозможно без соблюдения организационной целостности.</w:t>
      </w:r>
    </w:p>
    <w:p w:rsidR="00FC707D" w:rsidRDefault="002534DB">
      <w:pPr>
        <w:spacing w:line="360" w:lineRule="auto"/>
        <w:ind w:firstLine="709"/>
        <w:jc w:val="both"/>
        <w:rPr>
          <w:sz w:val="28"/>
          <w:szCs w:val="28"/>
          <w:lang w:val="ru-RU"/>
        </w:rPr>
      </w:pPr>
      <w:r>
        <w:rPr>
          <w:sz w:val="28"/>
          <w:szCs w:val="28"/>
          <w:lang w:val="ru-RU"/>
        </w:rPr>
        <w:t>Унификация и формализация - максимально возможная формализация процедур управления прямыми и условными обязательствами.</w:t>
      </w:r>
    </w:p>
    <w:p w:rsidR="00FC707D" w:rsidRDefault="002534DB">
      <w:pPr>
        <w:spacing w:line="360" w:lineRule="auto"/>
        <w:ind w:firstLine="709"/>
        <w:jc w:val="both"/>
        <w:rPr>
          <w:sz w:val="28"/>
          <w:szCs w:val="28"/>
          <w:lang w:val="ru-RU"/>
        </w:rPr>
      </w:pPr>
      <w:r>
        <w:rPr>
          <w:sz w:val="28"/>
          <w:szCs w:val="28"/>
          <w:lang w:val="ru-RU"/>
        </w:rPr>
        <w:t>Эффективным управлением долга могло бы стать осуществление из кредитных заемных средств финансирования инвестиционных проектов и развития экономики города. Однако промышленность города развита слабо. Наиболее крупные предприятия города - ООО «МОРШАНСКАЯ МАНУФАКТУРА» и ООО «МОРШАНСКХИММАШ». Всего 11% от общего количества предприятий малых предприятий. 60% занято розничной торговлей.</w:t>
      </w:r>
    </w:p>
    <w:p w:rsidR="00FC707D" w:rsidRDefault="002534DB">
      <w:pPr>
        <w:spacing w:line="360" w:lineRule="auto"/>
        <w:ind w:firstLine="709"/>
        <w:jc w:val="both"/>
        <w:rPr>
          <w:sz w:val="28"/>
          <w:szCs w:val="28"/>
          <w:lang w:val="ru-RU"/>
        </w:rPr>
      </w:pPr>
      <w:r>
        <w:rPr>
          <w:sz w:val="28"/>
          <w:szCs w:val="28"/>
          <w:lang w:val="ru-RU"/>
        </w:rPr>
        <w:t>В законодательстве РФ отсутствуют описание процедур управления долговыми обязательствами, вследствие чего четкая система управления отсутствует.</w:t>
      </w:r>
    </w:p>
    <w:p w:rsidR="00FC707D" w:rsidRDefault="002534DB">
      <w:pPr>
        <w:spacing w:line="360" w:lineRule="auto"/>
        <w:ind w:firstLine="709"/>
        <w:jc w:val="both"/>
        <w:rPr>
          <w:sz w:val="28"/>
          <w:szCs w:val="28"/>
          <w:lang w:val="ru-RU"/>
        </w:rPr>
      </w:pPr>
      <w:r>
        <w:rPr>
          <w:sz w:val="28"/>
          <w:szCs w:val="28"/>
          <w:lang w:val="ru-RU"/>
        </w:rPr>
        <w:t>Согласованность с федеральным и областным законодательством - выбор таких форм нормативно-правовой реализации механизмов новой системы управления долгом и условными обязательствами, включая нормативное определение обязательств, которые, во-первых, не противоречат федеральному и областному законодательству, а, во-вторых, реализуют все функциональные свойства новой системы.</w:t>
      </w:r>
    </w:p>
    <w:p w:rsidR="00FC707D" w:rsidRDefault="002534DB">
      <w:pPr>
        <w:spacing w:line="360" w:lineRule="auto"/>
        <w:ind w:firstLine="709"/>
        <w:jc w:val="both"/>
        <w:rPr>
          <w:sz w:val="28"/>
          <w:szCs w:val="28"/>
          <w:lang w:val="ru-RU"/>
        </w:rPr>
      </w:pPr>
      <w:r>
        <w:rPr>
          <w:sz w:val="28"/>
          <w:szCs w:val="28"/>
          <w:lang w:val="ru-RU"/>
        </w:rPr>
        <w:lastRenderedPageBreak/>
        <w:t>Так как предлагаемая система реализуется в рамках управленческого учета, то данный принцип напрямую относится к построению эффективной управленческой системы, включающей среди прочего систему учета и аналитической поддержки принятия управленческих решений в долговой политике и связанный с этим документооборот.</w:t>
      </w:r>
    </w:p>
    <w:p w:rsidR="00FC707D" w:rsidRDefault="002534DB">
      <w:pPr>
        <w:spacing w:line="360" w:lineRule="auto"/>
        <w:ind w:firstLine="709"/>
        <w:jc w:val="both"/>
        <w:rPr>
          <w:sz w:val="28"/>
          <w:szCs w:val="28"/>
          <w:lang w:val="ru-RU"/>
        </w:rPr>
      </w:pPr>
      <w:r>
        <w:rPr>
          <w:sz w:val="28"/>
          <w:szCs w:val="28"/>
          <w:lang w:val="ru-RU"/>
        </w:rPr>
        <w:t>С целью проведения эффективной долговой политики, необходимо определить объекты, управление которыми осуществляет администрация города Моршанска в рамках долговой политики.</w:t>
      </w:r>
    </w:p>
    <w:p w:rsidR="00FC707D" w:rsidRDefault="002534DB">
      <w:pPr>
        <w:spacing w:line="360" w:lineRule="auto"/>
        <w:ind w:firstLine="709"/>
        <w:jc w:val="both"/>
        <w:rPr>
          <w:sz w:val="28"/>
          <w:szCs w:val="28"/>
          <w:lang w:val="ru-RU"/>
        </w:rPr>
      </w:pPr>
      <w:r>
        <w:rPr>
          <w:sz w:val="28"/>
          <w:szCs w:val="28"/>
          <w:lang w:val="ru-RU"/>
        </w:rPr>
        <w:t>На текущий момент объектами управления являются долговые обязательства, перечень которых определяется в Бюджетном Кодексе РФ:</w:t>
      </w:r>
    </w:p>
    <w:p w:rsidR="00FC707D" w:rsidRDefault="002534DB">
      <w:pPr>
        <w:spacing w:line="360" w:lineRule="auto"/>
        <w:ind w:firstLine="709"/>
        <w:jc w:val="both"/>
        <w:rPr>
          <w:sz w:val="28"/>
          <w:szCs w:val="28"/>
          <w:lang w:val="ru-RU"/>
        </w:rPr>
      </w:pPr>
      <w:r>
        <w:rPr>
          <w:sz w:val="28"/>
          <w:szCs w:val="28"/>
          <w:lang w:val="ru-RU"/>
        </w:rPr>
        <w:t>.</w:t>
      </w:r>
      <w:r>
        <w:rPr>
          <w:sz w:val="28"/>
          <w:szCs w:val="28"/>
          <w:lang w:val="ru-RU"/>
        </w:rPr>
        <w:tab/>
        <w:t>Кредитные соглашения и договоры.</w:t>
      </w:r>
    </w:p>
    <w:p w:rsidR="00FC707D" w:rsidRDefault="002534DB">
      <w:pPr>
        <w:spacing w:line="360" w:lineRule="auto"/>
        <w:ind w:firstLine="709"/>
        <w:jc w:val="both"/>
        <w:rPr>
          <w:sz w:val="28"/>
          <w:szCs w:val="28"/>
          <w:lang w:val="ru-RU"/>
        </w:rPr>
      </w:pPr>
      <w:r>
        <w:rPr>
          <w:sz w:val="28"/>
          <w:szCs w:val="28"/>
          <w:lang w:val="ru-RU"/>
        </w:rPr>
        <w:t>.</w:t>
      </w:r>
      <w:r>
        <w:rPr>
          <w:sz w:val="28"/>
          <w:szCs w:val="28"/>
          <w:lang w:val="ru-RU"/>
        </w:rPr>
        <w:tab/>
        <w:t>Государственные (муниципальные) займы, осуществляемые путем выпуска ценных бумаг субъекта РФ (муниципального образования).</w:t>
      </w:r>
    </w:p>
    <w:p w:rsidR="00FC707D" w:rsidRDefault="002534DB">
      <w:pPr>
        <w:spacing w:line="360" w:lineRule="auto"/>
        <w:ind w:firstLine="709"/>
        <w:jc w:val="both"/>
        <w:rPr>
          <w:sz w:val="28"/>
          <w:szCs w:val="28"/>
          <w:lang w:val="ru-RU"/>
        </w:rPr>
      </w:pPr>
      <w:r>
        <w:rPr>
          <w:sz w:val="28"/>
          <w:szCs w:val="28"/>
          <w:lang w:val="ru-RU"/>
        </w:rPr>
        <w:t>.</w:t>
      </w:r>
      <w:r>
        <w:rPr>
          <w:sz w:val="28"/>
          <w:szCs w:val="28"/>
          <w:lang w:val="ru-RU"/>
        </w:rPr>
        <w:tab/>
        <w:t>Договоры и соглашения о получении субъектом РФ (муниципальным образованием) бюджетных кредитов от бюджетов других уровней бюджетной системы РФ.</w:t>
      </w:r>
    </w:p>
    <w:p w:rsidR="00FC707D" w:rsidRDefault="002534DB">
      <w:pPr>
        <w:spacing w:line="360" w:lineRule="auto"/>
        <w:ind w:firstLine="709"/>
        <w:jc w:val="both"/>
        <w:rPr>
          <w:sz w:val="28"/>
          <w:szCs w:val="28"/>
          <w:lang w:val="ru-RU"/>
        </w:rPr>
      </w:pPr>
      <w:r>
        <w:rPr>
          <w:sz w:val="28"/>
          <w:szCs w:val="28"/>
          <w:lang w:val="ru-RU"/>
        </w:rPr>
        <w:t>.</w:t>
      </w:r>
      <w:r>
        <w:rPr>
          <w:sz w:val="28"/>
          <w:szCs w:val="28"/>
          <w:lang w:val="ru-RU"/>
        </w:rPr>
        <w:tab/>
        <w:t>Соглашения и договоры, заключенные от имени муниципального образования, о пролонгации и реструктуризации долговых обязательств муниципального образования прошлых лет.</w:t>
      </w:r>
    </w:p>
    <w:p w:rsidR="00FC707D" w:rsidRDefault="002534DB">
      <w:pPr>
        <w:spacing w:line="360" w:lineRule="auto"/>
        <w:ind w:firstLine="709"/>
        <w:jc w:val="both"/>
        <w:rPr>
          <w:sz w:val="28"/>
          <w:szCs w:val="28"/>
          <w:lang w:val="ru-RU"/>
        </w:rPr>
      </w:pPr>
      <w:r>
        <w:rPr>
          <w:sz w:val="28"/>
          <w:szCs w:val="28"/>
          <w:lang w:val="ru-RU"/>
        </w:rPr>
        <w:t>.</w:t>
      </w:r>
      <w:r>
        <w:rPr>
          <w:sz w:val="28"/>
          <w:szCs w:val="28"/>
          <w:lang w:val="ru-RU"/>
        </w:rPr>
        <w:tab/>
        <w:t>Договоры о предоставлении государственных (муниципальных) гарантий субъекта РФ (муниципального образования).</w:t>
      </w:r>
    </w:p>
    <w:p w:rsidR="00FC707D" w:rsidRDefault="002534DB">
      <w:pPr>
        <w:spacing w:line="360" w:lineRule="auto"/>
        <w:ind w:firstLine="709"/>
        <w:jc w:val="both"/>
        <w:rPr>
          <w:sz w:val="28"/>
          <w:szCs w:val="28"/>
          <w:lang w:val="ru-RU"/>
        </w:rPr>
      </w:pPr>
      <w:r>
        <w:rPr>
          <w:sz w:val="28"/>
          <w:szCs w:val="28"/>
          <w:lang w:val="ru-RU"/>
        </w:rPr>
        <w:t>Данный перечень является закрытым, т.е. иные обязательства не могут быть отнесены к долговым.</w:t>
      </w:r>
    </w:p>
    <w:p w:rsidR="00FC707D" w:rsidRDefault="002534DB">
      <w:pPr>
        <w:spacing w:line="360" w:lineRule="auto"/>
        <w:ind w:firstLine="709"/>
        <w:jc w:val="both"/>
        <w:rPr>
          <w:sz w:val="28"/>
          <w:szCs w:val="28"/>
          <w:lang w:val="ru-RU"/>
        </w:rPr>
      </w:pPr>
      <w:r>
        <w:rPr>
          <w:sz w:val="28"/>
          <w:szCs w:val="28"/>
          <w:lang w:val="ru-RU"/>
        </w:rPr>
        <w:t>Этот перечень имеет два недостатка:</w:t>
      </w:r>
    </w:p>
    <w:p w:rsidR="00FC707D" w:rsidRDefault="002534DB">
      <w:pPr>
        <w:spacing w:line="360" w:lineRule="auto"/>
        <w:ind w:firstLine="709"/>
        <w:jc w:val="both"/>
        <w:rPr>
          <w:sz w:val="28"/>
          <w:szCs w:val="28"/>
          <w:lang w:val="ru-RU"/>
        </w:rPr>
      </w:pPr>
      <w:r>
        <w:rPr>
          <w:sz w:val="28"/>
          <w:szCs w:val="28"/>
          <w:lang w:val="ru-RU"/>
        </w:rPr>
        <w:t>)</w:t>
      </w:r>
      <w:r>
        <w:rPr>
          <w:sz w:val="28"/>
          <w:szCs w:val="28"/>
          <w:lang w:val="ru-RU"/>
        </w:rPr>
        <w:tab/>
        <w:t xml:space="preserve">перечень является неполным, т.к. не включает кредиторскую задолженность бюджетных учреждений муниципального образования, по которой в силу субсидиарной ответственности муниципальное образование </w:t>
      </w:r>
      <w:r>
        <w:rPr>
          <w:sz w:val="28"/>
          <w:szCs w:val="28"/>
          <w:lang w:val="ru-RU"/>
        </w:rPr>
        <w:lastRenderedPageBreak/>
        <w:t>может стать должником, а также просроченную кредиторскую задолженность по обязательствам бюджета перед населением (зарплата и т.д.), которые являются полноценным долговым обязательством бюджета;</w:t>
      </w:r>
    </w:p>
    <w:p w:rsidR="00FC707D" w:rsidRDefault="002534DB">
      <w:pPr>
        <w:spacing w:line="360" w:lineRule="auto"/>
        <w:ind w:firstLine="709"/>
        <w:jc w:val="both"/>
        <w:rPr>
          <w:sz w:val="28"/>
          <w:szCs w:val="28"/>
          <w:lang w:val="ru-RU"/>
        </w:rPr>
      </w:pPr>
      <w:r>
        <w:rPr>
          <w:sz w:val="28"/>
          <w:szCs w:val="28"/>
          <w:lang w:val="ru-RU"/>
        </w:rPr>
        <w:t>)</w:t>
      </w:r>
      <w:r>
        <w:rPr>
          <w:sz w:val="28"/>
          <w:szCs w:val="28"/>
          <w:lang w:val="ru-RU"/>
        </w:rPr>
        <w:tab/>
        <w:t>в перечень объектов, характеризующих долговые обязательства, а также в определение долга, входят гарантийные обязательства. Так как гарантии и прямые обязательства имеют разную природу, и управление гарантиями существенно отличается от управления заемными обязательствами, то эти объекты должны быть разделены.</w:t>
      </w:r>
    </w:p>
    <w:p w:rsidR="00FC707D" w:rsidRDefault="002534DB">
      <w:pPr>
        <w:spacing w:line="360" w:lineRule="auto"/>
        <w:ind w:firstLine="709"/>
        <w:jc w:val="both"/>
        <w:rPr>
          <w:sz w:val="28"/>
          <w:szCs w:val="28"/>
          <w:lang w:val="ru-RU"/>
        </w:rPr>
      </w:pPr>
      <w:r>
        <w:rPr>
          <w:sz w:val="28"/>
          <w:szCs w:val="28"/>
          <w:lang w:val="ru-RU"/>
        </w:rPr>
        <w:t>Исходя из этого в управлении муниципальным долгом города Моршанска будут выделяться две группы обязательств - “прямые обязательства” и “условные обязательства”, применение которых будет ограничено сферой долговой политики муниципального образования, поскольку модифицировать определение долга не представляется возможным без изменения федерального законодательства.</w:t>
      </w:r>
    </w:p>
    <w:p w:rsidR="00FC707D" w:rsidRDefault="002534DB">
      <w:pPr>
        <w:spacing w:line="360" w:lineRule="auto"/>
        <w:ind w:firstLine="709"/>
        <w:jc w:val="both"/>
        <w:rPr>
          <w:sz w:val="28"/>
          <w:szCs w:val="28"/>
          <w:lang w:val="ru-RU"/>
        </w:rPr>
      </w:pPr>
      <w:r>
        <w:rPr>
          <w:sz w:val="28"/>
          <w:szCs w:val="28"/>
          <w:lang w:val="ru-RU"/>
        </w:rPr>
        <w:t>В Российской Федерации уже несколько лет осуществляется последовательная реформа социальной сферы, нацеленная на улучшение качества социальных услуг населению и более эффективное использование бюджетных средств через реформирование всего социального блока. Оценка государственных социальных программ является одним из инструментов повышения эффективности социальной политики и улучшения качества социальных услуг.</w:t>
      </w:r>
    </w:p>
    <w:p w:rsidR="00FC707D" w:rsidRDefault="002534DB">
      <w:pPr>
        <w:spacing w:line="360" w:lineRule="auto"/>
        <w:ind w:firstLine="709"/>
        <w:jc w:val="both"/>
        <w:rPr>
          <w:sz w:val="28"/>
          <w:szCs w:val="28"/>
          <w:lang w:val="ru-RU"/>
        </w:rPr>
      </w:pPr>
      <w:r>
        <w:rPr>
          <w:sz w:val="28"/>
          <w:szCs w:val="28"/>
          <w:lang w:val="ru-RU"/>
        </w:rPr>
        <w:t>Развитие малого предпринимательства имеет большое значение для экономической и социальной стабильности общества. Образование малых предприятий способствует смягчению социальной напряженности в обществе и обеспечению населения новыми рабочими местами.</w:t>
      </w:r>
    </w:p>
    <w:p w:rsidR="00FC707D" w:rsidRDefault="002534DB">
      <w:pPr>
        <w:spacing w:line="360" w:lineRule="auto"/>
        <w:ind w:firstLine="709"/>
        <w:jc w:val="both"/>
        <w:rPr>
          <w:sz w:val="28"/>
          <w:szCs w:val="28"/>
          <w:lang w:val="ru-RU"/>
        </w:rPr>
      </w:pPr>
      <w:r>
        <w:rPr>
          <w:sz w:val="28"/>
          <w:szCs w:val="28"/>
          <w:lang w:val="ru-RU"/>
        </w:rPr>
        <w:t>В городе Моршанске предприятия малого бизнеса составляют более 50% от всех хозяйствующих субъектов.</w:t>
      </w:r>
    </w:p>
    <w:p w:rsidR="00FC707D" w:rsidRDefault="002534DB">
      <w:pPr>
        <w:spacing w:line="360" w:lineRule="auto"/>
        <w:ind w:firstLine="709"/>
        <w:jc w:val="both"/>
        <w:rPr>
          <w:sz w:val="28"/>
          <w:szCs w:val="28"/>
          <w:lang w:val="ru-RU"/>
        </w:rPr>
      </w:pPr>
      <w:r>
        <w:rPr>
          <w:sz w:val="28"/>
          <w:szCs w:val="28"/>
          <w:lang w:val="ru-RU"/>
        </w:rPr>
        <w:lastRenderedPageBreak/>
        <w:t>На 01.01.2011 зарегистрировано 233 малых предприятий и 1110 индивидуальных предпринимателей.</w:t>
      </w:r>
    </w:p>
    <w:p w:rsidR="00FC707D" w:rsidRDefault="002534DB">
      <w:pPr>
        <w:spacing w:line="360" w:lineRule="auto"/>
        <w:ind w:firstLine="709"/>
        <w:jc w:val="both"/>
        <w:rPr>
          <w:sz w:val="28"/>
          <w:szCs w:val="28"/>
          <w:lang w:val="ru-RU"/>
        </w:rPr>
      </w:pPr>
      <w:r>
        <w:rPr>
          <w:sz w:val="28"/>
          <w:szCs w:val="28"/>
          <w:lang w:val="ru-RU"/>
        </w:rPr>
        <w:t>В малом бизнесе занято 3350 человек. По сравнению с уровнем прошлого года численность занятых в малом бизнесе возросла почти на 40%.</w:t>
      </w:r>
    </w:p>
    <w:p w:rsidR="00FC707D" w:rsidRDefault="002534DB">
      <w:pPr>
        <w:spacing w:line="360" w:lineRule="auto"/>
        <w:ind w:firstLine="709"/>
        <w:jc w:val="both"/>
        <w:rPr>
          <w:sz w:val="28"/>
          <w:szCs w:val="28"/>
          <w:lang w:val="ru-RU"/>
        </w:rPr>
      </w:pPr>
      <w:r>
        <w:rPr>
          <w:sz w:val="28"/>
          <w:szCs w:val="28"/>
          <w:lang w:val="ru-RU"/>
        </w:rPr>
        <w:t>Здесь четко прослеживается одна из его главных функций социального характера - обеспечение экономики города новыми рабочими местами.</w:t>
      </w:r>
    </w:p>
    <w:p w:rsidR="00FC707D" w:rsidRDefault="002534DB">
      <w:pPr>
        <w:spacing w:line="360" w:lineRule="auto"/>
        <w:ind w:firstLine="709"/>
        <w:jc w:val="both"/>
        <w:rPr>
          <w:sz w:val="28"/>
          <w:szCs w:val="28"/>
          <w:lang w:val="ru-RU"/>
        </w:rPr>
      </w:pPr>
      <w:r>
        <w:rPr>
          <w:sz w:val="28"/>
          <w:szCs w:val="28"/>
          <w:lang w:val="ru-RU"/>
        </w:rPr>
        <w:t>Сумма уплаченных налогов субъектами малого предпринимательства за 2010 год составляет 97,3 млн. руб. Сумма инвестиции направленных на строительство и реконструкцию объектов торговли составляет 26,6 млн. руб.</w:t>
      </w:r>
    </w:p>
    <w:p w:rsidR="00FC707D" w:rsidRDefault="002534DB">
      <w:pPr>
        <w:spacing w:line="360" w:lineRule="auto"/>
        <w:ind w:firstLine="709"/>
        <w:jc w:val="both"/>
        <w:rPr>
          <w:sz w:val="28"/>
          <w:szCs w:val="28"/>
          <w:lang w:val="ru-RU"/>
        </w:rPr>
      </w:pPr>
      <w:r>
        <w:rPr>
          <w:sz w:val="28"/>
          <w:szCs w:val="28"/>
          <w:lang w:val="ru-RU"/>
        </w:rPr>
        <w:t>Большинство малых предприятий зарегистрированных в городе осуществляют свою деятельность в области розничной торговли - более 60%. В промышленности сосредоточено 11 % от общего количества малых предприятий, на которых занято 368 человек.</w:t>
      </w:r>
    </w:p>
    <w:p w:rsidR="00FC707D" w:rsidRDefault="002534DB">
      <w:pPr>
        <w:spacing w:line="360" w:lineRule="auto"/>
        <w:ind w:firstLine="709"/>
        <w:jc w:val="both"/>
        <w:rPr>
          <w:sz w:val="28"/>
          <w:szCs w:val="28"/>
          <w:lang w:val="ru-RU"/>
        </w:rPr>
      </w:pPr>
      <w:r>
        <w:rPr>
          <w:sz w:val="28"/>
          <w:szCs w:val="28"/>
          <w:lang w:val="ru-RU"/>
        </w:rPr>
        <w:t>Строительством занимаются только 6,0 % от общего количества малых предприятий.</w:t>
      </w:r>
    </w:p>
    <w:p w:rsidR="00FC707D" w:rsidRDefault="002534DB">
      <w:pPr>
        <w:spacing w:line="360" w:lineRule="auto"/>
        <w:ind w:firstLine="709"/>
        <w:jc w:val="both"/>
        <w:rPr>
          <w:sz w:val="28"/>
          <w:szCs w:val="28"/>
          <w:lang w:val="ru-RU"/>
        </w:rPr>
      </w:pPr>
      <w:r>
        <w:rPr>
          <w:sz w:val="28"/>
          <w:szCs w:val="28"/>
          <w:lang w:val="ru-RU"/>
        </w:rPr>
        <w:t>Системный подход к вопросам малого и среднего предпринимательства в городе Моршанске, основанный на реализации областных и городских целевых программ, обеспечивает благоприятные условия для развития субъектов малого и среднего предпринимательства, их конкурентоспособности, обеспечению занятости населения, а также увеличению уплаченных предпринимателями налоговых поступлений в бюджет.</w:t>
      </w:r>
    </w:p>
    <w:p w:rsidR="00FC707D" w:rsidRDefault="002534DB">
      <w:pPr>
        <w:spacing w:line="360" w:lineRule="auto"/>
        <w:ind w:firstLine="709"/>
        <w:jc w:val="both"/>
        <w:rPr>
          <w:sz w:val="28"/>
          <w:szCs w:val="28"/>
          <w:lang w:val="ru-RU"/>
        </w:rPr>
      </w:pPr>
      <w:r>
        <w:rPr>
          <w:sz w:val="28"/>
          <w:szCs w:val="28"/>
          <w:lang w:val="ru-RU"/>
        </w:rPr>
        <w:t>Для достижения указанных целей постановлением администрации города от 25.05.2009 № 543 утверждена Программа развития малого и среднего предпринимательства в городе Моршанске на 2009-2011 годы. В рамках данной Программы предусмотрены мероприятия по финансовой и имущественной поддержке субъектов МСП.</w:t>
      </w:r>
    </w:p>
    <w:p w:rsidR="00FC707D" w:rsidRDefault="002534DB">
      <w:pPr>
        <w:spacing w:line="360" w:lineRule="auto"/>
        <w:ind w:firstLine="709"/>
        <w:jc w:val="both"/>
        <w:rPr>
          <w:sz w:val="28"/>
          <w:szCs w:val="28"/>
          <w:lang w:val="ru-RU"/>
        </w:rPr>
      </w:pPr>
      <w:r>
        <w:rPr>
          <w:sz w:val="28"/>
          <w:szCs w:val="28"/>
          <w:lang w:val="ru-RU"/>
        </w:rPr>
        <w:t xml:space="preserve">В рамках реализации мероприятий Программы администрацией города </w:t>
      </w:r>
      <w:r>
        <w:rPr>
          <w:sz w:val="28"/>
          <w:szCs w:val="28"/>
          <w:lang w:val="ru-RU"/>
        </w:rPr>
        <w:lastRenderedPageBreak/>
        <w:t>было осуществлено:</w:t>
      </w:r>
    </w:p>
    <w:p w:rsidR="00FC707D" w:rsidRDefault="002534DB">
      <w:pPr>
        <w:spacing w:line="360" w:lineRule="auto"/>
        <w:ind w:firstLine="709"/>
        <w:jc w:val="both"/>
        <w:rPr>
          <w:sz w:val="28"/>
          <w:szCs w:val="28"/>
          <w:lang w:val="ru-RU"/>
        </w:rPr>
      </w:pPr>
      <w:r>
        <w:rPr>
          <w:sz w:val="28"/>
          <w:szCs w:val="28"/>
          <w:lang w:val="ru-RU"/>
        </w:rPr>
        <w:t>размещение муниципального заказа у субъектов малого и среднего предпринимательства в 2010 году на сумму 5,2 млн. руб., что в 4 раза больше, чем в 2009 году. Источники финансирования - местный бюджет, и средства ФОМС, заказчиками являлись бюджетные учреждения г. Моршанска.</w:t>
      </w:r>
    </w:p>
    <w:p w:rsidR="00FC707D" w:rsidRDefault="002534DB">
      <w:pPr>
        <w:spacing w:line="360" w:lineRule="auto"/>
        <w:ind w:firstLine="709"/>
        <w:jc w:val="both"/>
        <w:rPr>
          <w:sz w:val="28"/>
          <w:szCs w:val="28"/>
          <w:lang w:val="ru-RU"/>
        </w:rPr>
      </w:pPr>
      <w:r>
        <w:rPr>
          <w:sz w:val="28"/>
          <w:szCs w:val="28"/>
          <w:lang w:val="ru-RU"/>
        </w:rPr>
        <w:t>с целью создания и поддержки начинающих предпринимательскую деятельность граждан, проведен конкурс на получение грантов, участие в котором приняли 2 человека. Конкурсный отбор прошел 1 безработный гражданин, сумма средств выделенных из областного бюджета на эти цели составила 250 тыс. руб.</w:t>
      </w:r>
    </w:p>
    <w:p w:rsidR="00FC707D" w:rsidRDefault="002534DB">
      <w:pPr>
        <w:spacing w:line="360" w:lineRule="auto"/>
        <w:ind w:firstLine="709"/>
        <w:jc w:val="both"/>
        <w:rPr>
          <w:sz w:val="28"/>
          <w:szCs w:val="28"/>
          <w:lang w:val="ru-RU"/>
        </w:rPr>
      </w:pPr>
      <w:r>
        <w:rPr>
          <w:sz w:val="28"/>
          <w:szCs w:val="28"/>
          <w:lang w:val="ru-RU"/>
        </w:rPr>
        <w:t>125 человек из числа безработных граждан получили возможность организовать собственное дело в розничной торговле, производстве отделочных работ, оказании разного вида услуг. Сумма предоставленной поддержки из бюджета субъекта Федерации составила 58,8 тыс. руб. на каждого предпринимателя. Всего на реализацию этого мероприятия было направлено 7350,0 тыс. руб.</w:t>
      </w:r>
    </w:p>
    <w:p w:rsidR="00FC707D" w:rsidRDefault="002534DB">
      <w:pPr>
        <w:spacing w:line="360" w:lineRule="auto"/>
        <w:ind w:firstLine="709"/>
        <w:jc w:val="both"/>
        <w:rPr>
          <w:sz w:val="28"/>
          <w:szCs w:val="28"/>
          <w:lang w:val="ru-RU"/>
        </w:rPr>
      </w:pPr>
      <w:r>
        <w:rPr>
          <w:sz w:val="28"/>
          <w:szCs w:val="28"/>
          <w:lang w:val="ru-RU"/>
        </w:rPr>
        <w:t>Безработным гражданам были предоставлены консультационные услуги по вопросам организации предпринимательской деятельности и самозанятости, проведено тестирование, оказано содействие в разработке и экспертизе бизнес-планов.</w:t>
      </w:r>
    </w:p>
    <w:p w:rsidR="00FC707D" w:rsidRDefault="002534DB">
      <w:pPr>
        <w:spacing w:line="360" w:lineRule="auto"/>
        <w:ind w:firstLine="709"/>
        <w:jc w:val="both"/>
        <w:rPr>
          <w:sz w:val="28"/>
          <w:szCs w:val="28"/>
          <w:lang w:val="ru-RU"/>
        </w:rPr>
      </w:pPr>
      <w:r>
        <w:rPr>
          <w:sz w:val="28"/>
          <w:szCs w:val="28"/>
          <w:lang w:val="ru-RU"/>
        </w:rPr>
        <w:t>Численность населения города на 01.01.2012 года составила 41,5 человек.</w:t>
      </w:r>
    </w:p>
    <w:p w:rsidR="00FC707D" w:rsidRDefault="002534DB">
      <w:pPr>
        <w:spacing w:line="360" w:lineRule="auto"/>
        <w:ind w:firstLine="709"/>
        <w:jc w:val="both"/>
        <w:rPr>
          <w:sz w:val="28"/>
          <w:szCs w:val="28"/>
          <w:lang w:val="ru-RU"/>
        </w:rPr>
      </w:pPr>
      <w:r>
        <w:rPr>
          <w:sz w:val="28"/>
          <w:szCs w:val="28"/>
          <w:lang w:val="ru-RU"/>
        </w:rPr>
        <w:t>Среднесписочная численность работающих на предприятиях и организациях (по кругу отчитывающихся крупных и средних предприятий города) за январь-декабрь 2011 года составляет 9621 человек, что выше уровня прошлого года на 1,6 %.</w:t>
      </w:r>
    </w:p>
    <w:p w:rsidR="00FC707D" w:rsidRDefault="002534DB">
      <w:pPr>
        <w:spacing w:line="360" w:lineRule="auto"/>
        <w:ind w:firstLine="709"/>
        <w:jc w:val="both"/>
        <w:rPr>
          <w:sz w:val="28"/>
          <w:szCs w:val="28"/>
          <w:lang w:val="ru-RU"/>
        </w:rPr>
      </w:pPr>
      <w:r>
        <w:rPr>
          <w:sz w:val="28"/>
          <w:szCs w:val="28"/>
          <w:lang w:val="ru-RU"/>
        </w:rPr>
        <w:t xml:space="preserve">По информации, предоставленной органами статистики по Тамбовской области, в качестве индивидуальных предпринимателей зарегистрировано 1110 </w:t>
      </w:r>
      <w:r>
        <w:rPr>
          <w:sz w:val="28"/>
          <w:szCs w:val="28"/>
          <w:lang w:val="ru-RU"/>
        </w:rPr>
        <w:lastRenderedPageBreak/>
        <w:t>человек; численность работающих на малых предприятиях составляет 3350 человек.</w:t>
      </w:r>
    </w:p>
    <w:p w:rsidR="00FC707D" w:rsidRDefault="002534DB">
      <w:pPr>
        <w:spacing w:line="360" w:lineRule="auto"/>
        <w:ind w:firstLine="709"/>
        <w:jc w:val="both"/>
        <w:rPr>
          <w:sz w:val="28"/>
          <w:szCs w:val="28"/>
          <w:lang w:val="ru-RU"/>
        </w:rPr>
      </w:pPr>
      <w:r>
        <w:rPr>
          <w:sz w:val="28"/>
          <w:szCs w:val="28"/>
          <w:lang w:val="ru-RU"/>
        </w:rPr>
        <w:t>Доходы на душу населения в 2011 году составили 15637,0 рубля.</w:t>
      </w:r>
    </w:p>
    <w:p w:rsidR="00FC707D" w:rsidRDefault="002534DB">
      <w:pPr>
        <w:spacing w:line="360" w:lineRule="auto"/>
        <w:ind w:firstLine="709"/>
        <w:jc w:val="both"/>
        <w:rPr>
          <w:sz w:val="28"/>
          <w:szCs w:val="28"/>
          <w:lang w:val="ru-RU"/>
        </w:rPr>
      </w:pPr>
      <w:r>
        <w:rPr>
          <w:sz w:val="28"/>
          <w:szCs w:val="28"/>
          <w:lang w:val="ru-RU"/>
        </w:rPr>
        <w:t>Номинальные доходы составляют 117,1 % к уровню 2009 года, реальные среднедушевые денежные доходы населения с учётом роста потребительских цен составляют 110,7 %.</w:t>
      </w:r>
    </w:p>
    <w:p w:rsidR="00FC707D" w:rsidRDefault="002534DB">
      <w:pPr>
        <w:spacing w:line="360" w:lineRule="auto"/>
        <w:ind w:firstLine="709"/>
        <w:jc w:val="both"/>
        <w:rPr>
          <w:sz w:val="28"/>
          <w:szCs w:val="28"/>
          <w:lang w:val="ru-RU"/>
        </w:rPr>
      </w:pPr>
      <w:r>
        <w:rPr>
          <w:sz w:val="28"/>
          <w:szCs w:val="28"/>
          <w:lang w:val="ru-RU"/>
        </w:rPr>
        <w:t>Тенденция повышения реальных денежных доходов населения 30 2010 год обусловлена стабилизацией ситуации в экономике, что привело к росту доходов наёмных работников и доходов от предпринимательской деятельности.</w:t>
      </w:r>
    </w:p>
    <w:p w:rsidR="00FC707D" w:rsidRDefault="002534DB">
      <w:pPr>
        <w:spacing w:line="360" w:lineRule="auto"/>
        <w:ind w:firstLine="709"/>
        <w:jc w:val="both"/>
        <w:rPr>
          <w:sz w:val="28"/>
          <w:szCs w:val="28"/>
          <w:lang w:val="ru-RU"/>
        </w:rPr>
      </w:pPr>
      <w:r>
        <w:rPr>
          <w:sz w:val="28"/>
          <w:szCs w:val="28"/>
          <w:lang w:val="ru-RU"/>
        </w:rPr>
        <w:t>Соотношение среднедушевых денежных доходов и прожиточного минимума за 2011 год составляет 384,4 %.</w:t>
      </w:r>
    </w:p>
    <w:p w:rsidR="00FC707D" w:rsidRDefault="002534DB">
      <w:pPr>
        <w:spacing w:line="360" w:lineRule="auto"/>
        <w:ind w:firstLine="709"/>
        <w:jc w:val="both"/>
        <w:rPr>
          <w:sz w:val="28"/>
          <w:szCs w:val="28"/>
          <w:lang w:val="ru-RU"/>
        </w:rPr>
      </w:pPr>
      <w:r>
        <w:rPr>
          <w:sz w:val="28"/>
          <w:szCs w:val="28"/>
          <w:lang w:val="ru-RU"/>
        </w:rPr>
        <w:t>Основная доля дохода, получаемого большинством занятого населения, приходится на заработную плату.</w:t>
      </w:r>
    </w:p>
    <w:p w:rsidR="00FC707D" w:rsidRDefault="002534DB">
      <w:pPr>
        <w:spacing w:line="360" w:lineRule="auto"/>
        <w:ind w:firstLine="709"/>
        <w:jc w:val="both"/>
        <w:rPr>
          <w:sz w:val="28"/>
          <w:szCs w:val="28"/>
          <w:lang w:val="ru-RU"/>
        </w:rPr>
      </w:pPr>
      <w:r>
        <w:rPr>
          <w:sz w:val="28"/>
          <w:szCs w:val="28"/>
          <w:lang w:val="ru-RU"/>
        </w:rPr>
        <w:t>В течение года задолженности по выплате заработной платы работникам не было ни на одном предприятии города.</w:t>
      </w:r>
    </w:p>
    <w:p w:rsidR="00FC707D" w:rsidRDefault="002534DB">
      <w:pPr>
        <w:spacing w:line="360" w:lineRule="auto"/>
        <w:ind w:firstLine="709"/>
        <w:jc w:val="both"/>
        <w:rPr>
          <w:sz w:val="28"/>
          <w:szCs w:val="28"/>
          <w:lang w:val="ru-RU"/>
        </w:rPr>
      </w:pPr>
      <w:r>
        <w:rPr>
          <w:sz w:val="28"/>
          <w:szCs w:val="28"/>
          <w:lang w:val="ru-RU"/>
        </w:rPr>
        <w:t>В январе-декабре 2011 года номинальная начисленная заработная плата работников по кругу отчитывающихся крупных и средних предприятий и некоммерческих организации города составила 13967,8 руб., что выше уровня соответствующего периода прошлого года на 13,8 %. Город Моршанск занимает второе место среди городов области по уровню заработной платы.</w:t>
      </w:r>
    </w:p>
    <w:p w:rsidR="00FC707D" w:rsidRDefault="002534DB">
      <w:pPr>
        <w:spacing w:line="360" w:lineRule="auto"/>
        <w:ind w:firstLine="709"/>
        <w:jc w:val="both"/>
        <w:rPr>
          <w:sz w:val="28"/>
          <w:szCs w:val="28"/>
          <w:lang w:val="ru-RU"/>
        </w:rPr>
      </w:pPr>
      <w:r>
        <w:rPr>
          <w:sz w:val="28"/>
          <w:szCs w:val="28"/>
          <w:lang w:val="ru-RU"/>
        </w:rPr>
        <w:t>Наиболее высокие темпы роста заработной платы по сравнению с предыдущим годом отмечаются по следующим видам экономической деятельности: гостиницы и рестораны (196,3%), производство и распределение электроэнергии, газа и воды (137,2%), оптовая и розничная торговля (124,7%), обрабатывающие производства (115%).</w:t>
      </w:r>
    </w:p>
    <w:p w:rsidR="00FC707D" w:rsidRDefault="002534DB">
      <w:pPr>
        <w:spacing w:line="360" w:lineRule="auto"/>
        <w:ind w:firstLine="709"/>
        <w:jc w:val="both"/>
        <w:rPr>
          <w:sz w:val="28"/>
          <w:szCs w:val="28"/>
          <w:lang w:val="ru-RU"/>
        </w:rPr>
      </w:pPr>
      <w:r>
        <w:rPr>
          <w:sz w:val="28"/>
          <w:szCs w:val="28"/>
          <w:lang w:val="ru-RU"/>
        </w:rPr>
        <w:t>Продолжает оставаться высокой дифференциация среднемесячной заработной платы в различных секторах экономики.</w:t>
      </w:r>
    </w:p>
    <w:p w:rsidR="00FC707D" w:rsidRDefault="002534DB">
      <w:pPr>
        <w:spacing w:line="360" w:lineRule="auto"/>
        <w:ind w:firstLine="709"/>
        <w:jc w:val="both"/>
        <w:rPr>
          <w:sz w:val="28"/>
          <w:szCs w:val="28"/>
          <w:lang w:val="ru-RU"/>
        </w:rPr>
      </w:pPr>
      <w:r>
        <w:rPr>
          <w:sz w:val="28"/>
          <w:szCs w:val="28"/>
          <w:lang w:val="ru-RU"/>
        </w:rPr>
        <w:lastRenderedPageBreak/>
        <w:t>Наиболее высокая среднемесячная заработная плата (свыше 15 тыс. руб.) у работников транспорта и связи (25142,0 руб.), гостиниц и ресторанов (20517,2 руб.), государственного управления и обеспечение военной безопасности (16927,6 руб.), финансовой деятельности (17912,1 руб.), по производству и распределению газа и воды (15162,4 руб.), оптовой и розничной торговли (10118,2 руб.).</w:t>
      </w:r>
    </w:p>
    <w:p w:rsidR="00FC707D" w:rsidRDefault="002534DB">
      <w:pPr>
        <w:spacing w:line="360" w:lineRule="auto"/>
        <w:ind w:firstLine="709"/>
        <w:jc w:val="both"/>
        <w:rPr>
          <w:sz w:val="28"/>
          <w:szCs w:val="28"/>
          <w:lang w:val="ru-RU"/>
        </w:rPr>
      </w:pPr>
      <w:r>
        <w:rPr>
          <w:sz w:val="28"/>
          <w:szCs w:val="28"/>
          <w:lang w:val="ru-RU"/>
        </w:rPr>
        <w:t>Среднесписочная численность работающих в муниципальных учреждениях города составила 2136 человек.</w:t>
      </w:r>
    </w:p>
    <w:p w:rsidR="00FC707D" w:rsidRDefault="002534DB">
      <w:pPr>
        <w:spacing w:line="360" w:lineRule="auto"/>
        <w:ind w:firstLine="709"/>
        <w:jc w:val="both"/>
        <w:rPr>
          <w:sz w:val="28"/>
          <w:szCs w:val="28"/>
          <w:lang w:val="ru-RU"/>
        </w:rPr>
      </w:pPr>
      <w:r>
        <w:rPr>
          <w:sz w:val="28"/>
          <w:szCs w:val="28"/>
          <w:lang w:val="ru-RU"/>
        </w:rPr>
        <w:t>Среднемесячная заработная плата работников муниципальных учреждений в целом по городу за 2011 год увеличилась на 9,6 % и составила 7471,3 руб.</w:t>
      </w:r>
    </w:p>
    <w:p w:rsidR="00FC707D" w:rsidRDefault="002534DB">
      <w:pPr>
        <w:spacing w:line="360" w:lineRule="auto"/>
        <w:ind w:firstLine="709"/>
        <w:jc w:val="both"/>
        <w:rPr>
          <w:sz w:val="28"/>
          <w:szCs w:val="28"/>
          <w:lang w:val="ru-RU"/>
        </w:rPr>
      </w:pPr>
      <w:r>
        <w:rPr>
          <w:sz w:val="28"/>
          <w:szCs w:val="28"/>
          <w:lang w:val="ru-RU"/>
        </w:rPr>
        <w:t>В учреждениях образования заработная плата в 2010 году увеличилась на 7% и составила 6206 рублей, в учреждении здравоохранения на 8,0% (8804,3 руб.), в учреждениях культуры на 7,5% (6146 руб.), в других учреждениях города на 16% (10120 руб.).</w:t>
      </w:r>
    </w:p>
    <w:p w:rsidR="00FC707D" w:rsidRDefault="002534DB">
      <w:pPr>
        <w:spacing w:line="360" w:lineRule="auto"/>
        <w:ind w:firstLine="709"/>
        <w:jc w:val="both"/>
        <w:rPr>
          <w:sz w:val="28"/>
          <w:szCs w:val="28"/>
          <w:lang w:val="ru-RU"/>
        </w:rPr>
      </w:pPr>
      <w:r>
        <w:rPr>
          <w:sz w:val="28"/>
          <w:szCs w:val="28"/>
          <w:lang w:val="ru-RU"/>
        </w:rPr>
        <w:t>С 01.03.2012 года заработная плата работников муниципальных учреждений образования, здравоохранения и культуры увеличилась на 10%.</w:t>
      </w:r>
    </w:p>
    <w:p w:rsidR="00FC707D" w:rsidRDefault="002534DB">
      <w:pPr>
        <w:spacing w:line="360" w:lineRule="auto"/>
        <w:ind w:firstLine="709"/>
        <w:jc w:val="both"/>
        <w:rPr>
          <w:sz w:val="28"/>
          <w:szCs w:val="28"/>
          <w:lang w:val="ru-RU"/>
        </w:rPr>
      </w:pPr>
      <w:r>
        <w:rPr>
          <w:sz w:val="28"/>
          <w:szCs w:val="28"/>
          <w:lang w:val="ru-RU"/>
        </w:rPr>
        <w:t>Комитет по экономике и прогнозированию администрации города осуществляет контроль за состоянием условий и охраны труда во всех отраслях экономики. Это муниципальные и промышленные предприятия; автотранспортные предприятия; учреждения здравоохранения, образования, культуры.</w:t>
      </w:r>
    </w:p>
    <w:p w:rsidR="00FC707D" w:rsidRDefault="002534DB">
      <w:pPr>
        <w:spacing w:line="360" w:lineRule="auto"/>
        <w:ind w:firstLine="709"/>
        <w:jc w:val="both"/>
        <w:rPr>
          <w:sz w:val="28"/>
          <w:szCs w:val="28"/>
          <w:lang w:val="ru-RU"/>
        </w:rPr>
      </w:pPr>
      <w:r>
        <w:rPr>
          <w:sz w:val="28"/>
          <w:szCs w:val="28"/>
          <w:lang w:val="ru-RU"/>
        </w:rPr>
        <w:t xml:space="preserve">Система охраны труда по своей сути представляет комплекс правовых, организационных, технических, социальных, экономических, санитарно-гигиенических, лечебно-профилактических и иных мероприятий, осуществляемых с целью сохранения жизни и здоровья работников, предупреждения аварий, готовности организации к локализации возможных </w:t>
      </w:r>
      <w:r>
        <w:rPr>
          <w:sz w:val="28"/>
          <w:szCs w:val="28"/>
          <w:lang w:val="ru-RU"/>
        </w:rPr>
        <w:lastRenderedPageBreak/>
        <w:t>аварий и ликвидации их последствий.</w:t>
      </w:r>
    </w:p>
    <w:p w:rsidR="00FC707D" w:rsidRDefault="002534DB">
      <w:pPr>
        <w:spacing w:line="360" w:lineRule="auto"/>
        <w:ind w:firstLine="709"/>
        <w:jc w:val="both"/>
        <w:rPr>
          <w:sz w:val="28"/>
          <w:szCs w:val="28"/>
          <w:lang w:val="ru-RU"/>
        </w:rPr>
      </w:pPr>
      <w:r>
        <w:rPr>
          <w:sz w:val="28"/>
          <w:szCs w:val="28"/>
          <w:lang w:val="ru-RU"/>
        </w:rPr>
        <w:t>По данным мониторинга, проводимого комитетом по экономике и прогнозированию, за 2011 год в целом по кругу отчитывающихся предприятий и учреждений города из общей среднесписочной численности работающих 70% составляют женщины. По сравнению с соответствующим периодом прошлого года численность работающих женщин увеличилась в целом на 86 человек или на 2,7%.</w:t>
      </w:r>
    </w:p>
    <w:p w:rsidR="00FC707D" w:rsidRDefault="002534DB">
      <w:pPr>
        <w:spacing w:line="360" w:lineRule="auto"/>
        <w:ind w:firstLine="709"/>
        <w:jc w:val="both"/>
        <w:rPr>
          <w:sz w:val="28"/>
          <w:szCs w:val="28"/>
          <w:lang w:val="ru-RU"/>
        </w:rPr>
      </w:pPr>
      <w:r>
        <w:rPr>
          <w:sz w:val="28"/>
          <w:szCs w:val="28"/>
          <w:lang w:val="ru-RU"/>
        </w:rPr>
        <w:t>В целом по кругу отчитывающихся предприятий и учреждений 15,6%, от среднесписочной численности работающих, работников работают в неблагоприятных условиях труда, это производственный фактор, воздействие которого на работника может привести к его заболеванию или к его травме. По сравнению с 2009 годом численность работающих в неблагоприятных условиях труда сократилась на 27%. Численность работающих женщин в неблагоприятных условиях в целом по городу сократилась на 258 человек или на 40% по сравнению с прошлым годом.</w:t>
      </w:r>
    </w:p>
    <w:p w:rsidR="00FC707D" w:rsidRDefault="002534DB">
      <w:pPr>
        <w:spacing w:line="360" w:lineRule="auto"/>
        <w:ind w:firstLine="709"/>
        <w:jc w:val="both"/>
        <w:rPr>
          <w:sz w:val="28"/>
          <w:szCs w:val="28"/>
          <w:lang w:val="ru-RU"/>
        </w:rPr>
      </w:pPr>
      <w:r>
        <w:rPr>
          <w:sz w:val="28"/>
          <w:szCs w:val="28"/>
          <w:lang w:val="ru-RU"/>
        </w:rPr>
        <w:t>За 2011 год направлено и израсходовано средств на организацию охраны труда 4782,6 тыс. рублей., что на 45.5% больше уровня прошлого года. В т.ч. на промышленных предприятиях материальные затраты израсходованные на охрану труда составляют больше половины от общегородских затрат. На муниципальных предприятиях материальные затраты, направленные на охрану труда увеличились на 20,5 % по сравнению с 2010 г.</w:t>
      </w:r>
    </w:p>
    <w:p w:rsidR="00FC707D" w:rsidRDefault="002534DB">
      <w:pPr>
        <w:spacing w:line="360" w:lineRule="auto"/>
        <w:ind w:firstLine="709"/>
        <w:jc w:val="both"/>
        <w:rPr>
          <w:sz w:val="28"/>
          <w:szCs w:val="28"/>
          <w:lang w:val="ru-RU"/>
        </w:rPr>
      </w:pPr>
      <w:r>
        <w:rPr>
          <w:sz w:val="28"/>
          <w:szCs w:val="28"/>
          <w:lang w:val="ru-RU"/>
        </w:rPr>
        <w:t>Материальные затраты, направленные на охрану труда, за отчетный год, на одного работника по кругу отчитывающихся предприятий, организаций составили 1036 рублей, увеличение к соответствующему периоду прошлого года составляет 45 процентов.</w:t>
      </w:r>
    </w:p>
    <w:p w:rsidR="00FC707D" w:rsidRDefault="002534DB">
      <w:pPr>
        <w:spacing w:line="360" w:lineRule="auto"/>
        <w:ind w:firstLine="709"/>
        <w:jc w:val="both"/>
        <w:rPr>
          <w:sz w:val="28"/>
          <w:szCs w:val="28"/>
          <w:lang w:val="ru-RU"/>
        </w:rPr>
      </w:pPr>
      <w:r>
        <w:rPr>
          <w:sz w:val="28"/>
          <w:szCs w:val="28"/>
          <w:lang w:val="ru-RU"/>
        </w:rPr>
        <w:t xml:space="preserve">С целью предупреждения профессиональных заболеваний на предприятиях организуются проведение предварительных и периодических </w:t>
      </w:r>
      <w:r>
        <w:rPr>
          <w:sz w:val="28"/>
          <w:szCs w:val="28"/>
          <w:lang w:val="ru-RU"/>
        </w:rPr>
        <w:lastRenderedPageBreak/>
        <w:t>медицинских осмотров работников. Согласно Типовым нормам, работникам выдается бесплатная специальная одежда, специальная обувь, средства индивидуальной защиты и моющие средства.</w:t>
      </w:r>
    </w:p>
    <w:p w:rsidR="00FC707D" w:rsidRDefault="002534DB">
      <w:pPr>
        <w:spacing w:line="360" w:lineRule="auto"/>
        <w:ind w:firstLine="709"/>
        <w:jc w:val="both"/>
        <w:rPr>
          <w:sz w:val="28"/>
          <w:szCs w:val="28"/>
          <w:lang w:val="ru-RU"/>
        </w:rPr>
      </w:pPr>
      <w:r>
        <w:rPr>
          <w:sz w:val="28"/>
          <w:szCs w:val="28"/>
          <w:lang w:val="ru-RU"/>
        </w:rPr>
        <w:t>В течение года в рамках программы дополнительных мер по снижению напряженности на рынке труда работа проводилась по следующим направлениям:</w:t>
      </w:r>
    </w:p>
    <w:p w:rsidR="00FC707D" w:rsidRDefault="002534DB">
      <w:pPr>
        <w:spacing w:line="360" w:lineRule="auto"/>
        <w:ind w:firstLine="709"/>
        <w:jc w:val="both"/>
        <w:rPr>
          <w:sz w:val="28"/>
          <w:szCs w:val="28"/>
          <w:lang w:val="ru-RU"/>
        </w:rPr>
      </w:pPr>
      <w:r>
        <w:rPr>
          <w:sz w:val="28"/>
          <w:szCs w:val="28"/>
          <w:lang w:val="ru-RU"/>
        </w:rPr>
        <w:t>Общественные работы были организованы на 5 предприятиях. Около 1000 человек приняли участие в общественных работах и временной занятости, находясь под риском увольнения.</w:t>
      </w:r>
    </w:p>
    <w:p w:rsidR="00FC707D" w:rsidRDefault="002534DB">
      <w:pPr>
        <w:spacing w:line="360" w:lineRule="auto"/>
        <w:ind w:firstLine="709"/>
        <w:jc w:val="both"/>
        <w:rPr>
          <w:sz w:val="28"/>
          <w:szCs w:val="28"/>
          <w:lang w:val="ru-RU"/>
        </w:rPr>
      </w:pPr>
      <w:r>
        <w:rPr>
          <w:sz w:val="28"/>
          <w:szCs w:val="28"/>
          <w:lang w:val="ru-RU"/>
        </w:rPr>
        <w:t>Успешно реализована Программа антикризисных мер (организация общественных работ и временной занятости) на наиболее крупных предприятиях города, таких как ООО «МОРШАНСКАЯ МАНУФАКТУРА» и ООО «МОРШАНСКХИММАШ», что способствовало сохранению рабочих мест и стабилизации экономической деятельности на предприятиях.</w:t>
      </w:r>
    </w:p>
    <w:p w:rsidR="00FC707D" w:rsidRDefault="002534DB">
      <w:pPr>
        <w:spacing w:line="360" w:lineRule="auto"/>
        <w:ind w:firstLine="709"/>
        <w:jc w:val="both"/>
        <w:rPr>
          <w:sz w:val="28"/>
          <w:szCs w:val="28"/>
          <w:lang w:val="ru-RU"/>
        </w:rPr>
      </w:pPr>
      <w:r>
        <w:rPr>
          <w:sz w:val="28"/>
          <w:szCs w:val="28"/>
          <w:lang w:val="ru-RU"/>
        </w:rPr>
        <w:t>Безработным гражданам были предоставлены консультационные услуги по вопросам организации предпринимательской деятельности и самозанятости, проведено тестирование, оказано содействие в разработке и экспертизе бизнес-планов.</w:t>
      </w:r>
    </w:p>
    <w:p w:rsidR="00FC707D" w:rsidRDefault="002534DB">
      <w:pPr>
        <w:spacing w:line="360" w:lineRule="auto"/>
        <w:ind w:firstLine="709"/>
        <w:jc w:val="both"/>
        <w:rPr>
          <w:sz w:val="28"/>
          <w:szCs w:val="28"/>
          <w:lang w:val="ru-RU"/>
        </w:rPr>
      </w:pPr>
      <w:r>
        <w:rPr>
          <w:sz w:val="28"/>
          <w:szCs w:val="28"/>
          <w:lang w:val="ru-RU"/>
        </w:rPr>
        <w:t>Таким образом, видно, что, несмотря на достаточно сложную структуру долгов, Администрация города Моршанска следует всем необходимым мерам по оптимизации управления долгом Моршанска в условиях мирового финансового кризиса.</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b/>
          <w:bCs/>
          <w:sz w:val="28"/>
          <w:szCs w:val="28"/>
          <w:lang w:val="ru-RU"/>
        </w:rPr>
      </w:pPr>
      <w:r>
        <w:rPr>
          <w:sz w:val="28"/>
          <w:szCs w:val="28"/>
          <w:lang w:val="ru-RU"/>
        </w:rPr>
        <w:br w:type="page"/>
      </w:r>
      <w:r>
        <w:rPr>
          <w:b/>
          <w:bCs/>
          <w:sz w:val="28"/>
          <w:szCs w:val="28"/>
          <w:lang w:val="ru-RU"/>
        </w:rPr>
        <w:lastRenderedPageBreak/>
        <w:t>Заключение</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sz w:val="28"/>
          <w:szCs w:val="28"/>
          <w:lang w:val="ru-RU"/>
        </w:rPr>
      </w:pPr>
      <w:r>
        <w:rPr>
          <w:sz w:val="28"/>
          <w:szCs w:val="28"/>
          <w:lang w:val="ru-RU"/>
        </w:rPr>
        <w:t>Основными причинами образования государственного долга являются дефицит бюджета и наличие свободных денежных средств у физических и юридических лиц.</w:t>
      </w:r>
    </w:p>
    <w:p w:rsidR="00FC707D" w:rsidRDefault="002534DB">
      <w:pPr>
        <w:spacing w:line="360" w:lineRule="auto"/>
        <w:ind w:firstLine="709"/>
        <w:jc w:val="both"/>
        <w:rPr>
          <w:sz w:val="28"/>
          <w:szCs w:val="28"/>
          <w:lang w:val="ru-RU"/>
        </w:rPr>
      </w:pPr>
      <w:r>
        <w:rPr>
          <w:sz w:val="28"/>
          <w:szCs w:val="28"/>
          <w:lang w:val="ru-RU"/>
        </w:rPr>
        <w:t>Рассмотрев управление государственным и муниципальным долгом, можно сделать вывод, что задачи управления госдолгом России чрезвычайно сложны и вместе с тем актуальны для решения. Известно, что госдолг образуется в результате заимствований средств в бюджеты при их нехватке на реализацию тех целей, которые они воплощают в себе. Что касается Моршанского района, то стоит отметить, что глава Моршанского района ежеквартально представляет в Моршанский районный Совет народных депутатов информацию об исполнении районного бюджета, с пояснительной запиской в которой указываются сведения о составе муниципального долга Моршанского района.</w:t>
      </w:r>
    </w:p>
    <w:p w:rsidR="00FC707D" w:rsidRDefault="002534DB">
      <w:pPr>
        <w:spacing w:line="360" w:lineRule="auto"/>
        <w:ind w:firstLine="709"/>
        <w:jc w:val="both"/>
        <w:rPr>
          <w:sz w:val="28"/>
          <w:szCs w:val="28"/>
          <w:lang w:val="ru-RU"/>
        </w:rPr>
      </w:pPr>
      <w:r>
        <w:rPr>
          <w:sz w:val="28"/>
          <w:szCs w:val="28"/>
          <w:lang w:val="ru-RU"/>
        </w:rPr>
        <w:t>Информация о структуре муниципального долга Моршанского района по видам задолженности и проект программы муниципальных внутренних заимствований Моршанского района на очередной финансовый год для финансирования покрытия дефицита районного бюджета, а также для финансирования расходов районного бюджета в пределах расходов на погашение муниципальных долговых обязательств Моршанского района представляются главой Моршанского района в Моршанский районный Совет народных депутатов одновременно с проектом решения о районном бюджете на очередной финансовый год.</w:t>
      </w:r>
    </w:p>
    <w:p w:rsidR="00FC707D" w:rsidRDefault="002534DB">
      <w:pPr>
        <w:spacing w:line="360" w:lineRule="auto"/>
        <w:ind w:firstLine="709"/>
        <w:jc w:val="both"/>
        <w:rPr>
          <w:sz w:val="28"/>
          <w:szCs w:val="28"/>
          <w:lang w:val="ru-RU"/>
        </w:rPr>
      </w:pPr>
      <w:r>
        <w:rPr>
          <w:sz w:val="28"/>
          <w:szCs w:val="28"/>
          <w:lang w:val="ru-RU"/>
        </w:rPr>
        <w:t xml:space="preserve">Также не малое значение имеет и внешний долг РФ. Но целом можно выделить положительные моменты в вопросе внешнего долга: </w:t>
      </w:r>
    </w:p>
    <w:p w:rsidR="00FC707D" w:rsidRDefault="002534DB">
      <w:pPr>
        <w:spacing w:line="360" w:lineRule="auto"/>
        <w:ind w:firstLine="709"/>
        <w:jc w:val="both"/>
        <w:rPr>
          <w:sz w:val="28"/>
          <w:szCs w:val="28"/>
          <w:lang w:val="ru-RU"/>
        </w:rPr>
      </w:pPr>
      <w:r>
        <w:rPr>
          <w:sz w:val="28"/>
          <w:szCs w:val="28"/>
          <w:lang w:val="ru-RU"/>
        </w:rPr>
        <w:t xml:space="preserve">снижается общий объем;снижается долговая нагрузка на экономику; из-за благоприятной внешней конъюнктуры тенденция уменьшения внешнего долга </w:t>
      </w:r>
      <w:r>
        <w:rPr>
          <w:sz w:val="28"/>
          <w:szCs w:val="28"/>
          <w:lang w:val="ru-RU"/>
        </w:rPr>
        <w:lastRenderedPageBreak/>
        <w:t>будет сохраняться и в дальнейшем.</w:t>
      </w:r>
    </w:p>
    <w:p w:rsidR="00FC707D" w:rsidRDefault="002534DB">
      <w:pPr>
        <w:spacing w:line="360" w:lineRule="auto"/>
        <w:ind w:firstLine="709"/>
        <w:jc w:val="both"/>
        <w:rPr>
          <w:sz w:val="28"/>
          <w:szCs w:val="28"/>
          <w:lang w:val="ru-RU"/>
        </w:rPr>
      </w:pPr>
      <w:r>
        <w:rPr>
          <w:sz w:val="28"/>
          <w:szCs w:val="28"/>
          <w:lang w:val="ru-RU"/>
        </w:rPr>
        <w:t>В целом можно констатировать, что сложившаяся сегодня ситуация заставляет использовать наращивание государственного долга за счет кредитов на текущее финансирование социальных обязательств государства в ущерб инвестиционному и инновационному развитию национальной экономики, что в перспективе удлиняет фазу ее выхода из кризиса и не позволяет в полной мере осуществлять масштабные структурные преобразования.</w:t>
      </w:r>
    </w:p>
    <w:p w:rsidR="00FC707D" w:rsidRDefault="002534DB">
      <w:pPr>
        <w:spacing w:line="360" w:lineRule="auto"/>
        <w:ind w:firstLine="709"/>
        <w:jc w:val="both"/>
        <w:rPr>
          <w:sz w:val="28"/>
          <w:szCs w:val="28"/>
          <w:lang w:val="ru-RU"/>
        </w:rPr>
      </w:pPr>
      <w:r>
        <w:rPr>
          <w:sz w:val="28"/>
          <w:szCs w:val="28"/>
          <w:lang w:val="ru-RU"/>
        </w:rPr>
        <w:t>Именно поэтому является актуальным, сегодня внедрение в практику управления государственным долгом России программно-целевого метода финансирования государственных инвестиционных расходов, в том числе за счет привлекаемых государством кредитных ресурсов. Кредитное финансирование бюджетных дефицитов уже не одно десятилетие является наиболее популярным инструментом экономической политики государств в силу того, что оно позволяет в краткосрочной перспективе снизить политические издержки, связанные с наращиванием государственных расходов без повышения налоговой нагрузки.</w:t>
      </w:r>
    </w:p>
    <w:p w:rsidR="00FC707D" w:rsidRDefault="00FC707D">
      <w:pPr>
        <w:spacing w:line="360" w:lineRule="auto"/>
        <w:ind w:firstLine="709"/>
        <w:jc w:val="both"/>
        <w:rPr>
          <w:sz w:val="28"/>
          <w:szCs w:val="28"/>
          <w:lang w:val="ru-RU"/>
        </w:rPr>
      </w:pPr>
    </w:p>
    <w:p w:rsidR="00FC707D" w:rsidRDefault="002534DB">
      <w:pPr>
        <w:spacing w:line="360" w:lineRule="auto"/>
        <w:ind w:firstLine="709"/>
        <w:jc w:val="both"/>
        <w:rPr>
          <w:b/>
          <w:bCs/>
          <w:sz w:val="28"/>
          <w:szCs w:val="28"/>
          <w:lang w:val="ru-RU"/>
        </w:rPr>
      </w:pPr>
      <w:r>
        <w:rPr>
          <w:sz w:val="28"/>
          <w:szCs w:val="28"/>
          <w:lang w:val="ru-RU"/>
        </w:rPr>
        <w:br w:type="page"/>
      </w:r>
      <w:r>
        <w:rPr>
          <w:b/>
          <w:bCs/>
          <w:sz w:val="28"/>
          <w:szCs w:val="28"/>
          <w:lang w:val="ru-RU"/>
        </w:rPr>
        <w:lastRenderedPageBreak/>
        <w:t>Список литературы</w:t>
      </w:r>
    </w:p>
    <w:p w:rsidR="00FC707D" w:rsidRDefault="00FC707D">
      <w:pPr>
        <w:spacing w:line="360" w:lineRule="auto"/>
        <w:ind w:firstLine="709"/>
        <w:jc w:val="both"/>
        <w:rPr>
          <w:b/>
          <w:bCs/>
          <w:sz w:val="28"/>
          <w:szCs w:val="28"/>
          <w:lang w:val="ru-RU"/>
        </w:rPr>
      </w:pPr>
    </w:p>
    <w:p w:rsidR="00FC707D" w:rsidRDefault="002534DB">
      <w:pPr>
        <w:spacing w:line="360" w:lineRule="auto"/>
        <w:jc w:val="both"/>
        <w:rPr>
          <w:sz w:val="28"/>
          <w:szCs w:val="28"/>
          <w:lang w:val="ru-RU"/>
        </w:rPr>
      </w:pPr>
      <w:r>
        <w:rPr>
          <w:sz w:val="28"/>
          <w:szCs w:val="28"/>
          <w:lang w:val="ru-RU"/>
        </w:rPr>
        <w:t>1.</w:t>
      </w:r>
      <w:r>
        <w:rPr>
          <w:sz w:val="28"/>
          <w:szCs w:val="28"/>
          <w:lang w:val="ru-RU"/>
        </w:rPr>
        <w:tab/>
        <w:t>Положения об управлении муниципальным долгом Моршанского района №26 от 19.01.2011</w:t>
      </w:r>
    </w:p>
    <w:p w:rsidR="00FC707D" w:rsidRDefault="002534DB">
      <w:pPr>
        <w:spacing w:line="360" w:lineRule="auto"/>
        <w:jc w:val="both"/>
        <w:rPr>
          <w:sz w:val="28"/>
          <w:szCs w:val="28"/>
          <w:lang w:val="ru-RU"/>
        </w:rPr>
      </w:pPr>
      <w:r>
        <w:rPr>
          <w:sz w:val="28"/>
          <w:szCs w:val="28"/>
          <w:lang w:val="ru-RU"/>
        </w:rPr>
        <w:t>.</w:t>
      </w:r>
      <w:r>
        <w:rPr>
          <w:sz w:val="28"/>
          <w:szCs w:val="28"/>
          <w:lang w:val="ru-RU"/>
        </w:rPr>
        <w:tab/>
        <w:t>Алехин Б.И. Государственный долг: Учеб. пособие. - М.: ЮНИТИ-ДАНА, 2010.</w:t>
      </w:r>
    </w:p>
    <w:p w:rsidR="00FC707D" w:rsidRDefault="002534DB">
      <w:pPr>
        <w:spacing w:line="360" w:lineRule="auto"/>
        <w:jc w:val="both"/>
        <w:rPr>
          <w:sz w:val="28"/>
          <w:szCs w:val="28"/>
          <w:lang w:val="ru-RU"/>
        </w:rPr>
      </w:pPr>
      <w:r>
        <w:rPr>
          <w:sz w:val="28"/>
          <w:szCs w:val="28"/>
          <w:lang w:val="ru-RU"/>
        </w:rPr>
        <w:t>.</w:t>
      </w:r>
      <w:r>
        <w:rPr>
          <w:sz w:val="28"/>
          <w:szCs w:val="28"/>
          <w:lang w:val="ru-RU"/>
        </w:rPr>
        <w:tab/>
        <w:t>Бескова И.А. Управление государственным внутренним долгом в РФ: Автореферат диссертации. - М.: ВЗФЭИ, 2009.</w:t>
      </w:r>
    </w:p>
    <w:p w:rsidR="00FC707D" w:rsidRDefault="002534DB">
      <w:pPr>
        <w:spacing w:line="360" w:lineRule="auto"/>
        <w:jc w:val="both"/>
        <w:rPr>
          <w:sz w:val="28"/>
          <w:szCs w:val="28"/>
          <w:lang w:val="ru-RU"/>
        </w:rPr>
      </w:pPr>
      <w:r>
        <w:rPr>
          <w:sz w:val="28"/>
          <w:szCs w:val="28"/>
          <w:lang w:val="ru-RU"/>
        </w:rPr>
        <w:t>.</w:t>
      </w:r>
      <w:r>
        <w:rPr>
          <w:sz w:val="28"/>
          <w:szCs w:val="28"/>
          <w:lang w:val="ru-RU"/>
        </w:rPr>
        <w:tab/>
        <w:t>Вавилов А.П.. Государственный долг: уроки кризиса и принципы управления - М.: Городец-издат, 2010</w:t>
      </w:r>
    </w:p>
    <w:p w:rsidR="00FC707D" w:rsidRDefault="002534DB">
      <w:pPr>
        <w:spacing w:line="360" w:lineRule="auto"/>
        <w:jc w:val="both"/>
        <w:rPr>
          <w:sz w:val="28"/>
          <w:szCs w:val="28"/>
          <w:lang w:val="ru-RU"/>
        </w:rPr>
      </w:pPr>
      <w:r>
        <w:rPr>
          <w:sz w:val="28"/>
          <w:szCs w:val="28"/>
          <w:lang w:val="ru-RU"/>
        </w:rPr>
        <w:t>.</w:t>
      </w:r>
      <w:r>
        <w:rPr>
          <w:sz w:val="28"/>
          <w:szCs w:val="28"/>
          <w:lang w:val="ru-RU"/>
        </w:rPr>
        <w:tab/>
        <w:t>Вавилов Ю.Я. Государственный долг: Учеб. пособие для вузов. - М.: Изд-во «Перспектива», 2009.</w:t>
      </w:r>
    </w:p>
    <w:p w:rsidR="00FC707D" w:rsidRDefault="002534DB">
      <w:pPr>
        <w:spacing w:line="360" w:lineRule="auto"/>
        <w:jc w:val="both"/>
        <w:rPr>
          <w:sz w:val="28"/>
          <w:szCs w:val="28"/>
          <w:lang w:val="ru-RU"/>
        </w:rPr>
      </w:pPr>
      <w:r>
        <w:rPr>
          <w:sz w:val="28"/>
          <w:szCs w:val="28"/>
          <w:lang w:val="ru-RU"/>
        </w:rPr>
        <w:t>.</w:t>
      </w:r>
      <w:r>
        <w:rPr>
          <w:sz w:val="28"/>
          <w:szCs w:val="28"/>
          <w:lang w:val="ru-RU"/>
        </w:rPr>
        <w:tab/>
        <w:t>Волкова Н.М. Рынок субфедеральных и муниципальных ценных бумаг и его роль в решении социально-экономических проблем региона: Автореф. …дис. - М.: НИФИ Минфина РФ, 2009.</w:t>
      </w:r>
    </w:p>
    <w:p w:rsidR="00FC707D" w:rsidRDefault="002534DB">
      <w:pPr>
        <w:spacing w:line="360" w:lineRule="auto"/>
        <w:jc w:val="both"/>
        <w:rPr>
          <w:sz w:val="28"/>
          <w:szCs w:val="28"/>
          <w:lang w:val="ru-RU"/>
        </w:rPr>
      </w:pPr>
      <w:r>
        <w:rPr>
          <w:sz w:val="28"/>
          <w:szCs w:val="28"/>
          <w:lang w:val="ru-RU"/>
        </w:rPr>
        <w:t>.</w:t>
      </w:r>
      <w:r>
        <w:rPr>
          <w:sz w:val="28"/>
          <w:szCs w:val="28"/>
          <w:lang w:val="ru-RU"/>
        </w:rPr>
        <w:tab/>
        <w:t>Ворожцов П. О принципах политики России в области управления государственным долгом. / Рынок ценных бумаг, №8, 2009, с.21</w:t>
      </w:r>
    </w:p>
    <w:p w:rsidR="00FC707D" w:rsidRDefault="002534DB">
      <w:pPr>
        <w:spacing w:line="360" w:lineRule="auto"/>
        <w:jc w:val="both"/>
        <w:rPr>
          <w:sz w:val="28"/>
          <w:szCs w:val="28"/>
          <w:lang w:val="ru-RU"/>
        </w:rPr>
      </w:pPr>
      <w:r>
        <w:rPr>
          <w:sz w:val="28"/>
          <w:szCs w:val="28"/>
          <w:lang w:val="ru-RU"/>
        </w:rPr>
        <w:t>.</w:t>
      </w:r>
      <w:r>
        <w:rPr>
          <w:sz w:val="28"/>
          <w:szCs w:val="28"/>
          <w:lang w:val="ru-RU"/>
        </w:rPr>
        <w:tab/>
        <w:t>Головачев Д.Л. Теория, российская и мировая практика. - М., ЧеРо, 2008.</w:t>
      </w:r>
    </w:p>
    <w:p w:rsidR="00FC707D" w:rsidRDefault="002534DB">
      <w:pPr>
        <w:spacing w:line="360" w:lineRule="auto"/>
        <w:jc w:val="both"/>
        <w:rPr>
          <w:sz w:val="28"/>
          <w:szCs w:val="28"/>
          <w:lang w:val="ru-RU"/>
        </w:rPr>
      </w:pPr>
      <w:r>
        <w:rPr>
          <w:sz w:val="28"/>
          <w:szCs w:val="28"/>
          <w:lang w:val="ru-RU"/>
        </w:rPr>
        <w:t>.</w:t>
      </w:r>
      <w:r>
        <w:rPr>
          <w:sz w:val="28"/>
          <w:szCs w:val="28"/>
          <w:lang w:val="ru-RU"/>
        </w:rPr>
        <w:tab/>
        <w:t>Дадашев А.З., Черник Д.Г. Финансовая система России: Учеб. пособие. - М.: ИНФРА-М, 2009.</w:t>
      </w:r>
    </w:p>
    <w:p w:rsidR="00FC707D" w:rsidRDefault="002534DB">
      <w:pPr>
        <w:spacing w:line="360" w:lineRule="auto"/>
        <w:jc w:val="both"/>
        <w:rPr>
          <w:sz w:val="28"/>
          <w:szCs w:val="28"/>
          <w:lang w:val="ru-RU"/>
        </w:rPr>
      </w:pPr>
      <w:r>
        <w:rPr>
          <w:sz w:val="28"/>
          <w:szCs w:val="28"/>
          <w:lang w:val="ru-RU"/>
        </w:rPr>
        <w:t>.</w:t>
      </w:r>
      <w:r>
        <w:rPr>
          <w:sz w:val="28"/>
          <w:szCs w:val="28"/>
          <w:lang w:val="ru-RU"/>
        </w:rPr>
        <w:tab/>
        <w:t>Деньги, банковское дело и денежно-кредитная политика / Э.Дж. Доллан, К.Д. Кэмпбелл, Р.Дж.Кэмпбелл. - СПб.: Санкт-Петербург оркестр, 2009.</w:t>
      </w:r>
    </w:p>
    <w:p w:rsidR="00FC707D" w:rsidRDefault="002534DB">
      <w:pPr>
        <w:spacing w:line="360" w:lineRule="auto"/>
        <w:jc w:val="both"/>
        <w:rPr>
          <w:sz w:val="28"/>
          <w:szCs w:val="28"/>
          <w:lang w:val="ru-RU"/>
        </w:rPr>
      </w:pPr>
      <w:r>
        <w:rPr>
          <w:sz w:val="28"/>
          <w:szCs w:val="28"/>
          <w:lang w:val="ru-RU"/>
        </w:rPr>
        <w:t>.</w:t>
      </w:r>
      <w:r>
        <w:rPr>
          <w:sz w:val="28"/>
          <w:szCs w:val="28"/>
          <w:lang w:val="ru-RU"/>
        </w:rPr>
        <w:tab/>
        <w:t>Кудрин А. Государственный долг России. Перемена декораций. / Рынок ценных бумаг, №3, 2009, с.28</w:t>
      </w:r>
    </w:p>
    <w:p w:rsidR="00FC707D" w:rsidRDefault="002534DB">
      <w:pPr>
        <w:spacing w:line="360" w:lineRule="auto"/>
        <w:jc w:val="both"/>
        <w:rPr>
          <w:sz w:val="28"/>
          <w:szCs w:val="28"/>
          <w:lang w:val="ru-RU"/>
        </w:rPr>
      </w:pPr>
      <w:r>
        <w:rPr>
          <w:sz w:val="28"/>
          <w:szCs w:val="28"/>
          <w:lang w:val="ru-RU"/>
        </w:rPr>
        <w:t>.</w:t>
      </w:r>
      <w:r>
        <w:rPr>
          <w:sz w:val="28"/>
          <w:szCs w:val="28"/>
          <w:lang w:val="ru-RU"/>
        </w:rPr>
        <w:tab/>
        <w:t>Литвиненко Л.Т., Нишатов Н.П., Удалищев Д.П. Рынок государственных ценных бумаг: Учеб. пособие для вузов / Под ред. Е.Ф. Жукова . - М.: Банки и биржи, ЮНИТИ, 2009.</w:t>
      </w:r>
    </w:p>
    <w:p w:rsidR="00FC707D" w:rsidRDefault="002534DB">
      <w:pPr>
        <w:spacing w:line="360" w:lineRule="auto"/>
        <w:jc w:val="both"/>
        <w:rPr>
          <w:sz w:val="28"/>
          <w:szCs w:val="28"/>
          <w:lang w:val="ru-RU"/>
        </w:rPr>
      </w:pPr>
      <w:r>
        <w:rPr>
          <w:sz w:val="28"/>
          <w:szCs w:val="28"/>
          <w:lang w:val="ru-RU"/>
        </w:rPr>
        <w:lastRenderedPageBreak/>
        <w:t>.</w:t>
      </w:r>
      <w:r>
        <w:rPr>
          <w:sz w:val="28"/>
          <w:szCs w:val="28"/>
          <w:lang w:val="ru-RU"/>
        </w:rPr>
        <w:tab/>
        <w:t>Намсараева Е.М. Развитие российского рынка субфедеральных и муниципальных ценных бумаг: Автореферат диссертации. - М.: НИФИ Минфина РФ, 2009.</w:t>
      </w:r>
    </w:p>
    <w:p w:rsidR="00FC707D" w:rsidRDefault="002534DB">
      <w:pPr>
        <w:rPr>
          <w:sz w:val="28"/>
          <w:szCs w:val="28"/>
          <w:lang w:val="ru-RU"/>
        </w:rPr>
      </w:pPr>
      <w:r>
        <w:rPr>
          <w:sz w:val="28"/>
          <w:szCs w:val="28"/>
          <w:lang w:val="ru-RU"/>
        </w:rPr>
        <w:t>14.</w:t>
      </w:r>
      <w:r>
        <w:rPr>
          <w:sz w:val="28"/>
          <w:szCs w:val="28"/>
          <w:lang w:val="ru-RU"/>
        </w:rPr>
        <w:tab/>
        <w:t>Путин В.В. Стенограмма выступления на расширенном заседании коллегии Министерства финансов Российской Федерации 17 апреля 2012г. www.minfin.ru &lt;http://www.minfin.ru/&gt;.</w:t>
      </w:r>
    </w:p>
    <w:p w:rsidR="00FC707D" w:rsidRDefault="002534DB">
      <w:pPr>
        <w:rPr>
          <w:sz w:val="28"/>
          <w:szCs w:val="28"/>
          <w:lang w:val="ru-RU"/>
        </w:rPr>
      </w:pPr>
      <w:r>
        <w:rPr>
          <w:sz w:val="28"/>
          <w:szCs w:val="28"/>
          <w:lang w:val="ru-RU"/>
        </w:rPr>
        <w:t>.</w:t>
      </w:r>
      <w:r>
        <w:rPr>
          <w:sz w:val="28"/>
          <w:szCs w:val="28"/>
          <w:lang w:val="ru-RU"/>
        </w:rPr>
        <w:tab/>
        <w:t>Романовский М.В. Бюджетная система Российской Федерации:Учебник. - М.: Юрайт, 2009.</w:t>
      </w:r>
    </w:p>
    <w:p w:rsidR="00FC707D" w:rsidRDefault="002534DB">
      <w:pPr>
        <w:rPr>
          <w:sz w:val="28"/>
          <w:szCs w:val="28"/>
          <w:lang w:val="ru-RU"/>
        </w:rPr>
      </w:pPr>
      <w:r>
        <w:rPr>
          <w:sz w:val="28"/>
          <w:szCs w:val="28"/>
          <w:lang w:val="ru-RU"/>
        </w:rPr>
        <w:t>.</w:t>
      </w:r>
      <w:r>
        <w:rPr>
          <w:sz w:val="28"/>
          <w:szCs w:val="28"/>
          <w:lang w:val="ru-RU"/>
        </w:rPr>
        <w:tab/>
        <w:t>Свистунова И.Н. Управление государственным внешним долгом Российской Федерации: Автореферат диссертации. - СПб.: Изд-во СПбУЭФ, 2009.</w:t>
      </w:r>
    </w:p>
    <w:p w:rsidR="00FC707D" w:rsidRDefault="002534DB">
      <w:pPr>
        <w:rPr>
          <w:sz w:val="28"/>
          <w:szCs w:val="28"/>
          <w:lang w:val="ru-RU"/>
        </w:rPr>
      </w:pPr>
      <w:r>
        <w:rPr>
          <w:sz w:val="28"/>
          <w:szCs w:val="28"/>
          <w:lang w:val="ru-RU"/>
        </w:rPr>
        <w:t>.</w:t>
      </w:r>
      <w:r>
        <w:rPr>
          <w:sz w:val="28"/>
          <w:szCs w:val="28"/>
          <w:lang w:val="ru-RU"/>
        </w:rPr>
        <w:tab/>
        <w:t>Силуанов А.Г. Стенограмма выступления на расширенном заседании коллегии Минфина РФ от 17.04.12г.</w:t>
      </w:r>
    </w:p>
    <w:p w:rsidR="00FC707D" w:rsidRDefault="002534DB">
      <w:pPr>
        <w:rPr>
          <w:sz w:val="28"/>
          <w:szCs w:val="28"/>
          <w:lang w:val="ru-RU"/>
        </w:rPr>
      </w:pPr>
      <w:r>
        <w:rPr>
          <w:sz w:val="28"/>
          <w:szCs w:val="28"/>
          <w:lang w:val="ru-RU"/>
        </w:rPr>
        <w:t>.</w:t>
      </w:r>
      <w:r>
        <w:rPr>
          <w:sz w:val="28"/>
          <w:szCs w:val="28"/>
          <w:lang w:val="ru-RU"/>
        </w:rPr>
        <w:tab/>
        <w:t>Современный финансово-кредитный словарь / Под общ. ред. М.Г. Лапусты, П.С. Никольского. - М.: ИНФРА-М, 2009.</w:t>
      </w:r>
    </w:p>
    <w:p w:rsidR="00FC707D" w:rsidRDefault="002534DB">
      <w:pPr>
        <w:rPr>
          <w:sz w:val="28"/>
          <w:szCs w:val="28"/>
          <w:lang w:val="ru-RU"/>
        </w:rPr>
      </w:pPr>
      <w:r>
        <w:rPr>
          <w:sz w:val="28"/>
          <w:szCs w:val="28"/>
          <w:lang w:val="ru-RU"/>
        </w:rPr>
        <w:t>.</w:t>
      </w:r>
      <w:r>
        <w:rPr>
          <w:sz w:val="28"/>
          <w:szCs w:val="28"/>
          <w:lang w:val="ru-RU"/>
        </w:rPr>
        <w:tab/>
        <w:t>Солдаткин С.Н. Государственный и муниципальный долг: Учебное пособие. - Хабаровск: РИЦ ХГАЭП, 2010.</w:t>
      </w:r>
    </w:p>
    <w:p w:rsidR="00FC707D" w:rsidRDefault="002534DB">
      <w:pPr>
        <w:rPr>
          <w:sz w:val="28"/>
          <w:szCs w:val="28"/>
          <w:lang w:val="ru-RU"/>
        </w:rPr>
      </w:pPr>
      <w:r>
        <w:rPr>
          <w:sz w:val="28"/>
          <w:szCs w:val="28"/>
          <w:lang w:val="ru-RU"/>
        </w:rPr>
        <w:t>.</w:t>
      </w:r>
      <w:r>
        <w:rPr>
          <w:sz w:val="28"/>
          <w:szCs w:val="28"/>
          <w:lang w:val="ru-RU"/>
        </w:rPr>
        <w:tab/>
        <w:t>Управление инвестиционно-заемными системами: Учебник для вузов / Под ред. В. Климовича, С.М. Тумасянц. - М.: Изд. Дом. «РЦБ», 2008.</w:t>
      </w:r>
    </w:p>
    <w:p w:rsidR="00FC707D" w:rsidRDefault="002534DB">
      <w:pPr>
        <w:rPr>
          <w:sz w:val="28"/>
          <w:szCs w:val="28"/>
          <w:lang w:val="ru-RU"/>
        </w:rPr>
      </w:pPr>
      <w:r>
        <w:rPr>
          <w:sz w:val="28"/>
          <w:szCs w:val="28"/>
          <w:lang w:val="ru-RU"/>
        </w:rPr>
        <w:t>.</w:t>
      </w:r>
      <w:r>
        <w:rPr>
          <w:sz w:val="28"/>
          <w:szCs w:val="28"/>
          <w:lang w:val="ru-RU"/>
        </w:rPr>
        <w:tab/>
        <w:t>Финансы: Учебник для вузов / Под ред. Л.А. Дробозиной. - М.: Финансы, 2009.</w:t>
      </w:r>
    </w:p>
    <w:p w:rsidR="00FC707D" w:rsidRDefault="002534DB">
      <w:pPr>
        <w:rPr>
          <w:sz w:val="28"/>
          <w:szCs w:val="28"/>
          <w:lang w:val="ru-RU"/>
        </w:rPr>
      </w:pPr>
      <w:r>
        <w:rPr>
          <w:sz w:val="28"/>
          <w:szCs w:val="28"/>
          <w:lang w:val="ru-RU"/>
        </w:rPr>
        <w:t>.</w:t>
      </w:r>
      <w:r>
        <w:rPr>
          <w:sz w:val="28"/>
          <w:szCs w:val="28"/>
          <w:lang w:val="ru-RU"/>
        </w:rPr>
        <w:tab/>
        <w:t>Финансы: Учебник для вузов / Под ред. М.В. Романовского и др. - М.: Изд-во «Перспектива»; Изд-во «Юрайт», 2009.</w:t>
      </w:r>
    </w:p>
    <w:p w:rsidR="00FC707D" w:rsidRDefault="002534DB">
      <w:pPr>
        <w:rPr>
          <w:sz w:val="28"/>
          <w:szCs w:val="28"/>
          <w:lang w:val="ru-RU"/>
        </w:rPr>
      </w:pPr>
      <w:r>
        <w:rPr>
          <w:sz w:val="28"/>
          <w:szCs w:val="28"/>
          <w:lang w:val="ru-RU"/>
        </w:rPr>
        <w:t>.</w:t>
      </w:r>
      <w:r>
        <w:rPr>
          <w:sz w:val="28"/>
          <w:szCs w:val="28"/>
          <w:lang w:val="ru-RU"/>
        </w:rPr>
        <w:tab/>
        <w:t>Хайхадаева О.Д. Внутренний государственный долг России и роль ценных бумаг в его формировании. - СПб.: Изд-во СПбУЭиФ, 2009.</w:t>
      </w:r>
    </w:p>
    <w:p w:rsidR="000A78E5" w:rsidRPr="00DB7291" w:rsidRDefault="002534DB" w:rsidP="000A78E5">
      <w:pPr>
        <w:jc w:val="center"/>
      </w:pPr>
      <w:r>
        <w:rPr>
          <w:sz w:val="28"/>
          <w:szCs w:val="28"/>
          <w:lang w:val="ru-RU"/>
        </w:rPr>
        <w:t>.</w:t>
      </w:r>
      <w:r>
        <w:rPr>
          <w:sz w:val="28"/>
          <w:szCs w:val="28"/>
          <w:lang w:val="ru-RU"/>
        </w:rPr>
        <w:tab/>
        <w:t>www.minfin.ru &lt;http://www.minfin.ru/&gt;.</w:t>
      </w:r>
    </w:p>
    <w:tbl>
      <w:tblPr>
        <w:tblStyle w:val="a7"/>
        <w:tblW w:w="0" w:type="auto"/>
        <w:tblLook w:val="04A0" w:firstRow="1" w:lastRow="0" w:firstColumn="1" w:lastColumn="0" w:noHBand="0" w:noVBand="1"/>
      </w:tblPr>
      <w:tblGrid>
        <w:gridCol w:w="3227"/>
        <w:gridCol w:w="6678"/>
      </w:tblGrid>
      <w:tr w:rsidR="000A78E5" w:rsidRPr="00DB7291" w:rsidTr="00857AC1">
        <w:tc>
          <w:tcPr>
            <w:tcW w:w="3227" w:type="dxa"/>
          </w:tcPr>
          <w:p w:rsidR="000A78E5" w:rsidRDefault="000A78E5" w:rsidP="00857AC1">
            <w:pPr>
              <w:spacing w:line="480" w:lineRule="auto"/>
              <w:jc w:val="center"/>
            </w:pPr>
          </w:p>
          <w:p w:rsidR="000A78E5" w:rsidRPr="00DB7291" w:rsidRDefault="000A78E5" w:rsidP="00857AC1">
            <w:pPr>
              <w:spacing w:line="480" w:lineRule="auto"/>
              <w:jc w:val="center"/>
              <w:rPr>
                <w:lang w:val="en-US"/>
              </w:rPr>
            </w:pPr>
            <w:hyperlink r:id="rId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A78E5" w:rsidRPr="00DB7291" w:rsidRDefault="000A78E5" w:rsidP="00857AC1">
            <w:pPr>
              <w:spacing w:line="480" w:lineRule="auto"/>
              <w:jc w:val="center"/>
              <w:rPr>
                <w:lang w:val="en-US"/>
              </w:rPr>
            </w:pPr>
            <w:r w:rsidRPr="00DB7291">
              <w:rPr>
                <w:noProof/>
              </w:rPr>
              <w:drawing>
                <wp:inline distT="0" distB="0" distL="0" distR="0" wp14:anchorId="6C5AB4EB" wp14:editId="6EDB885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A78E5" w:rsidRPr="00DB7291" w:rsidRDefault="000A78E5" w:rsidP="000A78E5">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0A78E5" w:rsidRPr="00DB7291" w:rsidTr="00857AC1">
        <w:tc>
          <w:tcPr>
            <w:tcW w:w="4952" w:type="dxa"/>
          </w:tcPr>
          <w:p w:rsidR="000A78E5" w:rsidRDefault="000A78E5" w:rsidP="00857AC1">
            <w:pPr>
              <w:spacing w:line="480" w:lineRule="auto"/>
              <w:jc w:val="center"/>
            </w:pPr>
          </w:p>
          <w:p w:rsidR="000A78E5" w:rsidRPr="00DB7291" w:rsidRDefault="000A78E5" w:rsidP="00857AC1">
            <w:pPr>
              <w:spacing w:line="480" w:lineRule="auto"/>
              <w:jc w:val="center"/>
            </w:pPr>
            <w:hyperlink r:id="rId1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A78E5" w:rsidRPr="00DB7291" w:rsidRDefault="000A78E5" w:rsidP="00857AC1">
            <w:pPr>
              <w:spacing w:line="480" w:lineRule="auto"/>
              <w:jc w:val="center"/>
            </w:pPr>
            <w:r w:rsidRPr="00DB7291">
              <w:rPr>
                <w:noProof/>
              </w:rPr>
              <w:drawing>
                <wp:inline distT="0" distB="0" distL="0" distR="0" wp14:anchorId="7709694F" wp14:editId="3F19EC77">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A78E5" w:rsidRPr="005415BC" w:rsidRDefault="000A78E5" w:rsidP="000A78E5">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0A78E5" w:rsidRPr="00DB7291" w:rsidTr="00857AC1">
        <w:trPr>
          <w:jc w:val="center"/>
        </w:trPr>
        <w:tc>
          <w:tcPr>
            <w:tcW w:w="3594" w:type="dxa"/>
          </w:tcPr>
          <w:p w:rsidR="000A78E5" w:rsidRDefault="000A78E5" w:rsidP="00857AC1">
            <w:pPr>
              <w:spacing w:line="480" w:lineRule="auto"/>
              <w:jc w:val="center"/>
            </w:pPr>
          </w:p>
          <w:p w:rsidR="000A78E5" w:rsidRPr="00DB7291" w:rsidRDefault="000A78E5" w:rsidP="00857AC1">
            <w:pPr>
              <w:spacing w:line="480" w:lineRule="auto"/>
              <w:jc w:val="center"/>
              <w:rPr>
                <w:rFonts w:ascii="Arial Black" w:hAnsi="Arial Black" w:cs="Arial"/>
                <w:b/>
                <w:sz w:val="28"/>
                <w:szCs w:val="28"/>
              </w:rPr>
            </w:pPr>
            <w:hyperlink r:id="rId12" w:history="1">
              <w:r w:rsidRPr="00DB7291">
                <w:rPr>
                  <w:rFonts w:ascii="Arial Black" w:hAnsi="Arial Black"/>
                  <w:b/>
                  <w:color w:val="0000FF" w:themeColor="hyperlink"/>
                  <w:sz w:val="28"/>
                  <w:szCs w:val="28"/>
                  <w:u w:val="single"/>
                </w:rPr>
                <w:t>АУДИОЛЕКЦИИ</w:t>
              </w:r>
            </w:hyperlink>
          </w:p>
        </w:tc>
        <w:tc>
          <w:tcPr>
            <w:tcW w:w="3402" w:type="dxa"/>
          </w:tcPr>
          <w:p w:rsidR="000A78E5" w:rsidRPr="00DB7291" w:rsidRDefault="000A78E5" w:rsidP="00857AC1">
            <w:pPr>
              <w:spacing w:line="480" w:lineRule="auto"/>
              <w:jc w:val="center"/>
              <w:rPr>
                <w:rFonts w:ascii="Arial Black" w:hAnsi="Arial Black" w:cs="Arial"/>
                <w:b/>
                <w:sz w:val="28"/>
                <w:szCs w:val="28"/>
              </w:rPr>
            </w:pPr>
            <w:r w:rsidRPr="00DB7291">
              <w:rPr>
                <w:noProof/>
              </w:rPr>
              <w:drawing>
                <wp:inline distT="0" distB="0" distL="0" distR="0" wp14:anchorId="6091794E" wp14:editId="47E78AA4">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A78E5" w:rsidRPr="005415BC" w:rsidRDefault="000A78E5" w:rsidP="000A78E5">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0A78E5" w:rsidRPr="00DB7291" w:rsidTr="00857AC1">
        <w:tc>
          <w:tcPr>
            <w:tcW w:w="3652" w:type="dxa"/>
          </w:tcPr>
          <w:p w:rsidR="000A78E5" w:rsidRDefault="000A78E5" w:rsidP="00857AC1">
            <w:pPr>
              <w:spacing w:line="480" w:lineRule="auto"/>
              <w:jc w:val="center"/>
            </w:pPr>
          </w:p>
          <w:p w:rsidR="000A78E5" w:rsidRPr="00DB7291" w:rsidRDefault="000A78E5" w:rsidP="00857AC1">
            <w:pPr>
              <w:spacing w:line="480" w:lineRule="auto"/>
              <w:jc w:val="center"/>
              <w:rPr>
                <w:lang w:val="en-US"/>
              </w:rPr>
            </w:pPr>
            <w:hyperlink r:id="rId14"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0A78E5" w:rsidRPr="00DB7291" w:rsidRDefault="000A78E5" w:rsidP="00857AC1">
            <w:pPr>
              <w:spacing w:line="480" w:lineRule="auto"/>
              <w:jc w:val="center"/>
              <w:rPr>
                <w:lang w:val="en-US"/>
              </w:rPr>
            </w:pPr>
            <w:r w:rsidRPr="00DB7291">
              <w:rPr>
                <w:noProof/>
              </w:rPr>
              <w:drawing>
                <wp:inline distT="0" distB="0" distL="0" distR="0" wp14:anchorId="18BE7F3C" wp14:editId="5F23E97A">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A78E5" w:rsidRDefault="000A78E5" w:rsidP="000A78E5">
      <w:pPr>
        <w:rPr>
          <w:sz w:val="16"/>
          <w:szCs w:val="16"/>
        </w:rPr>
      </w:pPr>
    </w:p>
    <w:tbl>
      <w:tblPr>
        <w:tblStyle w:val="2"/>
        <w:tblW w:w="0" w:type="auto"/>
        <w:tblLook w:val="04A0" w:firstRow="1" w:lastRow="0" w:firstColumn="1" w:lastColumn="0" w:noHBand="0" w:noVBand="1"/>
      </w:tblPr>
      <w:tblGrid>
        <w:gridCol w:w="3936"/>
        <w:gridCol w:w="5969"/>
      </w:tblGrid>
      <w:tr w:rsidR="000A78E5" w:rsidRPr="001302EE" w:rsidTr="00857AC1">
        <w:tc>
          <w:tcPr>
            <w:tcW w:w="3936" w:type="dxa"/>
          </w:tcPr>
          <w:p w:rsidR="000A78E5" w:rsidRPr="001302EE" w:rsidRDefault="000A78E5" w:rsidP="00857AC1">
            <w:pPr>
              <w:jc w:val="center"/>
              <w:rPr>
                <w:rFonts w:eastAsia="Calibri"/>
              </w:rPr>
            </w:pPr>
          </w:p>
          <w:p w:rsidR="000A78E5" w:rsidRPr="001302EE" w:rsidRDefault="000A78E5" w:rsidP="00857AC1">
            <w:pPr>
              <w:jc w:val="center"/>
              <w:rPr>
                <w:rFonts w:ascii="Calibri" w:eastAsia="Calibri" w:hAnsi="Calibri" w:cs="Times New Roman"/>
              </w:rPr>
            </w:pPr>
            <w:hyperlink r:id="rId1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0A78E5" w:rsidRPr="001302EE" w:rsidRDefault="000A78E5"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7FC0CE80" wp14:editId="22BEF4E5">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A78E5" w:rsidRDefault="000A78E5" w:rsidP="000A78E5">
      <w:pPr>
        <w:rPr>
          <w:sz w:val="16"/>
          <w:szCs w:val="16"/>
        </w:rPr>
      </w:pPr>
    </w:p>
    <w:p w:rsidR="002534DB" w:rsidRDefault="002534DB">
      <w:pPr>
        <w:rPr>
          <w:sz w:val="28"/>
          <w:szCs w:val="28"/>
          <w:lang w:val="ru-RU"/>
        </w:rPr>
      </w:pPr>
      <w:bookmarkStart w:id="0" w:name="_GoBack"/>
      <w:bookmarkEnd w:id="0"/>
    </w:p>
    <w:sectPr w:rsidR="002534DB">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80A" w:rsidRDefault="008A580A" w:rsidP="00E5233E">
      <w:r>
        <w:separator/>
      </w:r>
    </w:p>
  </w:endnote>
  <w:endnote w:type="continuationSeparator" w:id="0">
    <w:p w:rsidR="008A580A" w:rsidRDefault="008A580A" w:rsidP="00E52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33E" w:rsidRDefault="00E5233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33E" w:rsidRPr="00E5233E" w:rsidRDefault="00E5233E" w:rsidP="00E5233E">
    <w:pPr>
      <w:jc w:val="center"/>
      <w:rPr>
        <w:b/>
        <w:color w:val="FF0000"/>
        <w:sz w:val="20"/>
        <w:szCs w:val="20"/>
        <w:lang w:val="ru-RU"/>
      </w:rPr>
    </w:pPr>
    <w:r w:rsidRPr="00E5233E">
      <w:rPr>
        <w:b/>
        <w:color w:val="FF0000"/>
        <w:sz w:val="20"/>
        <w:szCs w:val="20"/>
        <w:lang w:val="ru-RU"/>
      </w:rPr>
      <w:t>Вернуться в каталог готовых дипломов и магистерских диссертаций –</w:t>
    </w:r>
  </w:p>
  <w:p w:rsidR="00E5233E" w:rsidRPr="00E5233E" w:rsidRDefault="008A580A" w:rsidP="00E5233E">
    <w:pPr>
      <w:widowControl/>
      <w:tabs>
        <w:tab w:val="center" w:pos="4677"/>
        <w:tab w:val="right" w:pos="9355"/>
      </w:tabs>
      <w:autoSpaceDE/>
      <w:autoSpaceDN/>
      <w:adjustRightInd/>
      <w:jc w:val="center"/>
      <w:rPr>
        <w:rFonts w:asciiTheme="minorHAnsi" w:hAnsiTheme="minorHAnsi" w:cstheme="minorBidi"/>
        <w:sz w:val="22"/>
        <w:szCs w:val="22"/>
        <w:lang w:val="ru-RU"/>
      </w:rPr>
    </w:pPr>
    <w:hyperlink r:id="rId1" w:history="1">
      <w:r w:rsidR="00E5233E" w:rsidRPr="00E5233E">
        <w:rPr>
          <w:b/>
          <w:color w:val="FF0000"/>
          <w:sz w:val="20"/>
          <w:szCs w:val="20"/>
          <w:u w:val="single"/>
          <w:lang w:val="en-US"/>
        </w:rPr>
        <w:t>http</w:t>
      </w:r>
      <w:r w:rsidR="00E5233E" w:rsidRPr="00E5233E">
        <w:rPr>
          <w:b/>
          <w:color w:val="FF0000"/>
          <w:sz w:val="20"/>
          <w:szCs w:val="20"/>
          <w:u w:val="single"/>
          <w:lang w:val="ru-RU"/>
        </w:rPr>
        <w:t>://учебники.информ2000.рф/</w:t>
      </w:r>
      <w:r w:rsidR="00E5233E" w:rsidRPr="00E5233E">
        <w:rPr>
          <w:b/>
          <w:color w:val="FF0000"/>
          <w:sz w:val="20"/>
          <w:szCs w:val="20"/>
          <w:u w:val="single"/>
          <w:lang w:val="en-US"/>
        </w:rPr>
        <w:t>diplom</w:t>
      </w:r>
      <w:r w:rsidR="00E5233E" w:rsidRPr="00E5233E">
        <w:rPr>
          <w:b/>
          <w:color w:val="FF0000"/>
          <w:sz w:val="20"/>
          <w:szCs w:val="20"/>
          <w:u w:val="single"/>
          <w:lang w:val="ru-RU"/>
        </w:rPr>
        <w:t>.</w:t>
      </w:r>
      <w:r w:rsidR="00E5233E" w:rsidRPr="00E5233E">
        <w:rPr>
          <w:b/>
          <w:color w:val="FF0000"/>
          <w:sz w:val="20"/>
          <w:szCs w:val="20"/>
          <w:u w:val="single"/>
          <w:lang w:val="en-US"/>
        </w:rPr>
        <w:t>shtml</w:t>
      </w:r>
    </w:hyperlink>
  </w:p>
  <w:p w:rsidR="00E5233E" w:rsidRPr="00E5233E" w:rsidRDefault="00E5233E">
    <w:pPr>
      <w:pStyle w:val="a5"/>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33E" w:rsidRDefault="00E5233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80A" w:rsidRDefault="008A580A" w:rsidP="00E5233E">
      <w:r>
        <w:separator/>
      </w:r>
    </w:p>
  </w:footnote>
  <w:footnote w:type="continuationSeparator" w:id="0">
    <w:p w:rsidR="008A580A" w:rsidRDefault="008A580A" w:rsidP="00E523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33E" w:rsidRDefault="00E5233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141" w:rsidRDefault="00025141" w:rsidP="00025141">
    <w:pPr>
      <w:pStyle w:val="a3"/>
    </w:pPr>
    <w:r>
      <w:t>Узнайте стоимость написания на заказ студенческих и аспирантских работ</w:t>
    </w:r>
  </w:p>
  <w:p w:rsidR="00E5233E" w:rsidRDefault="00025141" w:rsidP="00025141">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33E" w:rsidRDefault="00E5233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683"/>
    <w:rsid w:val="00025141"/>
    <w:rsid w:val="000A78E5"/>
    <w:rsid w:val="001044C1"/>
    <w:rsid w:val="002534DB"/>
    <w:rsid w:val="006F4784"/>
    <w:rsid w:val="008A580A"/>
    <w:rsid w:val="00E5233E"/>
    <w:rsid w:val="00F63683"/>
    <w:rsid w:val="00FC70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paragraph" w:styleId="a3">
    <w:name w:val="header"/>
    <w:basedOn w:val="a"/>
    <w:link w:val="a4"/>
    <w:uiPriority w:val="99"/>
    <w:unhideWhenUsed/>
    <w:rsid w:val="00E5233E"/>
    <w:pPr>
      <w:tabs>
        <w:tab w:val="center" w:pos="4677"/>
        <w:tab w:val="right" w:pos="9355"/>
      </w:tabs>
    </w:pPr>
  </w:style>
  <w:style w:type="character" w:customStyle="1" w:styleId="a4">
    <w:name w:val="Верхний колонтитул Знак"/>
    <w:basedOn w:val="a0"/>
    <w:link w:val="a3"/>
    <w:uiPriority w:val="99"/>
    <w:rsid w:val="00E5233E"/>
    <w:rPr>
      <w:rFonts w:ascii="Times New Roman CYR" w:hAnsi="Times New Roman CYR" w:cs="Times New Roman CYR"/>
      <w:sz w:val="24"/>
      <w:szCs w:val="24"/>
      <w:lang w:val="uk-UA"/>
    </w:rPr>
  </w:style>
  <w:style w:type="paragraph" w:styleId="a5">
    <w:name w:val="footer"/>
    <w:basedOn w:val="a"/>
    <w:link w:val="a6"/>
    <w:uiPriority w:val="99"/>
    <w:unhideWhenUsed/>
    <w:rsid w:val="00E5233E"/>
    <w:pPr>
      <w:tabs>
        <w:tab w:val="center" w:pos="4677"/>
        <w:tab w:val="right" w:pos="9355"/>
      </w:tabs>
    </w:pPr>
  </w:style>
  <w:style w:type="character" w:customStyle="1" w:styleId="a6">
    <w:name w:val="Нижний колонтитул Знак"/>
    <w:basedOn w:val="a0"/>
    <w:link w:val="a5"/>
    <w:uiPriority w:val="99"/>
    <w:rsid w:val="00E5233E"/>
    <w:rPr>
      <w:rFonts w:ascii="Times New Roman CYR" w:hAnsi="Times New Roman CYR" w:cs="Times New Roman CYR"/>
      <w:sz w:val="24"/>
      <w:szCs w:val="24"/>
      <w:lang w:val="uk-UA"/>
    </w:rPr>
  </w:style>
  <w:style w:type="table" w:styleId="a7">
    <w:name w:val="Table Grid"/>
    <w:basedOn w:val="a1"/>
    <w:uiPriority w:val="59"/>
    <w:rsid w:val="000A7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0A78E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0A78E5"/>
    <w:rPr>
      <w:rFonts w:ascii="Tahoma" w:hAnsi="Tahoma" w:cs="Tahoma"/>
      <w:sz w:val="16"/>
      <w:szCs w:val="16"/>
    </w:rPr>
  </w:style>
  <w:style w:type="character" w:customStyle="1" w:styleId="a9">
    <w:name w:val="Текст выноски Знак"/>
    <w:basedOn w:val="a0"/>
    <w:link w:val="a8"/>
    <w:uiPriority w:val="99"/>
    <w:semiHidden/>
    <w:rsid w:val="000A78E5"/>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paragraph" w:styleId="a3">
    <w:name w:val="header"/>
    <w:basedOn w:val="a"/>
    <w:link w:val="a4"/>
    <w:uiPriority w:val="99"/>
    <w:unhideWhenUsed/>
    <w:rsid w:val="00E5233E"/>
    <w:pPr>
      <w:tabs>
        <w:tab w:val="center" w:pos="4677"/>
        <w:tab w:val="right" w:pos="9355"/>
      </w:tabs>
    </w:pPr>
  </w:style>
  <w:style w:type="character" w:customStyle="1" w:styleId="a4">
    <w:name w:val="Верхний колонтитул Знак"/>
    <w:basedOn w:val="a0"/>
    <w:link w:val="a3"/>
    <w:uiPriority w:val="99"/>
    <w:rsid w:val="00E5233E"/>
    <w:rPr>
      <w:rFonts w:ascii="Times New Roman CYR" w:hAnsi="Times New Roman CYR" w:cs="Times New Roman CYR"/>
      <w:sz w:val="24"/>
      <w:szCs w:val="24"/>
      <w:lang w:val="uk-UA"/>
    </w:rPr>
  </w:style>
  <w:style w:type="paragraph" w:styleId="a5">
    <w:name w:val="footer"/>
    <w:basedOn w:val="a"/>
    <w:link w:val="a6"/>
    <w:uiPriority w:val="99"/>
    <w:unhideWhenUsed/>
    <w:rsid w:val="00E5233E"/>
    <w:pPr>
      <w:tabs>
        <w:tab w:val="center" w:pos="4677"/>
        <w:tab w:val="right" w:pos="9355"/>
      </w:tabs>
    </w:pPr>
  </w:style>
  <w:style w:type="character" w:customStyle="1" w:styleId="a6">
    <w:name w:val="Нижний колонтитул Знак"/>
    <w:basedOn w:val="a0"/>
    <w:link w:val="a5"/>
    <w:uiPriority w:val="99"/>
    <w:rsid w:val="00E5233E"/>
    <w:rPr>
      <w:rFonts w:ascii="Times New Roman CYR" w:hAnsi="Times New Roman CYR" w:cs="Times New Roman CYR"/>
      <w:sz w:val="24"/>
      <w:szCs w:val="24"/>
      <w:lang w:val="uk-UA"/>
    </w:rPr>
  </w:style>
  <w:style w:type="table" w:styleId="a7">
    <w:name w:val="Table Grid"/>
    <w:basedOn w:val="a1"/>
    <w:uiPriority w:val="59"/>
    <w:rsid w:val="000A7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0A78E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0A78E5"/>
    <w:rPr>
      <w:rFonts w:ascii="Tahoma" w:hAnsi="Tahoma" w:cs="Tahoma"/>
      <w:sz w:val="16"/>
      <w:szCs w:val="16"/>
    </w:rPr>
  </w:style>
  <w:style w:type="character" w:customStyle="1" w:styleId="a9">
    <w:name w:val="Текст выноски Знак"/>
    <w:basedOn w:val="a0"/>
    <w:link w:val="a8"/>
    <w:uiPriority w:val="99"/>
    <w:semiHidden/>
    <w:rsid w:val="000A78E5"/>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wmf"/><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6.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79</Pages>
  <Words>17109</Words>
  <Characters>97527</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2023-02-17T05:29:00Z</dcterms:created>
  <dcterms:modified xsi:type="dcterms:W3CDTF">2023-05-15T13:41:00Z</dcterms:modified>
</cp:coreProperties>
</file>