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1B6A" w:rsidRDefault="00241B6A">
      <w:pPr>
        <w:spacing w:line="360" w:lineRule="auto"/>
        <w:jc w:val="center"/>
        <w:rPr>
          <w:noProof/>
          <w:sz w:val="28"/>
          <w:szCs w:val="28"/>
          <w:lang w:val="ru-RU"/>
        </w:rPr>
      </w:pPr>
    </w:p>
    <w:p w:rsidR="00241B6A" w:rsidRDefault="00241B6A">
      <w:pPr>
        <w:spacing w:line="360" w:lineRule="auto"/>
        <w:jc w:val="center"/>
        <w:rPr>
          <w:noProof/>
          <w:sz w:val="28"/>
          <w:szCs w:val="28"/>
          <w:lang w:val="ru-RU"/>
        </w:rPr>
      </w:pPr>
    </w:p>
    <w:p w:rsidR="003E7B45" w:rsidRDefault="005535DF">
      <w:pPr>
        <w:spacing w:line="360" w:lineRule="auto"/>
        <w:jc w:val="center"/>
        <w:rPr>
          <w:noProof/>
          <w:sz w:val="28"/>
          <w:szCs w:val="28"/>
          <w:lang w:val="ru-RU"/>
        </w:rPr>
      </w:pPr>
      <w:r>
        <w:rPr>
          <w:noProof/>
          <w:sz w:val="28"/>
          <w:szCs w:val="28"/>
          <w:lang w:val="ru-RU"/>
        </w:rPr>
        <w:t>Дипломный проект</w:t>
      </w:r>
    </w:p>
    <w:p w:rsidR="00241B6A" w:rsidRDefault="005535DF">
      <w:pPr>
        <w:spacing w:line="360" w:lineRule="auto"/>
        <w:jc w:val="center"/>
        <w:rPr>
          <w:noProof/>
          <w:sz w:val="28"/>
          <w:szCs w:val="28"/>
          <w:lang w:val="ru-RU"/>
        </w:rPr>
      </w:pPr>
      <w:r>
        <w:rPr>
          <w:noProof/>
          <w:sz w:val="28"/>
          <w:szCs w:val="28"/>
          <w:lang w:val="ru-RU"/>
        </w:rPr>
        <w:t>АНАЛИЗ И СОВЕРШЕНСТВОВАНИЕ ИСПОЛЬЗОВАНИЯ КОНТЕЙНЕРНОГО ПАРКА НА КОНТЕЙНЕРНОЙ ЛИНИИ FCDL</w:t>
      </w:r>
    </w:p>
    <w:p w:rsidR="003E7B45" w:rsidRDefault="003E7B45">
      <w:pPr>
        <w:spacing w:line="360" w:lineRule="auto"/>
        <w:jc w:val="center"/>
        <w:rPr>
          <w:b/>
          <w:bCs/>
          <w:i/>
          <w:iCs/>
          <w:smallCaps/>
          <w:noProof/>
          <w:sz w:val="28"/>
          <w:szCs w:val="28"/>
          <w:lang w:val="ru-RU"/>
        </w:rPr>
      </w:pPr>
      <w:r>
        <w:rPr>
          <w:b/>
          <w:bCs/>
          <w:i/>
          <w:iCs/>
          <w:smallCaps/>
          <w:noProof/>
          <w:sz w:val="28"/>
          <w:szCs w:val="28"/>
          <w:lang w:val="ru-RU"/>
        </w:rPr>
        <w:t>2009</w:t>
      </w:r>
    </w:p>
    <w:p w:rsidR="003E7B45" w:rsidRDefault="003E7B45">
      <w:pPr>
        <w:spacing w:line="360" w:lineRule="auto"/>
        <w:jc w:val="center"/>
        <w:rPr>
          <w:b/>
          <w:bCs/>
          <w:i/>
          <w:iCs/>
          <w:smallCaps/>
          <w:noProof/>
          <w:sz w:val="28"/>
          <w:szCs w:val="28"/>
          <w:lang w:val="ru-RU"/>
        </w:rPr>
      </w:pPr>
    </w:p>
    <w:p w:rsidR="00241B6A" w:rsidRDefault="005535DF">
      <w:pPr>
        <w:spacing w:line="360" w:lineRule="auto"/>
        <w:jc w:val="center"/>
        <w:rPr>
          <w:b/>
          <w:bCs/>
          <w:i/>
          <w:iCs/>
          <w:smallCaps/>
          <w:noProof/>
          <w:sz w:val="28"/>
          <w:szCs w:val="28"/>
          <w:lang w:val="ru-RU"/>
        </w:rPr>
      </w:pPr>
      <w:r>
        <w:rPr>
          <w:b/>
          <w:bCs/>
          <w:i/>
          <w:iCs/>
          <w:smallCaps/>
          <w:noProof/>
          <w:sz w:val="28"/>
          <w:szCs w:val="28"/>
          <w:lang w:val="ru-RU"/>
        </w:rPr>
        <w:t>Содержание</w:t>
      </w:r>
    </w:p>
    <w:p w:rsidR="00241B6A" w:rsidRDefault="00241B6A">
      <w:pPr>
        <w:tabs>
          <w:tab w:val="left" w:pos="726"/>
        </w:tabs>
        <w:spacing w:line="360" w:lineRule="auto"/>
        <w:ind w:firstLine="709"/>
        <w:jc w:val="both"/>
        <w:rPr>
          <w:color w:val="000000"/>
          <w:sz w:val="28"/>
          <w:szCs w:val="28"/>
          <w:lang w:val="ru-RU"/>
        </w:rPr>
      </w:pPr>
    </w:p>
    <w:p w:rsidR="00241B6A" w:rsidRDefault="005535DF">
      <w:pPr>
        <w:rPr>
          <w:noProof/>
          <w:lang w:val="ru-RU"/>
        </w:rPr>
      </w:pPr>
      <w:r>
        <w:rPr>
          <w:smallCaps/>
          <w:noProof/>
          <w:color w:val="0000FF"/>
          <w:sz w:val="28"/>
          <w:szCs w:val="28"/>
          <w:u w:val="single"/>
          <w:lang w:val="ru-RU"/>
        </w:rPr>
        <w:t>Введение</w:t>
      </w:r>
    </w:p>
    <w:p w:rsidR="00241B6A" w:rsidRDefault="005535DF">
      <w:pPr>
        <w:rPr>
          <w:noProof/>
          <w:lang w:val="ru-RU"/>
        </w:rPr>
      </w:pPr>
      <w:r>
        <w:rPr>
          <w:smallCaps/>
          <w:noProof/>
          <w:color w:val="0000FF"/>
          <w:sz w:val="28"/>
          <w:szCs w:val="28"/>
          <w:u w:val="single"/>
          <w:lang w:val="ru-RU"/>
        </w:rPr>
        <w:t>1. Характеристика работы линии</w:t>
      </w:r>
    </w:p>
    <w:p w:rsidR="00241B6A" w:rsidRDefault="005535DF">
      <w:pPr>
        <w:rPr>
          <w:noProof/>
          <w:lang w:val="ru-RU"/>
        </w:rPr>
      </w:pPr>
      <w:r>
        <w:rPr>
          <w:smallCaps/>
          <w:noProof/>
          <w:color w:val="0000FF"/>
          <w:sz w:val="28"/>
          <w:szCs w:val="28"/>
          <w:u w:val="single"/>
          <w:lang w:val="ru-RU"/>
        </w:rPr>
        <w:t>1.1 Историческая справка</w:t>
      </w:r>
    </w:p>
    <w:p w:rsidR="00241B6A" w:rsidRDefault="005535DF">
      <w:pPr>
        <w:rPr>
          <w:noProof/>
          <w:lang w:val="ru-RU"/>
        </w:rPr>
      </w:pPr>
      <w:r>
        <w:rPr>
          <w:smallCaps/>
          <w:noProof/>
          <w:color w:val="0000FF"/>
          <w:sz w:val="28"/>
          <w:szCs w:val="28"/>
          <w:u w:val="single"/>
          <w:lang w:val="ru-RU"/>
        </w:rPr>
        <w:t>1.2 Географическая характеристика района плавания</w:t>
      </w:r>
    </w:p>
    <w:p w:rsidR="00241B6A" w:rsidRDefault="005535DF">
      <w:pPr>
        <w:rPr>
          <w:noProof/>
          <w:lang w:val="ru-RU"/>
        </w:rPr>
      </w:pPr>
      <w:r>
        <w:rPr>
          <w:smallCaps/>
          <w:noProof/>
          <w:color w:val="0000FF"/>
          <w:sz w:val="28"/>
          <w:szCs w:val="28"/>
          <w:u w:val="single"/>
          <w:lang w:val="ru-RU"/>
        </w:rPr>
        <w:t>1.3 Характеристика портов захода</w:t>
      </w:r>
    </w:p>
    <w:p w:rsidR="00241B6A" w:rsidRDefault="005535DF">
      <w:pPr>
        <w:rPr>
          <w:noProof/>
          <w:lang w:val="ru-RU"/>
        </w:rPr>
      </w:pPr>
      <w:r>
        <w:rPr>
          <w:smallCaps/>
          <w:noProof/>
          <w:color w:val="0000FF"/>
          <w:sz w:val="28"/>
          <w:szCs w:val="28"/>
          <w:u w:val="single"/>
          <w:lang w:val="ru-RU"/>
        </w:rPr>
        <w:t>Механизация терминалов.</w:t>
      </w:r>
    </w:p>
    <w:p w:rsidR="00241B6A" w:rsidRDefault="005535DF">
      <w:pPr>
        <w:rPr>
          <w:noProof/>
          <w:lang w:val="ru-RU"/>
        </w:rPr>
      </w:pPr>
      <w:r>
        <w:rPr>
          <w:smallCaps/>
          <w:noProof/>
          <w:color w:val="0000FF"/>
          <w:sz w:val="28"/>
          <w:szCs w:val="28"/>
          <w:u w:val="single"/>
          <w:lang w:val="ru-RU"/>
        </w:rPr>
        <w:t>Характеристика порта Шанхай</w:t>
      </w:r>
    </w:p>
    <w:p w:rsidR="00241B6A" w:rsidRDefault="005535DF">
      <w:pPr>
        <w:rPr>
          <w:noProof/>
          <w:lang w:val="ru-RU"/>
        </w:rPr>
      </w:pPr>
      <w:r>
        <w:rPr>
          <w:smallCaps/>
          <w:noProof/>
          <w:color w:val="0000FF"/>
          <w:sz w:val="28"/>
          <w:szCs w:val="28"/>
          <w:u w:val="single"/>
          <w:lang w:val="ru-RU"/>
        </w:rPr>
        <w:t>1.4 Характеристика используемого флота</w:t>
      </w:r>
    </w:p>
    <w:p w:rsidR="00241B6A" w:rsidRDefault="005535DF">
      <w:pPr>
        <w:rPr>
          <w:noProof/>
          <w:lang w:val="ru-RU"/>
        </w:rPr>
      </w:pPr>
      <w:r>
        <w:rPr>
          <w:smallCaps/>
          <w:noProof/>
          <w:color w:val="0000FF"/>
          <w:sz w:val="28"/>
          <w:szCs w:val="28"/>
          <w:u w:val="single"/>
          <w:lang w:val="ru-RU"/>
        </w:rPr>
        <w:t>1.5 Характеристика используемого контейнерного парка</w:t>
      </w:r>
    </w:p>
    <w:p w:rsidR="00241B6A" w:rsidRDefault="005535DF">
      <w:pPr>
        <w:rPr>
          <w:noProof/>
          <w:lang w:val="ru-RU"/>
        </w:rPr>
      </w:pPr>
      <w:r>
        <w:rPr>
          <w:smallCaps/>
          <w:noProof/>
          <w:color w:val="0000FF"/>
          <w:sz w:val="28"/>
          <w:szCs w:val="28"/>
          <w:u w:val="single"/>
          <w:lang w:val="ru-RU"/>
        </w:rPr>
        <w:t>1.6 Основные тенденции развития в линейном судоходстве</w:t>
      </w:r>
    </w:p>
    <w:p w:rsidR="00241B6A" w:rsidRDefault="005535DF">
      <w:pPr>
        <w:rPr>
          <w:noProof/>
          <w:lang w:val="ru-RU"/>
        </w:rPr>
      </w:pPr>
      <w:r>
        <w:rPr>
          <w:smallCaps/>
          <w:noProof/>
          <w:color w:val="0000FF"/>
          <w:sz w:val="28"/>
          <w:szCs w:val="28"/>
          <w:u w:val="single"/>
          <w:lang w:val="ru-RU"/>
        </w:rPr>
        <w:t>2. Анализ использования контейнерного парка на линии FCDL в 2008 году</w:t>
      </w:r>
    </w:p>
    <w:p w:rsidR="00241B6A" w:rsidRDefault="005535DF">
      <w:pPr>
        <w:rPr>
          <w:noProof/>
          <w:lang w:val="ru-RU"/>
        </w:rPr>
      </w:pPr>
      <w:r>
        <w:rPr>
          <w:smallCaps/>
          <w:noProof/>
          <w:color w:val="0000FF"/>
          <w:sz w:val="28"/>
          <w:szCs w:val="28"/>
          <w:u w:val="single"/>
          <w:lang w:val="ru-RU"/>
        </w:rPr>
        <w:t>2.1 Анализ эксплуатационных показателей использования контейнерного парка на линии FCDL за 2008 год</w:t>
      </w:r>
    </w:p>
    <w:p w:rsidR="00241B6A" w:rsidRDefault="005535DF">
      <w:pPr>
        <w:rPr>
          <w:noProof/>
          <w:lang w:val="ru-RU"/>
        </w:rPr>
      </w:pPr>
      <w:r>
        <w:rPr>
          <w:smallCaps/>
          <w:noProof/>
          <w:color w:val="0000FF"/>
          <w:sz w:val="28"/>
          <w:szCs w:val="28"/>
          <w:u w:val="single"/>
          <w:lang w:val="ru-RU"/>
        </w:rPr>
        <w:t>2.2 Анализ финансовых показателей использования контейнерного парка</w:t>
      </w:r>
    </w:p>
    <w:p w:rsidR="00241B6A" w:rsidRDefault="005535DF">
      <w:pPr>
        <w:rPr>
          <w:noProof/>
          <w:lang w:val="ru-RU"/>
        </w:rPr>
      </w:pPr>
      <w:r>
        <w:rPr>
          <w:smallCaps/>
          <w:noProof/>
          <w:color w:val="0000FF"/>
          <w:sz w:val="28"/>
          <w:szCs w:val="28"/>
          <w:u w:val="single"/>
          <w:lang w:val="ru-RU"/>
        </w:rPr>
        <w:t>3. Совершенствование использования контейнерного парка</w:t>
      </w:r>
    </w:p>
    <w:p w:rsidR="00241B6A" w:rsidRDefault="005535DF">
      <w:pPr>
        <w:rPr>
          <w:noProof/>
          <w:lang w:val="ru-RU"/>
        </w:rPr>
      </w:pPr>
      <w:r>
        <w:rPr>
          <w:smallCaps/>
          <w:noProof/>
          <w:color w:val="0000FF"/>
          <w:sz w:val="28"/>
          <w:szCs w:val="28"/>
          <w:u w:val="single"/>
          <w:lang w:val="ru-RU"/>
        </w:rPr>
        <w:t>3.1 Расчёт затрат на приобретение контейнерного парка</w:t>
      </w:r>
    </w:p>
    <w:p w:rsidR="00241B6A" w:rsidRDefault="005535DF">
      <w:pPr>
        <w:rPr>
          <w:noProof/>
          <w:lang w:val="ru-RU"/>
        </w:rPr>
      </w:pPr>
      <w:r>
        <w:rPr>
          <w:smallCaps/>
          <w:noProof/>
          <w:color w:val="0000FF"/>
          <w:sz w:val="28"/>
          <w:szCs w:val="28"/>
          <w:u w:val="single"/>
          <w:lang w:val="ru-RU"/>
        </w:rPr>
        <w:t>3.2 Расчёт экономического обоснования</w:t>
      </w:r>
    </w:p>
    <w:p w:rsidR="00241B6A" w:rsidRDefault="005535DF">
      <w:pPr>
        <w:rPr>
          <w:noProof/>
          <w:lang w:val="ru-RU"/>
        </w:rPr>
      </w:pPr>
      <w:r>
        <w:rPr>
          <w:smallCaps/>
          <w:noProof/>
          <w:color w:val="0000FF"/>
          <w:sz w:val="28"/>
          <w:szCs w:val="28"/>
          <w:u w:val="single"/>
          <w:lang w:val="ru-RU"/>
        </w:rPr>
        <w:t>4. Охрана труда</w:t>
      </w:r>
    </w:p>
    <w:p w:rsidR="00241B6A" w:rsidRDefault="005535DF">
      <w:pPr>
        <w:rPr>
          <w:noProof/>
          <w:lang w:val="ru-RU"/>
        </w:rPr>
      </w:pPr>
      <w:r>
        <w:rPr>
          <w:smallCaps/>
          <w:noProof/>
          <w:color w:val="0000FF"/>
          <w:sz w:val="28"/>
          <w:szCs w:val="28"/>
          <w:u w:val="single"/>
          <w:lang w:val="ru-RU"/>
        </w:rPr>
        <w:t>4.1 Обеспечение безопасности труда при перегрузке контейнеров в морском порту</w:t>
      </w:r>
    </w:p>
    <w:p w:rsidR="00241B6A" w:rsidRDefault="005535DF">
      <w:pPr>
        <w:rPr>
          <w:noProof/>
          <w:lang w:val="ru-RU"/>
        </w:rPr>
      </w:pPr>
      <w:r>
        <w:rPr>
          <w:smallCaps/>
          <w:noProof/>
          <w:color w:val="0000FF"/>
          <w:sz w:val="28"/>
          <w:szCs w:val="28"/>
          <w:u w:val="single"/>
          <w:lang w:val="ru-RU"/>
        </w:rPr>
        <w:t>Заключение</w:t>
      </w:r>
    </w:p>
    <w:p w:rsidR="00241B6A" w:rsidRDefault="005535DF">
      <w:pPr>
        <w:rPr>
          <w:noProof/>
          <w:lang w:val="ru-RU"/>
        </w:rPr>
      </w:pPr>
      <w:r>
        <w:rPr>
          <w:smallCaps/>
          <w:noProof/>
          <w:color w:val="0000FF"/>
          <w:sz w:val="28"/>
          <w:szCs w:val="28"/>
          <w:u w:val="single"/>
          <w:lang w:val="ru-RU"/>
        </w:rPr>
        <w:t>Список использованной литературы</w:t>
      </w:r>
    </w:p>
    <w:p w:rsidR="00241B6A" w:rsidRDefault="00241B6A">
      <w:pPr>
        <w:rPr>
          <w:color w:val="000000"/>
          <w:sz w:val="28"/>
          <w:szCs w:val="28"/>
          <w:lang w:val="ru-RU"/>
        </w:rPr>
      </w:pPr>
    </w:p>
    <w:p w:rsidR="00241B6A" w:rsidRDefault="005535DF">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Введение</w:t>
      </w:r>
    </w:p>
    <w:p w:rsidR="00241B6A" w:rsidRDefault="00241B6A">
      <w:pPr>
        <w:spacing w:line="360" w:lineRule="auto"/>
        <w:ind w:firstLine="709"/>
        <w:jc w:val="both"/>
        <w:rPr>
          <w:color w:val="000000"/>
          <w:sz w:val="28"/>
          <w:szCs w:val="28"/>
          <w:lang w:val="ru-RU"/>
        </w:rPr>
      </w:pP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По прогнозам специалистов к 2010 г объемы международных грузоперевозок по основным транспортным артериям мира возрастут, как минимум вдвое, по сравнению с 2000 г. При этом ожидается рост в первую очередь контейнерных перевозок, как наиболее адекватных современным формам международной торговли.</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Контейнерные перевозки - это современный, наиболее экономичный вид транспортировки грузов, используемый как во внутреннем, так и в международном сообщениях.</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 xml:space="preserve">Доля перевозимых морем контейнеризированных грузов в общем объеме увеличилась с 49 % в 1990 году до 65 % в 2008 году. Ежегодно объем контейнерных перевозок растет на 8-10%. </w:t>
      </w:r>
      <w:r>
        <w:rPr>
          <w:b/>
          <w:bCs/>
          <w:color w:val="000000"/>
          <w:sz w:val="28"/>
          <w:szCs w:val="28"/>
          <w:lang w:val="ru-RU"/>
        </w:rPr>
        <w:t xml:space="preserve">Причины роста перевозок следует искать в увеличении мирового потребления сырья и товаров, в развитии глобальных информационных логистических систем и систем управления производственными ресурсами. </w:t>
      </w:r>
      <w:r>
        <w:rPr>
          <w:color w:val="000000"/>
          <w:sz w:val="28"/>
          <w:szCs w:val="28"/>
          <w:lang w:val="ru-RU"/>
        </w:rPr>
        <w:t>Это особенно актуально для России, где наблюдается принципиальное изменение и структуры спроса, и величины спроса на товары. Процессы контейнеризации сформировали новый объект управления на морском транспорте - контейнерный парк, и потребовали некоторых новых подходов к оценке эффективности перевозок.</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Между тем, сегодня большинство операторов контейнерных перевозок используют разнообразный по своей структуре парк контейнеров. Одним из первых классификаторов выступает принадлёжность контейнерного парка (собственный - арендованный). Сегодня около половины используемого в мире контейнерного парка является арендованным операторами. В работе операторов сформировалось отдельное направление регулирующее процессы аренды контейнерного парка.</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 xml:space="preserve">Целью данного дипломного проекта является рассмотрение вопросов </w:t>
      </w:r>
      <w:r>
        <w:rPr>
          <w:color w:val="000000"/>
          <w:sz w:val="28"/>
          <w:szCs w:val="28"/>
          <w:lang w:val="ru-RU"/>
        </w:rPr>
        <w:lastRenderedPageBreak/>
        <w:t>повышения эффективности использования контейнерного парка на конкретной линии. Для достижения поставленной цели определены следующие задачи:</w:t>
      </w:r>
    </w:p>
    <w:p w:rsidR="00241B6A" w:rsidRDefault="005535DF">
      <w:pPr>
        <w:tabs>
          <w:tab w:val="left" w:pos="726"/>
        </w:tabs>
        <w:spacing w:line="360" w:lineRule="auto"/>
        <w:ind w:firstLine="709"/>
        <w:jc w:val="both"/>
        <w:rPr>
          <w:color w:val="000000"/>
          <w:sz w:val="28"/>
          <w:szCs w:val="28"/>
          <w:lang w:val="ru-RU"/>
        </w:rPr>
      </w:pPr>
      <w:r>
        <w:rPr>
          <w:rFonts w:ascii="Wingdings" w:hAnsi="Wingdings" w:cs="Wingdings"/>
          <w:color w:val="000000"/>
          <w:sz w:val="28"/>
          <w:szCs w:val="28"/>
          <w:lang w:val="ru-RU"/>
        </w:rPr>
        <w:t></w:t>
      </w:r>
      <w:r>
        <w:rPr>
          <w:rFonts w:ascii="Wingdings" w:hAnsi="Wingdings" w:cs="Wingdings"/>
          <w:color w:val="000000"/>
          <w:sz w:val="28"/>
          <w:szCs w:val="28"/>
          <w:lang w:val="ru-RU"/>
        </w:rPr>
        <w:tab/>
      </w:r>
      <w:r>
        <w:rPr>
          <w:color w:val="000000"/>
          <w:sz w:val="28"/>
          <w:szCs w:val="28"/>
          <w:lang w:val="ru-RU"/>
        </w:rPr>
        <w:t>Рассмотреть и проанализировать существующие объемы перевозок на линии и проанализировать связанные с линией контейнерные расходы;</w:t>
      </w:r>
    </w:p>
    <w:p w:rsidR="00241B6A" w:rsidRDefault="005535DF">
      <w:pPr>
        <w:spacing w:line="360" w:lineRule="auto"/>
        <w:ind w:firstLine="709"/>
        <w:jc w:val="both"/>
        <w:rPr>
          <w:color w:val="000000"/>
          <w:sz w:val="28"/>
          <w:szCs w:val="28"/>
          <w:lang w:val="ru-RU"/>
        </w:rPr>
      </w:pPr>
      <w:r>
        <w:rPr>
          <w:rFonts w:ascii="Wingdings" w:hAnsi="Wingdings" w:cs="Wingdings"/>
          <w:color w:val="000000"/>
          <w:sz w:val="28"/>
          <w:szCs w:val="28"/>
          <w:lang w:val="ru-RU"/>
        </w:rPr>
        <w:t></w:t>
      </w:r>
      <w:r>
        <w:rPr>
          <w:rFonts w:ascii="Wingdings" w:hAnsi="Wingdings" w:cs="Wingdings"/>
          <w:color w:val="000000"/>
          <w:sz w:val="28"/>
          <w:szCs w:val="28"/>
          <w:lang w:val="ru-RU"/>
        </w:rPr>
        <w:tab/>
      </w:r>
      <w:r>
        <w:rPr>
          <w:color w:val="000000"/>
          <w:sz w:val="28"/>
          <w:szCs w:val="28"/>
          <w:lang w:val="ru-RU"/>
        </w:rPr>
        <w:t>Обосновать оптимальное количество контейнерного оборудования на линии;</w:t>
      </w:r>
    </w:p>
    <w:p w:rsidR="00241B6A" w:rsidRDefault="005535DF">
      <w:pPr>
        <w:spacing w:line="360" w:lineRule="auto"/>
        <w:ind w:firstLine="709"/>
        <w:jc w:val="both"/>
        <w:rPr>
          <w:color w:val="000000"/>
          <w:sz w:val="28"/>
          <w:szCs w:val="28"/>
          <w:lang w:val="ru-RU"/>
        </w:rPr>
      </w:pPr>
      <w:r>
        <w:rPr>
          <w:rFonts w:ascii="Wingdings" w:hAnsi="Wingdings" w:cs="Wingdings"/>
          <w:color w:val="000000"/>
          <w:sz w:val="28"/>
          <w:szCs w:val="28"/>
          <w:lang w:val="ru-RU"/>
        </w:rPr>
        <w:t></w:t>
      </w:r>
      <w:r>
        <w:rPr>
          <w:rFonts w:ascii="Wingdings" w:hAnsi="Wingdings" w:cs="Wingdings"/>
          <w:color w:val="000000"/>
          <w:sz w:val="28"/>
          <w:szCs w:val="28"/>
          <w:lang w:val="ru-RU"/>
        </w:rPr>
        <w:tab/>
      </w:r>
      <w:r>
        <w:rPr>
          <w:color w:val="000000"/>
          <w:sz w:val="28"/>
          <w:szCs w:val="28"/>
          <w:lang w:val="ru-RU"/>
        </w:rPr>
        <w:t>разработать предложения по совершенствованию использования контейнерного парка с целью повышения эффективности его работы;</w:t>
      </w:r>
    </w:p>
    <w:p w:rsidR="00241B6A" w:rsidRDefault="005535DF">
      <w:pPr>
        <w:spacing w:line="360" w:lineRule="auto"/>
        <w:ind w:firstLine="709"/>
        <w:jc w:val="both"/>
        <w:rPr>
          <w:color w:val="000000"/>
          <w:sz w:val="28"/>
          <w:szCs w:val="28"/>
          <w:lang w:val="ru-RU"/>
        </w:rPr>
      </w:pPr>
      <w:r>
        <w:rPr>
          <w:rFonts w:ascii="Wingdings" w:hAnsi="Wingdings" w:cs="Wingdings"/>
          <w:color w:val="000000"/>
          <w:sz w:val="28"/>
          <w:szCs w:val="28"/>
          <w:lang w:val="ru-RU"/>
        </w:rPr>
        <w:t></w:t>
      </w:r>
      <w:r>
        <w:rPr>
          <w:rFonts w:ascii="Wingdings" w:hAnsi="Wingdings" w:cs="Wingdings"/>
          <w:color w:val="000000"/>
          <w:sz w:val="28"/>
          <w:szCs w:val="28"/>
          <w:lang w:val="ru-RU"/>
        </w:rPr>
        <w:tab/>
      </w:r>
      <w:r>
        <w:rPr>
          <w:color w:val="000000"/>
          <w:sz w:val="28"/>
          <w:szCs w:val="28"/>
          <w:lang w:val="ru-RU"/>
        </w:rPr>
        <w:t>выработать и показать общие положения требований безопасности при перегрузке контейнеров</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 xml:space="preserve">Объектом исследования и совершенствования выбрана линия </w:t>
      </w:r>
      <w:r>
        <w:rPr>
          <w:color w:val="000000"/>
          <w:sz w:val="28"/>
          <w:szCs w:val="28"/>
          <w:lang w:val="en-US"/>
        </w:rPr>
        <w:t>FESCO</w:t>
      </w:r>
      <w:r>
        <w:rPr>
          <w:color w:val="000000"/>
          <w:sz w:val="28"/>
          <w:szCs w:val="28"/>
          <w:lang w:val="ru-RU"/>
        </w:rPr>
        <w:t xml:space="preserve"> </w:t>
      </w:r>
      <w:r>
        <w:rPr>
          <w:color w:val="000000"/>
          <w:sz w:val="28"/>
          <w:szCs w:val="28"/>
          <w:lang w:val="en-US"/>
        </w:rPr>
        <w:t>China</w:t>
      </w:r>
      <w:r>
        <w:rPr>
          <w:color w:val="000000"/>
          <w:sz w:val="28"/>
          <w:szCs w:val="28"/>
          <w:lang w:val="ru-RU"/>
        </w:rPr>
        <w:t xml:space="preserve"> </w:t>
      </w:r>
      <w:r>
        <w:rPr>
          <w:color w:val="000000"/>
          <w:sz w:val="28"/>
          <w:szCs w:val="28"/>
          <w:lang w:val="en-US"/>
        </w:rPr>
        <w:t>Direct</w:t>
      </w:r>
      <w:r>
        <w:rPr>
          <w:color w:val="000000"/>
          <w:sz w:val="28"/>
          <w:szCs w:val="28"/>
          <w:lang w:val="ru-RU"/>
        </w:rPr>
        <w:t xml:space="preserve"> </w:t>
      </w:r>
      <w:r>
        <w:rPr>
          <w:color w:val="000000"/>
          <w:sz w:val="28"/>
          <w:szCs w:val="28"/>
          <w:lang w:val="en-US"/>
        </w:rPr>
        <w:t>Line</w:t>
      </w:r>
      <w:r>
        <w:rPr>
          <w:color w:val="000000"/>
          <w:sz w:val="28"/>
          <w:szCs w:val="28"/>
          <w:lang w:val="ru-RU"/>
        </w:rPr>
        <w:t xml:space="preserve"> ОАО "ДВМП".</w:t>
      </w:r>
    </w:p>
    <w:p w:rsidR="00241B6A" w:rsidRDefault="005535DF">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1. Характеристика работы линии</w:t>
      </w:r>
    </w:p>
    <w:p w:rsidR="00241B6A" w:rsidRDefault="00241B6A">
      <w:pPr>
        <w:spacing w:line="360" w:lineRule="auto"/>
        <w:ind w:firstLine="709"/>
        <w:jc w:val="both"/>
        <w:rPr>
          <w:color w:val="000000"/>
          <w:sz w:val="28"/>
          <w:szCs w:val="28"/>
          <w:lang w:val="ru-RU"/>
        </w:rPr>
      </w:pPr>
    </w:p>
    <w:p w:rsidR="00241B6A" w:rsidRDefault="005535DF">
      <w:pPr>
        <w:pStyle w:val="1"/>
        <w:spacing w:line="360" w:lineRule="auto"/>
        <w:jc w:val="center"/>
        <w:rPr>
          <w:b/>
          <w:bCs/>
          <w:i/>
          <w:iCs/>
          <w:smallCaps/>
          <w:noProof/>
          <w:sz w:val="28"/>
          <w:szCs w:val="28"/>
          <w:lang w:val="ru-RU"/>
        </w:rPr>
      </w:pPr>
      <w:r>
        <w:rPr>
          <w:b/>
          <w:bCs/>
          <w:i/>
          <w:iCs/>
          <w:smallCaps/>
          <w:noProof/>
          <w:sz w:val="28"/>
          <w:szCs w:val="28"/>
          <w:lang w:val="ru-RU"/>
        </w:rPr>
        <w:t>1.1 Историческая справка</w:t>
      </w:r>
    </w:p>
    <w:p w:rsidR="00241B6A" w:rsidRDefault="00241B6A">
      <w:pPr>
        <w:tabs>
          <w:tab w:val="left" w:pos="726"/>
        </w:tabs>
        <w:spacing w:line="360" w:lineRule="auto"/>
        <w:ind w:firstLine="709"/>
        <w:jc w:val="both"/>
        <w:rPr>
          <w:color w:val="000000"/>
          <w:sz w:val="28"/>
          <w:szCs w:val="28"/>
          <w:lang w:val="ru-RU"/>
        </w:rPr>
      </w:pP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 xml:space="preserve">Линия существовала в Советские времена, имела название "Советско-Китайская линия". В 90-е гг. из-за сложных экономических отношений линия прекратила свою деятельность. А в октябре 2000 года, открытая как Международная контейнерная линия </w:t>
      </w:r>
      <w:r>
        <w:rPr>
          <w:color w:val="000000"/>
          <w:sz w:val="28"/>
          <w:szCs w:val="28"/>
          <w:lang w:val="en-US"/>
        </w:rPr>
        <w:t>FCDL</w:t>
      </w:r>
      <w:r>
        <w:rPr>
          <w:color w:val="000000"/>
          <w:sz w:val="28"/>
          <w:szCs w:val="28"/>
          <w:lang w:val="ru-RU"/>
        </w:rPr>
        <w:t xml:space="preserve"> (</w:t>
      </w:r>
      <w:r>
        <w:rPr>
          <w:color w:val="000000"/>
          <w:sz w:val="28"/>
          <w:szCs w:val="28"/>
          <w:lang w:val="en-US"/>
        </w:rPr>
        <w:t>Fesco</w:t>
      </w:r>
      <w:r>
        <w:rPr>
          <w:color w:val="000000"/>
          <w:sz w:val="28"/>
          <w:szCs w:val="28"/>
          <w:lang w:val="ru-RU"/>
        </w:rPr>
        <w:t xml:space="preserve"> </w:t>
      </w:r>
      <w:r>
        <w:rPr>
          <w:color w:val="000000"/>
          <w:sz w:val="28"/>
          <w:szCs w:val="28"/>
          <w:lang w:val="en-US"/>
        </w:rPr>
        <w:t>China</w:t>
      </w:r>
      <w:r>
        <w:rPr>
          <w:color w:val="000000"/>
          <w:sz w:val="28"/>
          <w:szCs w:val="28"/>
          <w:lang w:val="ru-RU"/>
        </w:rPr>
        <w:t xml:space="preserve"> </w:t>
      </w:r>
      <w:r>
        <w:rPr>
          <w:color w:val="000000"/>
          <w:sz w:val="28"/>
          <w:szCs w:val="28"/>
          <w:lang w:val="en-US"/>
        </w:rPr>
        <w:t>Direct</w:t>
      </w:r>
      <w:r>
        <w:rPr>
          <w:color w:val="000000"/>
          <w:sz w:val="28"/>
          <w:szCs w:val="28"/>
          <w:lang w:val="ru-RU"/>
        </w:rPr>
        <w:t xml:space="preserve"> </w:t>
      </w:r>
      <w:r>
        <w:rPr>
          <w:color w:val="000000"/>
          <w:sz w:val="28"/>
          <w:szCs w:val="28"/>
          <w:lang w:val="en-US"/>
        </w:rPr>
        <w:t>Line</w:t>
      </w:r>
      <w:r>
        <w:rPr>
          <w:color w:val="000000"/>
          <w:sz w:val="28"/>
          <w:szCs w:val="28"/>
          <w:lang w:val="ru-RU"/>
        </w:rPr>
        <w:t xml:space="preserve">), стала осуществлять регулярные рейсы по перевалке грузов через порты Восточный, Шанхай, Гонконг и порты Юго-Восточной Азии. Через порт Восточный FCDL связана с Транссибирской магистралью и производит интермодальные ("от двери к двери") перевозки по России, СНГ и Европе. </w:t>
      </w:r>
      <w:r>
        <w:rPr>
          <w:color w:val="000000"/>
          <w:sz w:val="28"/>
          <w:szCs w:val="28"/>
          <w:lang w:val="en-US"/>
        </w:rPr>
        <w:t>C</w:t>
      </w:r>
      <w:r>
        <w:rPr>
          <w:color w:val="000000"/>
          <w:sz w:val="28"/>
          <w:szCs w:val="28"/>
          <w:lang w:val="ru-RU"/>
        </w:rPr>
        <w:t xml:space="preserve">хема линии </w:t>
      </w:r>
      <w:r>
        <w:rPr>
          <w:color w:val="000000"/>
          <w:sz w:val="28"/>
          <w:szCs w:val="28"/>
          <w:lang w:val="en-US"/>
        </w:rPr>
        <w:t>FCDL</w:t>
      </w:r>
      <w:r>
        <w:rPr>
          <w:color w:val="000000"/>
          <w:sz w:val="28"/>
          <w:szCs w:val="28"/>
          <w:lang w:val="ru-RU"/>
        </w:rPr>
        <w:t xml:space="preserve"> изображена на рисунке 1.1.</w:t>
      </w:r>
    </w:p>
    <w:p w:rsidR="00241B6A" w:rsidRDefault="00241B6A">
      <w:pPr>
        <w:tabs>
          <w:tab w:val="left" w:pos="726"/>
        </w:tabs>
        <w:spacing w:line="360" w:lineRule="auto"/>
        <w:ind w:firstLine="709"/>
        <w:jc w:val="both"/>
        <w:rPr>
          <w:color w:val="000000"/>
          <w:sz w:val="28"/>
          <w:szCs w:val="28"/>
          <w:lang w:val="ru-RU"/>
        </w:rPr>
      </w:pPr>
    </w:p>
    <w:p w:rsidR="00241B6A" w:rsidRDefault="005535DF">
      <w:pPr>
        <w:spacing w:line="360" w:lineRule="auto"/>
        <w:ind w:firstLine="709"/>
        <w:jc w:val="both"/>
        <w:rPr>
          <w:color w:val="FFFFFF"/>
          <w:sz w:val="28"/>
          <w:szCs w:val="28"/>
          <w:lang w:val="ru-RU"/>
        </w:rPr>
      </w:pPr>
      <w:r>
        <w:rPr>
          <w:color w:val="FFFFFF"/>
          <w:sz w:val="28"/>
          <w:szCs w:val="28"/>
          <w:lang w:val="ru-RU"/>
        </w:rPr>
        <w:t>контейнерный парк линия транспортировка</w:t>
      </w:r>
    </w:p>
    <w:p w:rsidR="00241B6A" w:rsidRDefault="003E7B45">
      <w:pPr>
        <w:tabs>
          <w:tab w:val="left" w:pos="726"/>
        </w:tabs>
        <w:spacing w:line="360" w:lineRule="auto"/>
        <w:ind w:firstLine="709"/>
        <w:jc w:val="both"/>
        <w:rPr>
          <w:color w:val="000000"/>
          <w:sz w:val="28"/>
          <w:szCs w:val="28"/>
          <w:lang w:val="ru-RU"/>
        </w:rPr>
      </w:pPr>
      <w:r>
        <w:rPr>
          <w:rFonts w:ascii="Microsoft Sans Serif" w:hAnsi="Microsoft Sans Serif" w:cs="Microsoft Sans Serif"/>
          <w:noProof/>
          <w:sz w:val="17"/>
          <w:szCs w:val="17"/>
          <w:lang w:val="ru-RU"/>
        </w:rPr>
        <w:lastRenderedPageBreak/>
        <w:drawing>
          <wp:inline distT="0" distB="0" distL="0" distR="0">
            <wp:extent cx="5076825" cy="5274945"/>
            <wp:effectExtent l="0" t="0" r="952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76825" cy="5274945"/>
                    </a:xfrm>
                    <a:prstGeom prst="rect">
                      <a:avLst/>
                    </a:prstGeom>
                    <a:noFill/>
                    <a:ln>
                      <a:noFill/>
                    </a:ln>
                  </pic:spPr>
                </pic:pic>
              </a:graphicData>
            </a:graphic>
          </wp:inline>
        </w:drawing>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 xml:space="preserve">Рис. 1.1 Схема линии </w:t>
      </w:r>
      <w:r>
        <w:rPr>
          <w:color w:val="000000"/>
          <w:sz w:val="28"/>
          <w:szCs w:val="28"/>
          <w:lang w:val="en-US"/>
        </w:rPr>
        <w:t>FCDL</w:t>
      </w:r>
    </w:p>
    <w:p w:rsidR="00241B6A" w:rsidRDefault="00241B6A">
      <w:pPr>
        <w:tabs>
          <w:tab w:val="left" w:pos="726"/>
        </w:tabs>
        <w:spacing w:line="360" w:lineRule="auto"/>
        <w:ind w:firstLine="709"/>
        <w:jc w:val="both"/>
        <w:rPr>
          <w:color w:val="000000"/>
          <w:sz w:val="28"/>
          <w:szCs w:val="28"/>
          <w:lang w:val="ru-RU"/>
        </w:rPr>
      </w:pP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Расстояния перехода между портами:</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Восточный - Владивосток - 40 миль</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Владивосток - Гонконг - 1639 миль;</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Гонконг - Шанхай - 876 миль;</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Шанхай - Нинбо - 30 миль.</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Нинбо - Восточный - 1036 миль</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 xml:space="preserve">За все время ее существования ни разу работа Дальневосточного морского пароходства не вызвала нареканий у клиентов. Кроме того, с целью увеличения </w:t>
      </w:r>
      <w:r>
        <w:rPr>
          <w:color w:val="000000"/>
          <w:sz w:val="28"/>
          <w:szCs w:val="28"/>
          <w:lang w:val="ru-RU"/>
        </w:rPr>
        <w:lastRenderedPageBreak/>
        <w:t>загрузки линии в начале 2005 года в Шанхай завезены 60 железнодорожных контейнеров и с каждым годом это количество увеличивается, что позволило внедрить дополнительный сервис по отправке грузов в Казахстан и Узбекистан, в Финляндию и Эстонию.</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В свете участия ДВМП в международной программе стратегического партнерства стран АТР, руководство компании провело успешные переговоры с одной из крупнейших в мире судоходных компаний "China Shipping" о расширении перевозок грузов в контейнерах на линии "Fesco - China Direct Line" в 2002 году.</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 контейнеров перемещается в южном направлении порожнем. На линии в больших объемах используется 20’/40’FESU контейнеры и 40’HC арендованные контейнеры.</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Одной из проблем обеспечения контейнерным парком линии является большой срок контейнерооборота в России, для решения проблемы были введены новые ставки штрафов за задержку контейнеров с прогрессивной шкалой.</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Для обеспечения запросов потребителей контейнерный парк берется в аренду.</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Средняя стоимость аренды составляет:</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для 40 футового контейнера - 4.2</w:t>
      </w:r>
      <w:r>
        <w:rPr>
          <w:color w:val="000000"/>
          <w:sz w:val="28"/>
          <w:szCs w:val="28"/>
          <w:lang w:val="en-US"/>
        </w:rPr>
        <w:t>USD</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для 20 футового контейнера - 2.5</w:t>
      </w:r>
      <w:r>
        <w:rPr>
          <w:color w:val="000000"/>
          <w:sz w:val="28"/>
          <w:szCs w:val="28"/>
          <w:lang w:val="en-US"/>
        </w:rPr>
        <w:t>USD</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Работа линии обеспечивается оборудованием в следующем соотношении:</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 - собственный парк ОАО "ДВМП"</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 - арендованное оборудование</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 xml:space="preserve">Расписание линии </w:t>
      </w:r>
      <w:r>
        <w:rPr>
          <w:color w:val="000000"/>
          <w:sz w:val="28"/>
          <w:szCs w:val="28"/>
          <w:lang w:val="en-US"/>
        </w:rPr>
        <w:t>FCDL</w:t>
      </w:r>
      <w:r>
        <w:rPr>
          <w:color w:val="000000"/>
          <w:sz w:val="28"/>
          <w:szCs w:val="28"/>
          <w:lang w:val="ru-RU"/>
        </w:rPr>
        <w:t xml:space="preserve"> на 2 квартал 2009 года представлено в табл.1.1.</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br w:type="page"/>
      </w:r>
      <w:r>
        <w:rPr>
          <w:color w:val="000000"/>
          <w:sz w:val="28"/>
          <w:szCs w:val="28"/>
          <w:lang w:val="ru-RU"/>
        </w:rPr>
        <w:lastRenderedPageBreak/>
        <w:t xml:space="preserve">Таблица 1.1. Расписание линии </w:t>
      </w:r>
      <w:r>
        <w:rPr>
          <w:color w:val="000000"/>
          <w:sz w:val="28"/>
          <w:szCs w:val="28"/>
          <w:lang w:val="en-US"/>
        </w:rPr>
        <w:t>FCDL</w:t>
      </w:r>
      <w:r>
        <w:rPr>
          <w:color w:val="000000"/>
          <w:sz w:val="28"/>
          <w:szCs w:val="28"/>
          <w:lang w:val="ru-RU"/>
        </w:rPr>
        <w:t xml:space="preserve"> на 2 квартал 2009 г.</w:t>
      </w:r>
    </w:p>
    <w:p w:rsidR="00241B6A" w:rsidRDefault="005535DF">
      <w:pPr>
        <w:tabs>
          <w:tab w:val="left" w:pos="726"/>
        </w:tabs>
        <w:spacing w:line="360" w:lineRule="auto"/>
        <w:ind w:left="709"/>
        <w:jc w:val="both"/>
        <w:rPr>
          <w:color w:val="000000"/>
          <w:sz w:val="28"/>
          <w:szCs w:val="28"/>
          <w:lang w:val="ru-RU"/>
        </w:rPr>
      </w:pPr>
      <w:r>
        <w:rPr>
          <w:color w:val="000000"/>
          <w:sz w:val="28"/>
          <w:szCs w:val="28"/>
          <w:lang w:val="ru-RU"/>
        </w:rPr>
        <w:t>Полный маршрут: Порт Восточный - Владивосток - Гонконг - Шанхай - Нинбо - Порт Восточный</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60"/>
        <w:gridCol w:w="687"/>
        <w:gridCol w:w="1372"/>
        <w:gridCol w:w="1344"/>
        <w:gridCol w:w="1344"/>
        <w:gridCol w:w="1344"/>
        <w:gridCol w:w="1542"/>
      </w:tblGrid>
      <w:tr w:rsidR="00241B6A">
        <w:trPr>
          <w:jc w:val="center"/>
        </w:trPr>
        <w:tc>
          <w:tcPr>
            <w:tcW w:w="1460"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Судно </w:t>
            </w:r>
          </w:p>
        </w:tc>
        <w:tc>
          <w:tcPr>
            <w:tcW w:w="68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Рейс </w:t>
            </w:r>
          </w:p>
        </w:tc>
        <w:tc>
          <w:tcPr>
            <w:tcW w:w="137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Восточный Погр. /разгр. </w:t>
            </w:r>
          </w:p>
        </w:tc>
        <w:tc>
          <w:tcPr>
            <w:tcW w:w="1344"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Гонконг Разгр. /погр. </w:t>
            </w:r>
          </w:p>
        </w:tc>
        <w:tc>
          <w:tcPr>
            <w:tcW w:w="1344"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Нинбо Разгр. /погр. </w:t>
            </w:r>
          </w:p>
        </w:tc>
        <w:tc>
          <w:tcPr>
            <w:tcW w:w="1344"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Шанхай Разгр. /погр. </w:t>
            </w:r>
          </w:p>
        </w:tc>
        <w:tc>
          <w:tcPr>
            <w:tcW w:w="154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Владивосток Погр. /разгр. </w:t>
            </w:r>
          </w:p>
        </w:tc>
      </w:tr>
      <w:tr w:rsidR="00241B6A">
        <w:trPr>
          <w:jc w:val="center"/>
        </w:trPr>
        <w:tc>
          <w:tcPr>
            <w:tcW w:w="1460"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Владивосток </w:t>
            </w:r>
          </w:p>
        </w:tc>
        <w:tc>
          <w:tcPr>
            <w:tcW w:w="68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422</w:t>
            </w:r>
          </w:p>
        </w:tc>
        <w:tc>
          <w:tcPr>
            <w:tcW w:w="137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 27.04.2009 10.05.2009</w:t>
            </w:r>
          </w:p>
        </w:tc>
        <w:tc>
          <w:tcPr>
            <w:tcW w:w="1344"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 02.05.2009 03.05.2009</w:t>
            </w:r>
          </w:p>
        </w:tc>
        <w:tc>
          <w:tcPr>
            <w:tcW w:w="1344"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 05.05.2009 06.05.2009</w:t>
            </w:r>
          </w:p>
        </w:tc>
        <w:tc>
          <w:tcPr>
            <w:tcW w:w="1344"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 06.05.2009 08.05.2009</w:t>
            </w:r>
          </w:p>
        </w:tc>
        <w:tc>
          <w:tcPr>
            <w:tcW w:w="154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 28.04.2009 12.05.2009</w:t>
            </w:r>
          </w:p>
        </w:tc>
      </w:tr>
      <w:tr w:rsidR="00241B6A">
        <w:trPr>
          <w:jc w:val="center"/>
        </w:trPr>
        <w:tc>
          <w:tcPr>
            <w:tcW w:w="1460"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Капитан Афанасьев</w:t>
            </w:r>
          </w:p>
        </w:tc>
        <w:tc>
          <w:tcPr>
            <w:tcW w:w="68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423</w:t>
            </w:r>
          </w:p>
        </w:tc>
        <w:tc>
          <w:tcPr>
            <w:tcW w:w="137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 04.05.2009 17.05.2009</w:t>
            </w:r>
          </w:p>
        </w:tc>
        <w:tc>
          <w:tcPr>
            <w:tcW w:w="1344"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 10.05.2009 10.05.2009</w:t>
            </w:r>
          </w:p>
        </w:tc>
        <w:tc>
          <w:tcPr>
            <w:tcW w:w="1344"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 12.05.2009 13.05.2009</w:t>
            </w:r>
          </w:p>
        </w:tc>
        <w:tc>
          <w:tcPr>
            <w:tcW w:w="1344"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 13.05.2009 14.05.2009</w:t>
            </w:r>
          </w:p>
        </w:tc>
        <w:tc>
          <w:tcPr>
            <w:tcW w:w="154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 06.05.2009 19.05.2009</w:t>
            </w:r>
          </w:p>
        </w:tc>
      </w:tr>
      <w:tr w:rsidR="00241B6A">
        <w:trPr>
          <w:jc w:val="center"/>
        </w:trPr>
        <w:tc>
          <w:tcPr>
            <w:tcW w:w="1460"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Владивосток </w:t>
            </w:r>
          </w:p>
        </w:tc>
        <w:tc>
          <w:tcPr>
            <w:tcW w:w="68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424</w:t>
            </w:r>
          </w:p>
        </w:tc>
        <w:tc>
          <w:tcPr>
            <w:tcW w:w="137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 11.05.2009 24.05.2009</w:t>
            </w:r>
          </w:p>
        </w:tc>
        <w:tc>
          <w:tcPr>
            <w:tcW w:w="1344"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 17.05.2009 17.05.2009</w:t>
            </w:r>
          </w:p>
        </w:tc>
        <w:tc>
          <w:tcPr>
            <w:tcW w:w="1344"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 19.05.2009 13.05.2009</w:t>
            </w:r>
          </w:p>
        </w:tc>
        <w:tc>
          <w:tcPr>
            <w:tcW w:w="1344"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 20.05.2009 21.05.2009</w:t>
            </w:r>
          </w:p>
        </w:tc>
        <w:tc>
          <w:tcPr>
            <w:tcW w:w="154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 13.05.2009 26.05.2009</w:t>
            </w:r>
          </w:p>
        </w:tc>
      </w:tr>
      <w:tr w:rsidR="00241B6A">
        <w:trPr>
          <w:jc w:val="center"/>
        </w:trPr>
        <w:tc>
          <w:tcPr>
            <w:tcW w:w="1460"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Капитан Афанасьев</w:t>
            </w:r>
          </w:p>
        </w:tc>
        <w:tc>
          <w:tcPr>
            <w:tcW w:w="68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425</w:t>
            </w:r>
          </w:p>
        </w:tc>
        <w:tc>
          <w:tcPr>
            <w:tcW w:w="137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 18.05.2009 31.05.2009</w:t>
            </w:r>
          </w:p>
        </w:tc>
        <w:tc>
          <w:tcPr>
            <w:tcW w:w="1344"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 24.05.2009 24.05.2009</w:t>
            </w:r>
          </w:p>
        </w:tc>
        <w:tc>
          <w:tcPr>
            <w:tcW w:w="1344"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 26.05.2009 27.05.2009</w:t>
            </w:r>
          </w:p>
        </w:tc>
        <w:tc>
          <w:tcPr>
            <w:tcW w:w="1344"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 27.05.2009 28.05.2009</w:t>
            </w:r>
          </w:p>
        </w:tc>
        <w:tc>
          <w:tcPr>
            <w:tcW w:w="154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 20.05.2009 02.06.2009</w:t>
            </w:r>
          </w:p>
        </w:tc>
      </w:tr>
      <w:tr w:rsidR="00241B6A">
        <w:trPr>
          <w:jc w:val="center"/>
        </w:trPr>
        <w:tc>
          <w:tcPr>
            <w:tcW w:w="1460"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Владивосток </w:t>
            </w:r>
          </w:p>
        </w:tc>
        <w:tc>
          <w:tcPr>
            <w:tcW w:w="68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426</w:t>
            </w:r>
          </w:p>
        </w:tc>
        <w:tc>
          <w:tcPr>
            <w:tcW w:w="137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 25.05.2009 07.06.2009</w:t>
            </w:r>
          </w:p>
        </w:tc>
        <w:tc>
          <w:tcPr>
            <w:tcW w:w="1344"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 31.05.2009 31.05.2009</w:t>
            </w:r>
          </w:p>
        </w:tc>
        <w:tc>
          <w:tcPr>
            <w:tcW w:w="1344"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 02.06.2009 03.06.2009</w:t>
            </w:r>
          </w:p>
        </w:tc>
        <w:tc>
          <w:tcPr>
            <w:tcW w:w="1344"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 03.06.2009 04.06.2009</w:t>
            </w:r>
          </w:p>
        </w:tc>
        <w:tc>
          <w:tcPr>
            <w:tcW w:w="154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 27.05.2009 09.06.2009</w:t>
            </w:r>
          </w:p>
        </w:tc>
      </w:tr>
      <w:tr w:rsidR="00241B6A">
        <w:trPr>
          <w:jc w:val="center"/>
        </w:trPr>
        <w:tc>
          <w:tcPr>
            <w:tcW w:w="1460"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Капитан Афанасьев</w:t>
            </w:r>
          </w:p>
        </w:tc>
        <w:tc>
          <w:tcPr>
            <w:tcW w:w="68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427</w:t>
            </w:r>
          </w:p>
        </w:tc>
        <w:tc>
          <w:tcPr>
            <w:tcW w:w="137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 01.06.2009 14.06.2009</w:t>
            </w:r>
          </w:p>
        </w:tc>
        <w:tc>
          <w:tcPr>
            <w:tcW w:w="1344"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 07.06.2009 07.06.2009</w:t>
            </w:r>
          </w:p>
        </w:tc>
        <w:tc>
          <w:tcPr>
            <w:tcW w:w="1344"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 09.06.2009 10.06.2009</w:t>
            </w:r>
          </w:p>
        </w:tc>
        <w:tc>
          <w:tcPr>
            <w:tcW w:w="1344"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 10.06.2009 11.06.2009</w:t>
            </w:r>
          </w:p>
        </w:tc>
        <w:tc>
          <w:tcPr>
            <w:tcW w:w="154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 03.06.2009 16.06.2009</w:t>
            </w:r>
          </w:p>
        </w:tc>
      </w:tr>
      <w:tr w:rsidR="00241B6A">
        <w:trPr>
          <w:jc w:val="center"/>
        </w:trPr>
        <w:tc>
          <w:tcPr>
            <w:tcW w:w="1460"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Владивосток </w:t>
            </w:r>
          </w:p>
        </w:tc>
        <w:tc>
          <w:tcPr>
            <w:tcW w:w="68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428</w:t>
            </w:r>
          </w:p>
        </w:tc>
        <w:tc>
          <w:tcPr>
            <w:tcW w:w="137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 08.06.2009 21.06.2009</w:t>
            </w:r>
          </w:p>
        </w:tc>
        <w:tc>
          <w:tcPr>
            <w:tcW w:w="1344"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 14.06.2009 14.06.2009</w:t>
            </w:r>
          </w:p>
        </w:tc>
        <w:tc>
          <w:tcPr>
            <w:tcW w:w="1344"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 16.06.2009 17.06.2009</w:t>
            </w:r>
          </w:p>
        </w:tc>
        <w:tc>
          <w:tcPr>
            <w:tcW w:w="1344"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 17.06.2009 18.06.2009</w:t>
            </w:r>
          </w:p>
        </w:tc>
        <w:tc>
          <w:tcPr>
            <w:tcW w:w="154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 10.06.2009 23.06.2009</w:t>
            </w:r>
          </w:p>
        </w:tc>
      </w:tr>
      <w:tr w:rsidR="00241B6A">
        <w:trPr>
          <w:jc w:val="center"/>
        </w:trPr>
        <w:tc>
          <w:tcPr>
            <w:tcW w:w="1460"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Капитан Афанасьев</w:t>
            </w:r>
          </w:p>
        </w:tc>
        <w:tc>
          <w:tcPr>
            <w:tcW w:w="68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429</w:t>
            </w:r>
          </w:p>
        </w:tc>
        <w:tc>
          <w:tcPr>
            <w:tcW w:w="137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 15.06.2009 28.06.2009</w:t>
            </w:r>
          </w:p>
        </w:tc>
        <w:tc>
          <w:tcPr>
            <w:tcW w:w="1344"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 21.06.2009 21.06.2009</w:t>
            </w:r>
          </w:p>
        </w:tc>
        <w:tc>
          <w:tcPr>
            <w:tcW w:w="1344"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 23.06.2009 24.06.2009</w:t>
            </w:r>
          </w:p>
        </w:tc>
        <w:tc>
          <w:tcPr>
            <w:tcW w:w="1344"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 24.06.2009 25.06.2009</w:t>
            </w:r>
          </w:p>
        </w:tc>
        <w:tc>
          <w:tcPr>
            <w:tcW w:w="154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 17.06.2009 30.06.2009</w:t>
            </w:r>
          </w:p>
        </w:tc>
      </w:tr>
      <w:tr w:rsidR="00241B6A">
        <w:trPr>
          <w:jc w:val="center"/>
        </w:trPr>
        <w:tc>
          <w:tcPr>
            <w:tcW w:w="1460"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Владивосток </w:t>
            </w:r>
          </w:p>
        </w:tc>
        <w:tc>
          <w:tcPr>
            <w:tcW w:w="68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430</w:t>
            </w:r>
          </w:p>
        </w:tc>
        <w:tc>
          <w:tcPr>
            <w:tcW w:w="137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 22.06.2009 05.07.2009</w:t>
            </w:r>
          </w:p>
        </w:tc>
        <w:tc>
          <w:tcPr>
            <w:tcW w:w="1344"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 28.06.2009 28.06.2009</w:t>
            </w:r>
          </w:p>
        </w:tc>
        <w:tc>
          <w:tcPr>
            <w:tcW w:w="1344"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 30.06.2009 01.07.2009</w:t>
            </w:r>
          </w:p>
        </w:tc>
        <w:tc>
          <w:tcPr>
            <w:tcW w:w="1344"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 01.07.2009 02.07.2009</w:t>
            </w:r>
          </w:p>
        </w:tc>
        <w:tc>
          <w:tcPr>
            <w:tcW w:w="154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 24.06.2009 07.07.2009</w:t>
            </w:r>
          </w:p>
        </w:tc>
      </w:tr>
      <w:tr w:rsidR="00241B6A">
        <w:trPr>
          <w:jc w:val="center"/>
        </w:trPr>
        <w:tc>
          <w:tcPr>
            <w:tcW w:w="1460"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Капитан Афанасьев</w:t>
            </w:r>
          </w:p>
        </w:tc>
        <w:tc>
          <w:tcPr>
            <w:tcW w:w="68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431</w:t>
            </w:r>
          </w:p>
        </w:tc>
        <w:tc>
          <w:tcPr>
            <w:tcW w:w="137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 29.06.2009 12.07.2009</w:t>
            </w:r>
          </w:p>
        </w:tc>
        <w:tc>
          <w:tcPr>
            <w:tcW w:w="1344"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 05.07.2009 05.07.2009</w:t>
            </w:r>
          </w:p>
        </w:tc>
        <w:tc>
          <w:tcPr>
            <w:tcW w:w="1344"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 07.07.2009 08.07.2009</w:t>
            </w:r>
          </w:p>
        </w:tc>
        <w:tc>
          <w:tcPr>
            <w:tcW w:w="1344"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 08.07.2009 09.07.2009</w:t>
            </w:r>
          </w:p>
        </w:tc>
        <w:tc>
          <w:tcPr>
            <w:tcW w:w="154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 01.07.2009 14.07.2009</w:t>
            </w:r>
          </w:p>
        </w:tc>
      </w:tr>
    </w:tbl>
    <w:p w:rsidR="00241B6A" w:rsidRDefault="00241B6A">
      <w:pPr>
        <w:tabs>
          <w:tab w:val="left" w:pos="726"/>
        </w:tabs>
        <w:spacing w:line="360" w:lineRule="auto"/>
        <w:ind w:firstLine="709"/>
        <w:jc w:val="both"/>
        <w:rPr>
          <w:color w:val="000000"/>
          <w:sz w:val="28"/>
          <w:szCs w:val="28"/>
          <w:lang w:val="ru-RU"/>
        </w:rPr>
      </w:pP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 xml:space="preserve">Основные показатели работы линии </w:t>
      </w:r>
      <w:r>
        <w:rPr>
          <w:color w:val="000000"/>
          <w:sz w:val="28"/>
          <w:szCs w:val="28"/>
          <w:lang w:val="en-US"/>
        </w:rPr>
        <w:t>FCDL</w:t>
      </w:r>
      <w:r>
        <w:rPr>
          <w:color w:val="000000"/>
          <w:sz w:val="28"/>
          <w:szCs w:val="28"/>
          <w:lang w:val="ru-RU"/>
        </w:rPr>
        <w:t xml:space="preserve"> ОАО "ДВМП" представлено в табл. 1.2.</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br w:type="page"/>
      </w:r>
      <w:r>
        <w:rPr>
          <w:color w:val="000000"/>
          <w:sz w:val="28"/>
          <w:szCs w:val="28"/>
          <w:lang w:val="ru-RU"/>
        </w:rPr>
        <w:lastRenderedPageBreak/>
        <w:t>Таблица 1.2</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 xml:space="preserve">Основные показатели работы линии </w:t>
      </w:r>
      <w:r>
        <w:rPr>
          <w:color w:val="000000"/>
          <w:sz w:val="28"/>
          <w:szCs w:val="28"/>
          <w:lang w:val="en-US"/>
        </w:rPr>
        <w:t>FCDL</w:t>
      </w:r>
      <w:r>
        <w:rPr>
          <w:color w:val="000000"/>
          <w:sz w:val="28"/>
          <w:szCs w:val="28"/>
          <w:lang w:val="ru-RU"/>
        </w:rPr>
        <w:t xml:space="preserve"> ОАО "ДВМП"</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2"/>
        <w:gridCol w:w="2610"/>
        <w:gridCol w:w="227"/>
        <w:gridCol w:w="2013"/>
        <w:gridCol w:w="254"/>
        <w:gridCol w:w="1426"/>
        <w:gridCol w:w="254"/>
        <w:gridCol w:w="1945"/>
        <w:gridCol w:w="206"/>
      </w:tblGrid>
      <w:tr w:rsidR="00241B6A">
        <w:trPr>
          <w:gridBefore w:val="1"/>
          <w:wBefore w:w="202" w:type="dxa"/>
          <w:jc w:val="center"/>
        </w:trPr>
        <w:tc>
          <w:tcPr>
            <w:tcW w:w="2837" w:type="dxa"/>
            <w:gridSpan w:val="2"/>
            <w:tcBorders>
              <w:top w:val="single" w:sz="6" w:space="0" w:color="auto"/>
              <w:left w:val="single" w:sz="6" w:space="0" w:color="auto"/>
              <w:bottom w:val="single" w:sz="6" w:space="0" w:color="auto"/>
              <w:right w:val="single" w:sz="6" w:space="0" w:color="auto"/>
            </w:tcBorders>
          </w:tcPr>
          <w:p w:rsidR="00241B6A" w:rsidRDefault="00241B6A">
            <w:pPr>
              <w:rPr>
                <w:color w:val="000000"/>
                <w:sz w:val="20"/>
                <w:szCs w:val="20"/>
                <w:lang w:val="ru-RU"/>
              </w:rPr>
            </w:pPr>
          </w:p>
        </w:tc>
        <w:tc>
          <w:tcPr>
            <w:tcW w:w="2267" w:type="dxa"/>
            <w:gridSpan w:val="2"/>
            <w:tcBorders>
              <w:top w:val="single" w:sz="6" w:space="0" w:color="auto"/>
              <w:left w:val="single" w:sz="6" w:space="0" w:color="auto"/>
              <w:bottom w:val="single" w:sz="6" w:space="0" w:color="auto"/>
              <w:right w:val="single" w:sz="6" w:space="0" w:color="auto"/>
            </w:tcBorders>
          </w:tcPr>
          <w:p w:rsidR="00241B6A" w:rsidRDefault="005535DF">
            <w:pPr>
              <w:rPr>
                <w:b/>
                <w:bCs/>
                <w:color w:val="000000"/>
                <w:sz w:val="20"/>
                <w:szCs w:val="20"/>
                <w:lang w:val="ru-RU"/>
              </w:rPr>
            </w:pPr>
            <w:r>
              <w:rPr>
                <w:b/>
                <w:bCs/>
                <w:color w:val="000000"/>
                <w:sz w:val="20"/>
                <w:szCs w:val="20"/>
                <w:lang w:val="ru-RU"/>
              </w:rPr>
              <w:t xml:space="preserve">2006 г. </w:t>
            </w:r>
          </w:p>
        </w:tc>
        <w:tc>
          <w:tcPr>
            <w:tcW w:w="1680" w:type="dxa"/>
            <w:gridSpan w:val="2"/>
            <w:tcBorders>
              <w:top w:val="single" w:sz="6" w:space="0" w:color="auto"/>
              <w:left w:val="single" w:sz="6" w:space="0" w:color="auto"/>
              <w:bottom w:val="single" w:sz="6" w:space="0" w:color="auto"/>
              <w:right w:val="single" w:sz="6" w:space="0" w:color="auto"/>
            </w:tcBorders>
          </w:tcPr>
          <w:p w:rsidR="00241B6A" w:rsidRDefault="005535DF">
            <w:pPr>
              <w:rPr>
                <w:b/>
                <w:bCs/>
                <w:color w:val="000000"/>
                <w:sz w:val="20"/>
                <w:szCs w:val="20"/>
                <w:lang w:val="ru-RU"/>
              </w:rPr>
            </w:pPr>
            <w:r>
              <w:rPr>
                <w:b/>
                <w:bCs/>
                <w:color w:val="000000"/>
                <w:sz w:val="20"/>
                <w:szCs w:val="20"/>
                <w:lang w:val="ru-RU"/>
              </w:rPr>
              <w:t xml:space="preserve">2007г. </w:t>
            </w:r>
          </w:p>
        </w:tc>
        <w:tc>
          <w:tcPr>
            <w:tcW w:w="2151" w:type="dxa"/>
            <w:gridSpan w:val="2"/>
            <w:tcBorders>
              <w:top w:val="single" w:sz="6" w:space="0" w:color="auto"/>
              <w:left w:val="single" w:sz="6" w:space="0" w:color="auto"/>
              <w:bottom w:val="single" w:sz="6" w:space="0" w:color="auto"/>
              <w:right w:val="single" w:sz="6" w:space="0" w:color="auto"/>
            </w:tcBorders>
          </w:tcPr>
          <w:p w:rsidR="00241B6A" w:rsidRDefault="005535DF">
            <w:pPr>
              <w:rPr>
                <w:b/>
                <w:bCs/>
                <w:color w:val="000000"/>
                <w:sz w:val="20"/>
                <w:szCs w:val="20"/>
                <w:lang w:val="ru-RU"/>
              </w:rPr>
            </w:pPr>
            <w:r>
              <w:rPr>
                <w:b/>
                <w:bCs/>
                <w:color w:val="000000"/>
                <w:sz w:val="20"/>
                <w:szCs w:val="20"/>
                <w:lang w:val="ru-RU"/>
              </w:rPr>
              <w:t xml:space="preserve">2008 г. </w:t>
            </w:r>
          </w:p>
        </w:tc>
      </w:tr>
      <w:tr w:rsidR="00241B6A">
        <w:trPr>
          <w:gridBefore w:val="1"/>
          <w:wBefore w:w="202" w:type="dxa"/>
          <w:jc w:val="center"/>
        </w:trPr>
        <w:tc>
          <w:tcPr>
            <w:tcW w:w="2837" w:type="dxa"/>
            <w:gridSpan w:val="2"/>
            <w:tcBorders>
              <w:top w:val="single" w:sz="6" w:space="0" w:color="auto"/>
              <w:left w:val="single" w:sz="6" w:space="0" w:color="auto"/>
              <w:bottom w:val="single" w:sz="6" w:space="0" w:color="auto"/>
              <w:right w:val="single" w:sz="6" w:space="0" w:color="auto"/>
            </w:tcBorders>
          </w:tcPr>
          <w:p w:rsidR="00241B6A" w:rsidRDefault="005535DF">
            <w:pPr>
              <w:rPr>
                <w:b/>
                <w:bCs/>
                <w:color w:val="000000"/>
                <w:sz w:val="20"/>
                <w:szCs w:val="20"/>
                <w:lang w:val="ru-RU"/>
              </w:rPr>
            </w:pPr>
            <w:r>
              <w:rPr>
                <w:b/>
                <w:bCs/>
                <w:color w:val="000000"/>
                <w:sz w:val="20"/>
                <w:szCs w:val="20"/>
                <w:lang w:val="ru-RU"/>
              </w:rPr>
              <w:t>Грузооборот, ДФЭ</w:t>
            </w:r>
          </w:p>
        </w:tc>
        <w:tc>
          <w:tcPr>
            <w:tcW w:w="2267"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51 680</w:t>
            </w:r>
          </w:p>
        </w:tc>
        <w:tc>
          <w:tcPr>
            <w:tcW w:w="1680"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73 940</w:t>
            </w:r>
          </w:p>
        </w:tc>
        <w:tc>
          <w:tcPr>
            <w:tcW w:w="2151"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85 875</w:t>
            </w:r>
          </w:p>
        </w:tc>
      </w:tr>
      <w:tr w:rsidR="00241B6A">
        <w:trPr>
          <w:gridAfter w:val="1"/>
          <w:wAfter w:w="206" w:type="dxa"/>
          <w:jc w:val="center"/>
        </w:trPr>
        <w:tc>
          <w:tcPr>
            <w:tcW w:w="2812" w:type="dxa"/>
            <w:gridSpan w:val="2"/>
            <w:tcBorders>
              <w:top w:val="single" w:sz="6" w:space="0" w:color="auto"/>
              <w:left w:val="single" w:sz="6" w:space="0" w:color="auto"/>
              <w:bottom w:val="single" w:sz="6" w:space="0" w:color="auto"/>
              <w:right w:val="single" w:sz="6" w:space="0" w:color="auto"/>
            </w:tcBorders>
          </w:tcPr>
          <w:p w:rsidR="00241B6A" w:rsidRDefault="005535DF">
            <w:pPr>
              <w:rPr>
                <w:b/>
                <w:bCs/>
                <w:color w:val="000000"/>
                <w:sz w:val="20"/>
                <w:szCs w:val="20"/>
                <w:lang w:val="ru-RU"/>
              </w:rPr>
            </w:pPr>
            <w:r>
              <w:rPr>
                <w:b/>
                <w:bCs/>
                <w:color w:val="000000"/>
                <w:sz w:val="20"/>
                <w:szCs w:val="20"/>
                <w:lang w:val="ru-RU"/>
              </w:rPr>
              <w:t xml:space="preserve">Доход, </w:t>
            </w:r>
            <w:r>
              <w:rPr>
                <w:b/>
                <w:bCs/>
                <w:color w:val="000000"/>
                <w:sz w:val="20"/>
                <w:szCs w:val="20"/>
                <w:lang w:val="en-US"/>
              </w:rPr>
              <w:t>US</w:t>
            </w:r>
            <w:r>
              <w:rPr>
                <w:b/>
                <w:bCs/>
                <w:color w:val="000000"/>
                <w:sz w:val="20"/>
                <w:szCs w:val="20"/>
                <w:lang w:val="ru-RU"/>
              </w:rPr>
              <w:t xml:space="preserve"> $</w:t>
            </w:r>
          </w:p>
        </w:tc>
        <w:tc>
          <w:tcPr>
            <w:tcW w:w="2240"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42 592 912</w:t>
            </w:r>
          </w:p>
        </w:tc>
        <w:tc>
          <w:tcPr>
            <w:tcW w:w="1680"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51 884 240</w:t>
            </w:r>
          </w:p>
        </w:tc>
        <w:tc>
          <w:tcPr>
            <w:tcW w:w="2199"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60 253 880</w:t>
            </w:r>
          </w:p>
        </w:tc>
      </w:tr>
      <w:tr w:rsidR="00241B6A">
        <w:trPr>
          <w:gridAfter w:val="1"/>
          <w:wAfter w:w="206" w:type="dxa"/>
          <w:jc w:val="center"/>
        </w:trPr>
        <w:tc>
          <w:tcPr>
            <w:tcW w:w="2812" w:type="dxa"/>
            <w:gridSpan w:val="2"/>
            <w:tcBorders>
              <w:top w:val="single" w:sz="6" w:space="0" w:color="auto"/>
              <w:left w:val="single" w:sz="6" w:space="0" w:color="auto"/>
              <w:bottom w:val="single" w:sz="6" w:space="0" w:color="auto"/>
              <w:right w:val="single" w:sz="6" w:space="0" w:color="auto"/>
            </w:tcBorders>
          </w:tcPr>
          <w:p w:rsidR="00241B6A" w:rsidRDefault="005535DF">
            <w:pPr>
              <w:rPr>
                <w:b/>
                <w:bCs/>
                <w:color w:val="000000"/>
                <w:sz w:val="20"/>
                <w:szCs w:val="20"/>
                <w:lang w:val="ru-RU"/>
              </w:rPr>
            </w:pPr>
            <w:r>
              <w:rPr>
                <w:b/>
                <w:bCs/>
                <w:color w:val="000000"/>
                <w:sz w:val="20"/>
                <w:szCs w:val="20"/>
                <w:lang w:val="ru-RU"/>
              </w:rPr>
              <w:t xml:space="preserve">Расход, </w:t>
            </w:r>
            <w:r>
              <w:rPr>
                <w:b/>
                <w:bCs/>
                <w:color w:val="000000"/>
                <w:sz w:val="20"/>
                <w:szCs w:val="20"/>
                <w:lang w:val="en-US"/>
              </w:rPr>
              <w:t>US</w:t>
            </w:r>
            <w:r>
              <w:rPr>
                <w:b/>
                <w:bCs/>
                <w:color w:val="000000"/>
                <w:sz w:val="20"/>
                <w:szCs w:val="20"/>
                <w:lang w:val="ru-RU"/>
              </w:rPr>
              <w:t xml:space="preserve"> $</w:t>
            </w:r>
          </w:p>
        </w:tc>
        <w:tc>
          <w:tcPr>
            <w:tcW w:w="2240"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ru-RU"/>
              </w:rPr>
              <w:t xml:space="preserve">39 </w:t>
            </w:r>
            <w:r>
              <w:rPr>
                <w:color w:val="000000"/>
                <w:sz w:val="20"/>
                <w:szCs w:val="20"/>
                <w:lang w:val="en-US"/>
              </w:rPr>
              <w:t>340 720</w:t>
            </w:r>
          </w:p>
        </w:tc>
        <w:tc>
          <w:tcPr>
            <w:tcW w:w="1680"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47 013 919</w:t>
            </w:r>
          </w:p>
        </w:tc>
        <w:tc>
          <w:tcPr>
            <w:tcW w:w="2199"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ru-RU"/>
              </w:rPr>
              <w:t xml:space="preserve">54 </w:t>
            </w:r>
            <w:r>
              <w:rPr>
                <w:color w:val="000000"/>
                <w:sz w:val="20"/>
                <w:szCs w:val="20"/>
                <w:lang w:val="en-US"/>
              </w:rPr>
              <w:t>752 117</w:t>
            </w:r>
          </w:p>
        </w:tc>
      </w:tr>
      <w:tr w:rsidR="00241B6A">
        <w:trPr>
          <w:gridAfter w:val="1"/>
          <w:wAfter w:w="206" w:type="dxa"/>
          <w:jc w:val="center"/>
        </w:trPr>
        <w:tc>
          <w:tcPr>
            <w:tcW w:w="2812" w:type="dxa"/>
            <w:gridSpan w:val="2"/>
            <w:tcBorders>
              <w:top w:val="single" w:sz="6" w:space="0" w:color="auto"/>
              <w:left w:val="single" w:sz="6" w:space="0" w:color="auto"/>
              <w:bottom w:val="single" w:sz="6" w:space="0" w:color="auto"/>
              <w:right w:val="single" w:sz="6" w:space="0" w:color="auto"/>
            </w:tcBorders>
          </w:tcPr>
          <w:p w:rsidR="00241B6A" w:rsidRDefault="005535DF">
            <w:pPr>
              <w:rPr>
                <w:b/>
                <w:bCs/>
                <w:color w:val="000000"/>
                <w:sz w:val="20"/>
                <w:szCs w:val="20"/>
                <w:lang w:val="ru-RU"/>
              </w:rPr>
            </w:pPr>
            <w:r>
              <w:rPr>
                <w:b/>
                <w:bCs/>
                <w:color w:val="000000"/>
                <w:sz w:val="20"/>
                <w:szCs w:val="20"/>
                <w:lang w:val="ru-RU"/>
              </w:rPr>
              <w:t xml:space="preserve">Финансовый результат, </w:t>
            </w:r>
            <w:r>
              <w:rPr>
                <w:b/>
                <w:bCs/>
                <w:color w:val="000000"/>
                <w:sz w:val="20"/>
                <w:szCs w:val="20"/>
                <w:lang w:val="en-US"/>
              </w:rPr>
              <w:t>US</w:t>
            </w:r>
            <w:r>
              <w:rPr>
                <w:b/>
                <w:bCs/>
                <w:color w:val="000000"/>
                <w:sz w:val="20"/>
                <w:szCs w:val="20"/>
                <w:lang w:val="ru-RU"/>
              </w:rPr>
              <w:t xml:space="preserve"> $</w:t>
            </w:r>
          </w:p>
        </w:tc>
        <w:tc>
          <w:tcPr>
            <w:tcW w:w="2240"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3 252 192</w:t>
            </w:r>
          </w:p>
        </w:tc>
        <w:tc>
          <w:tcPr>
            <w:tcW w:w="1680"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4 870 321</w:t>
            </w:r>
          </w:p>
        </w:tc>
        <w:tc>
          <w:tcPr>
            <w:tcW w:w="2199"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5 501 763</w:t>
            </w:r>
          </w:p>
        </w:tc>
      </w:tr>
    </w:tbl>
    <w:p w:rsidR="00241B6A" w:rsidRDefault="00241B6A">
      <w:pPr>
        <w:tabs>
          <w:tab w:val="left" w:pos="726"/>
        </w:tabs>
        <w:spacing w:line="360" w:lineRule="auto"/>
        <w:ind w:firstLine="709"/>
        <w:jc w:val="both"/>
        <w:rPr>
          <w:b/>
          <w:bCs/>
          <w:i/>
          <w:iCs/>
          <w:color w:val="000000"/>
          <w:sz w:val="28"/>
          <w:szCs w:val="28"/>
          <w:lang w:val="ru-RU"/>
        </w:rPr>
      </w:pPr>
    </w:p>
    <w:p w:rsidR="00241B6A" w:rsidRDefault="005535DF">
      <w:pPr>
        <w:pStyle w:val="1"/>
        <w:spacing w:line="360" w:lineRule="auto"/>
        <w:jc w:val="center"/>
        <w:rPr>
          <w:b/>
          <w:bCs/>
          <w:i/>
          <w:iCs/>
          <w:smallCaps/>
          <w:noProof/>
          <w:sz w:val="28"/>
          <w:szCs w:val="28"/>
          <w:lang w:val="ru-RU"/>
        </w:rPr>
      </w:pPr>
      <w:r>
        <w:rPr>
          <w:b/>
          <w:bCs/>
          <w:i/>
          <w:iCs/>
          <w:smallCaps/>
          <w:noProof/>
          <w:sz w:val="28"/>
          <w:szCs w:val="28"/>
          <w:lang w:val="ru-RU"/>
        </w:rPr>
        <w:t>1.2 Географическая характеристика района плавания</w:t>
      </w:r>
    </w:p>
    <w:p w:rsidR="00241B6A" w:rsidRDefault="00241B6A">
      <w:pPr>
        <w:spacing w:line="360" w:lineRule="auto"/>
        <w:ind w:firstLine="709"/>
        <w:jc w:val="both"/>
        <w:rPr>
          <w:color w:val="000000"/>
          <w:sz w:val="28"/>
          <w:szCs w:val="28"/>
          <w:lang w:val="ru-RU"/>
        </w:rPr>
      </w:pPr>
    </w:p>
    <w:p w:rsidR="00241B6A" w:rsidRDefault="005535DF">
      <w:pPr>
        <w:tabs>
          <w:tab w:val="left" w:pos="726"/>
        </w:tabs>
        <w:spacing w:line="360" w:lineRule="auto"/>
        <w:ind w:firstLine="709"/>
        <w:jc w:val="both"/>
        <w:rPr>
          <w:b/>
          <w:bCs/>
          <w:i/>
          <w:iCs/>
          <w:color w:val="000000"/>
          <w:sz w:val="28"/>
          <w:szCs w:val="28"/>
          <w:lang w:val="ru-RU"/>
        </w:rPr>
      </w:pPr>
      <w:r>
        <w:rPr>
          <w:b/>
          <w:bCs/>
          <w:i/>
          <w:iCs/>
          <w:color w:val="000000"/>
          <w:sz w:val="28"/>
          <w:szCs w:val="28"/>
          <w:lang w:val="ru-RU"/>
        </w:rPr>
        <w:t>Южно-китайское море</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Описываемый район расположен к северу от экватора между параллелями 1° и 24° сев. шир. в зоне тропических муссонов.</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Климат здесь очень жаркий и влажный с обильными ливневыми дождями, частыми грозами и резко выраженными северо-восточным и юго-западным муссонами. Исключение составляет северная часть района (к северу от параллели 15°</w:t>
      </w:r>
      <w:r>
        <w:rPr>
          <w:color w:val="000000"/>
          <w:sz w:val="28"/>
          <w:szCs w:val="28"/>
          <w:vertAlign w:val="superscript"/>
          <w:lang w:val="ru-RU"/>
        </w:rPr>
        <w:t xml:space="preserve"> </w:t>
      </w:r>
      <w:r>
        <w:rPr>
          <w:color w:val="000000"/>
          <w:sz w:val="28"/>
          <w:szCs w:val="28"/>
          <w:lang w:val="ru-RU"/>
        </w:rPr>
        <w:t>сев. шир.), где с октября по март наблюдается сравнительно прохладная и сухая погода.</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Главным климатообразующим фактором является муссонная циркуляция атмосферы. С апреля по сентябрь - юго-западный муссон. В этот период к северу от параллели 15° сев. шир. наступает дождливый сезон. Для этого сезона характерно повсеместно жаркая влажная погода с обильными дождями, выпадающими в виде ливней, зачастую сопровождающимися грозами.</w:t>
      </w:r>
    </w:p>
    <w:p w:rsidR="00241B6A" w:rsidRDefault="005535DF">
      <w:pPr>
        <w:tabs>
          <w:tab w:val="left" w:pos="726"/>
        </w:tabs>
        <w:spacing w:line="360" w:lineRule="auto"/>
        <w:ind w:firstLine="709"/>
        <w:jc w:val="both"/>
        <w:rPr>
          <w:color w:val="000000"/>
          <w:sz w:val="28"/>
          <w:szCs w:val="28"/>
          <w:lang w:val="ru-RU"/>
        </w:rPr>
      </w:pPr>
      <w:r>
        <w:rPr>
          <w:b/>
          <w:bCs/>
          <w:color w:val="000000"/>
          <w:sz w:val="28"/>
          <w:szCs w:val="28"/>
          <w:lang w:val="ru-RU"/>
        </w:rPr>
        <w:t xml:space="preserve">Температура и влажность воздуха. </w:t>
      </w:r>
      <w:r>
        <w:rPr>
          <w:color w:val="000000"/>
          <w:sz w:val="28"/>
          <w:szCs w:val="28"/>
          <w:lang w:val="ru-RU"/>
        </w:rPr>
        <w:t>Температура воздуха в большой части описываемого района высокая в течение всего года. Среднее годовое значение её колеблется от 22° до 27°. Разница между температурой самого холодного и самого тёплого месяцев года в северной части района составляет 10°-15°, в южной 2°-5°.</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 xml:space="preserve">В дождливый период, который является одновременно самым тёплым температура однообразна и держится в пределах +25 +30. Самыми жаркими </w:t>
      </w:r>
      <w:r>
        <w:rPr>
          <w:color w:val="000000"/>
          <w:sz w:val="28"/>
          <w:szCs w:val="28"/>
          <w:lang w:val="ru-RU"/>
        </w:rPr>
        <w:lastRenderedPageBreak/>
        <w:t>месяцами являются июль и август в северной части района, и апрель и май в южной. Среднемесячная температура в эти месяцы +27 +33, а порой достигает +33, +42.</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Относительная влажность воздуха на побережье довольно велика: среднемесячное значение её в продолжение всего года составляет 70-90%. В течение суток наибольшая влажность наблюдается в утренние часы (85-98%), а наименьшая после полудня (50-75%).</w:t>
      </w:r>
    </w:p>
    <w:p w:rsidR="00241B6A" w:rsidRDefault="005535DF">
      <w:pPr>
        <w:tabs>
          <w:tab w:val="left" w:pos="726"/>
        </w:tabs>
        <w:spacing w:line="360" w:lineRule="auto"/>
        <w:ind w:firstLine="709"/>
        <w:jc w:val="both"/>
        <w:rPr>
          <w:color w:val="000000"/>
          <w:sz w:val="28"/>
          <w:szCs w:val="28"/>
          <w:lang w:val="ru-RU"/>
        </w:rPr>
      </w:pPr>
      <w:r>
        <w:rPr>
          <w:b/>
          <w:bCs/>
          <w:color w:val="000000"/>
          <w:sz w:val="28"/>
          <w:szCs w:val="28"/>
          <w:lang w:val="ru-RU"/>
        </w:rPr>
        <w:t xml:space="preserve">Ветры. </w:t>
      </w:r>
      <w:r>
        <w:rPr>
          <w:color w:val="000000"/>
          <w:sz w:val="28"/>
          <w:szCs w:val="28"/>
          <w:lang w:val="ru-RU"/>
        </w:rPr>
        <w:t xml:space="preserve">В данном районе господствуют два вида муссонов, которые хорошо выражены в открытом море. Юго-западный муссон менее устойчив и продолжителен, чем северо-восточный. Характеризуется ветрами от </w:t>
      </w:r>
      <w:r>
        <w:rPr>
          <w:color w:val="000000"/>
          <w:sz w:val="28"/>
          <w:szCs w:val="28"/>
          <w:lang w:val="en-US"/>
        </w:rPr>
        <w:t>SW</w:t>
      </w:r>
      <w:r>
        <w:rPr>
          <w:color w:val="000000"/>
          <w:sz w:val="28"/>
          <w:szCs w:val="28"/>
          <w:lang w:val="ru-RU"/>
        </w:rPr>
        <w:t>, повторяемость которых составляет 45 - 65%, местами до 70%.</w:t>
      </w:r>
    </w:p>
    <w:p w:rsidR="00241B6A" w:rsidRDefault="005535DF">
      <w:pPr>
        <w:tabs>
          <w:tab w:val="left" w:pos="726"/>
        </w:tabs>
        <w:spacing w:line="360" w:lineRule="auto"/>
        <w:ind w:firstLine="709"/>
        <w:jc w:val="both"/>
        <w:rPr>
          <w:color w:val="000000"/>
          <w:sz w:val="28"/>
          <w:szCs w:val="28"/>
          <w:lang w:val="ru-RU"/>
        </w:rPr>
      </w:pPr>
      <w:r>
        <w:rPr>
          <w:b/>
          <w:bCs/>
          <w:color w:val="000000"/>
          <w:sz w:val="28"/>
          <w:szCs w:val="28"/>
          <w:lang w:val="ru-RU"/>
        </w:rPr>
        <w:t xml:space="preserve">Туманы и Видимость. </w:t>
      </w:r>
      <w:r>
        <w:rPr>
          <w:color w:val="000000"/>
          <w:sz w:val="28"/>
          <w:szCs w:val="28"/>
          <w:lang w:val="ru-RU"/>
        </w:rPr>
        <w:t>С мая по декабрь среднее число дней с туманом в месяц редко превышает 3. Туманы как правило образуются ночью и рассеиваются в первой половине дня. Видимость в описываемом районе, как правило, хорошая (5-11 миль). Видимость менее 5 миль бывает редко, хотя к северу от параллели 20° сев. шир. Она наблюдается сравнительно часто (повторяемость до 25%). Нередко отмечается исключительная видимость (30 миль и более), особенно к югу от параллели 15° сев. шир.</w:t>
      </w:r>
    </w:p>
    <w:p w:rsidR="00241B6A" w:rsidRDefault="005535DF">
      <w:pPr>
        <w:tabs>
          <w:tab w:val="left" w:pos="726"/>
        </w:tabs>
        <w:spacing w:line="360" w:lineRule="auto"/>
        <w:ind w:firstLine="709"/>
        <w:jc w:val="both"/>
        <w:rPr>
          <w:color w:val="000000"/>
          <w:sz w:val="28"/>
          <w:szCs w:val="28"/>
          <w:lang w:val="ru-RU"/>
        </w:rPr>
      </w:pPr>
      <w:r>
        <w:rPr>
          <w:b/>
          <w:bCs/>
          <w:color w:val="000000"/>
          <w:sz w:val="28"/>
          <w:szCs w:val="28"/>
          <w:lang w:val="ru-RU"/>
        </w:rPr>
        <w:t xml:space="preserve">Облачность и осадки. </w:t>
      </w:r>
      <w:r>
        <w:rPr>
          <w:color w:val="000000"/>
          <w:sz w:val="28"/>
          <w:szCs w:val="28"/>
          <w:lang w:val="ru-RU"/>
        </w:rPr>
        <w:t>Повторяемость пасмурного состояния неба с апреля но ноябрь к северу от параллели 18° сев. шир. И с февраля по октябрь к югу от неё резко уменьшается и составляет в каждом из этих районов 20-35%. Повторяемость ясного неба (облачность 0-2 балла) почти в течение всего года не превышает 25%.</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Осадков в описываемом районе выпадает довольно много. В открытом море среднее годовое количество осадков изменяется от 1400 - 2000 мм в северной части до 2100 - 3100 в южной. В дождливый сезон, как понятно из названия количество осадков резко увеличивается (повторяемость до 20%), в сухой сезон падает до 5-10%.</w:t>
      </w:r>
    </w:p>
    <w:p w:rsidR="00241B6A" w:rsidRDefault="005535DF">
      <w:pPr>
        <w:tabs>
          <w:tab w:val="left" w:pos="726"/>
        </w:tabs>
        <w:spacing w:line="360" w:lineRule="auto"/>
        <w:ind w:firstLine="709"/>
        <w:jc w:val="both"/>
        <w:rPr>
          <w:color w:val="000000"/>
          <w:sz w:val="28"/>
          <w:szCs w:val="28"/>
          <w:lang w:val="ru-RU"/>
        </w:rPr>
      </w:pPr>
      <w:r>
        <w:rPr>
          <w:b/>
          <w:bCs/>
          <w:color w:val="000000"/>
          <w:sz w:val="28"/>
          <w:szCs w:val="28"/>
          <w:lang w:val="ru-RU"/>
        </w:rPr>
        <w:lastRenderedPageBreak/>
        <w:t xml:space="preserve">Глубины, рельеф дна и грунт. </w:t>
      </w:r>
      <w:r>
        <w:rPr>
          <w:color w:val="000000"/>
          <w:sz w:val="28"/>
          <w:szCs w:val="28"/>
          <w:lang w:val="ru-RU"/>
        </w:rPr>
        <w:t>Рельеф дна в западной части Южно-Китайского моря определяется наличием обширной материковой отмели с глубинами менее 200 м, которая простирается местами 100-200 миль от берега. Мористее материковой отмели глубины резко увеличиваются к глубоководной котловине, занимающей центральную часть моря. Изобата 20м тянется примерно в 10 милях от береговой черты, а к восточному берегу полуострова Индокитай она подходит почти вплотную. Навигационные опасности встречаются главным образом между берегом и этой изобатой.</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Характер грунта в Южно-Китайском море меняется с глубиной и зависит от пород, из которых сложены берег материка и находящиеся в море острова. Материковая отмель покрыта преимущественно песком и илом, выносимым течением из многочисленных рек, вблизи островов и участков скалистого берега грунт - скала.</w:t>
      </w:r>
    </w:p>
    <w:p w:rsidR="00241B6A" w:rsidRDefault="005535DF">
      <w:pPr>
        <w:tabs>
          <w:tab w:val="left" w:pos="726"/>
        </w:tabs>
        <w:spacing w:line="360" w:lineRule="auto"/>
        <w:ind w:firstLine="709"/>
        <w:jc w:val="both"/>
        <w:rPr>
          <w:b/>
          <w:bCs/>
          <w:i/>
          <w:iCs/>
          <w:color w:val="000000"/>
          <w:sz w:val="28"/>
          <w:szCs w:val="28"/>
          <w:lang w:val="ru-RU"/>
        </w:rPr>
      </w:pPr>
      <w:r>
        <w:rPr>
          <w:b/>
          <w:bCs/>
          <w:i/>
          <w:iCs/>
          <w:color w:val="000000"/>
          <w:sz w:val="28"/>
          <w:szCs w:val="28"/>
          <w:lang w:val="ru-RU"/>
        </w:rPr>
        <w:t>Восточно-китайское море</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Описываемый район расположен в субтропической и тропической муссонных зонах.</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Климат его характеризуется значительными сезонными колебаниями температуры воздуха и осадков. Зима здесь прохладная и относительно сухая, лето жаркое и дождливое.</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В Тайваньском проливе сезонные колебания температуры и осадков сглажены.</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Основными факторами, формирующими климат Восточно-Китайского моря, являются географическое положение и муссонная циркуляция атмосферы.</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Положение района в сравнительно низких широтах (примерно между параллелями 22</w:t>
      </w:r>
      <w:r>
        <w:rPr>
          <w:color w:val="000000"/>
          <w:sz w:val="28"/>
          <w:szCs w:val="28"/>
          <w:vertAlign w:val="superscript"/>
          <w:lang w:val="ru-RU"/>
        </w:rPr>
        <w:t>0</w:t>
      </w:r>
      <w:r>
        <w:rPr>
          <w:color w:val="000000"/>
          <w:sz w:val="28"/>
          <w:szCs w:val="28"/>
          <w:lang w:val="ru-RU"/>
        </w:rPr>
        <w:t xml:space="preserve"> и 34</w:t>
      </w:r>
      <w:r>
        <w:rPr>
          <w:color w:val="000000"/>
          <w:sz w:val="28"/>
          <w:szCs w:val="28"/>
          <w:vertAlign w:val="superscript"/>
          <w:lang w:val="ru-RU"/>
        </w:rPr>
        <w:t>0</w:t>
      </w:r>
      <w:r>
        <w:rPr>
          <w:color w:val="000000"/>
          <w:sz w:val="28"/>
          <w:szCs w:val="28"/>
          <w:lang w:val="ru-RU"/>
        </w:rPr>
        <w:t xml:space="preserve"> сев. шир.) определяет приток значительного количества солнечной радиации, благодаря чему здесь довольно высокие средние температуры воздуха.</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 xml:space="preserve">Муссонная циркуляция атмосферы, которая является для данного района </w:t>
      </w:r>
      <w:r>
        <w:rPr>
          <w:color w:val="000000"/>
          <w:sz w:val="28"/>
          <w:szCs w:val="28"/>
          <w:lang w:val="ru-RU"/>
        </w:rPr>
        <w:lastRenderedPageBreak/>
        <w:t>главным климатообразующим фактором, обусловливает сезонную смену направления господствующих ветров. С сентября по апрель рассматриваемый район находится под воздействием северо-восточного муссона, а с мая по август - юго-восточного муссона.</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Северо-восточный муссон приносит из глубины материка сухой и холодный континентальный воздух умеренных широт. Зима поэтому на побережье Китая прохладная, преобладает облачная погода с незначительными осадками.</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Юго-восточный муссон приносит с океана теплый, насыщенный влагой морской тропический воздух. Лето жаркое, с большим количеством осадков и очень высокой влажностью. Осадки выпадают преимущественно в виде ливней.</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Здесь наблюдаются тропические циклоны, которые приходят с океана и сопровождаются ветрами ураганной силы и ливнями; чаще всего они бывают в конце весны, летом и осенью.</w:t>
      </w:r>
    </w:p>
    <w:p w:rsidR="00241B6A" w:rsidRDefault="005535DF">
      <w:pPr>
        <w:tabs>
          <w:tab w:val="left" w:pos="726"/>
        </w:tabs>
        <w:spacing w:line="360" w:lineRule="auto"/>
        <w:ind w:firstLine="709"/>
        <w:jc w:val="both"/>
        <w:rPr>
          <w:b/>
          <w:bCs/>
          <w:i/>
          <w:iCs/>
          <w:color w:val="000000"/>
          <w:sz w:val="28"/>
          <w:szCs w:val="28"/>
          <w:lang w:val="ru-RU"/>
        </w:rPr>
      </w:pPr>
      <w:r>
        <w:rPr>
          <w:b/>
          <w:bCs/>
          <w:i/>
          <w:iCs/>
          <w:color w:val="000000"/>
          <w:sz w:val="28"/>
          <w:szCs w:val="28"/>
          <w:lang w:val="ru-RU"/>
        </w:rPr>
        <w:t>Японское море</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Навигационно-географический обзор</w:t>
      </w:r>
    </w:p>
    <w:p w:rsidR="00241B6A" w:rsidRDefault="005535DF">
      <w:pPr>
        <w:tabs>
          <w:tab w:val="left" w:pos="726"/>
        </w:tabs>
        <w:spacing w:line="360" w:lineRule="auto"/>
        <w:ind w:firstLine="709"/>
        <w:jc w:val="both"/>
        <w:rPr>
          <w:color w:val="000000"/>
          <w:sz w:val="28"/>
          <w:szCs w:val="28"/>
          <w:lang w:val="ru-RU"/>
        </w:rPr>
      </w:pPr>
      <w:r>
        <w:rPr>
          <w:b/>
          <w:bCs/>
          <w:color w:val="000000"/>
          <w:sz w:val="28"/>
          <w:szCs w:val="28"/>
          <w:lang w:val="ru-RU"/>
        </w:rPr>
        <w:t xml:space="preserve">Границы района. </w:t>
      </w:r>
      <w:r>
        <w:rPr>
          <w:color w:val="000000"/>
          <w:sz w:val="28"/>
          <w:szCs w:val="28"/>
          <w:lang w:val="ru-RU"/>
        </w:rPr>
        <w:t>В лоции дается описание восточного и южного берегов полуострова Корея от реки Тюмень-Ула до мыса Хэнамгак, включая остров Уллындо, островки Токто, острова Цусима, остров Чечжудо и острова, расположенные у южного берега полуострова Корея.</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Корея (Чосон, в переводе с корейского Страна утренней свежести, или Страна утреннего спокойствия) занимает территорию обширного полуострова Корея, выступающего от восточного берега Азии в южном направлении.</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В настоящее время территория Кореи разделена на две части. К северу от параллели 38° сев. шир. расположена Корейская Народно-Демократическая республика, а к югу от этой параллели - Южная Корея (так называемая Корейская республика). Остров Чечжудо входит в состав Южной Кореи, а острова Цусима принадлежат Японии.</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lastRenderedPageBreak/>
        <w:t>На севере граница Южной Кореей проходит по реке Тюмень-Ула, впадающей в Японское море, которая и служит естественной границей между Российской Федерации и Южной Кореей</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С юга полуостров Корея омывается водами Корейского пролива, соединяющего Японское море с Восточно-Китайским и Желтым морями.</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Берега. Полуостров Корея преимущественно горист на нем выделяются две главные горные системы: Северо-Корейские горы, расположенные в северной части Кореи, и Восточно-Корейские горы, простирающиеся параллельно восточному берегу Кореи к югу от параллели 39° сев. шир.; от Восточно-Корейских гор отходит несколько отрогов. Северо-Корейские горы, сложенные в основном из гнейсов и кварцитов, самые высокие в стране; высота отдельных вершин превышает 2500</w:t>
      </w:r>
      <w:r>
        <w:rPr>
          <w:i/>
          <w:iCs/>
          <w:color w:val="000000"/>
          <w:sz w:val="28"/>
          <w:szCs w:val="28"/>
          <w:lang w:val="ru-RU"/>
        </w:rPr>
        <w:t xml:space="preserve"> м. </w:t>
      </w:r>
      <w:r>
        <w:rPr>
          <w:color w:val="000000"/>
          <w:sz w:val="28"/>
          <w:szCs w:val="28"/>
          <w:lang w:val="ru-RU"/>
        </w:rPr>
        <w:t xml:space="preserve">Горы образуют ряд хребтов, имеющих преимущественно направления </w:t>
      </w:r>
      <w:r>
        <w:rPr>
          <w:i/>
          <w:iCs/>
          <w:color w:val="000000"/>
          <w:sz w:val="28"/>
          <w:szCs w:val="28"/>
          <w:lang w:val="ru-RU"/>
        </w:rPr>
        <w:t>NO</w:t>
      </w:r>
      <w:r>
        <w:rPr>
          <w:color w:val="000000"/>
          <w:sz w:val="28"/>
          <w:szCs w:val="28"/>
          <w:lang w:val="ru-RU"/>
        </w:rPr>
        <w:t xml:space="preserve"> - </w:t>
      </w:r>
      <w:r>
        <w:rPr>
          <w:i/>
          <w:iCs/>
          <w:color w:val="000000"/>
          <w:sz w:val="28"/>
          <w:szCs w:val="28"/>
          <w:lang w:val="ru-RU"/>
        </w:rPr>
        <w:t>SW</w:t>
      </w:r>
      <w:r>
        <w:rPr>
          <w:color w:val="000000"/>
          <w:sz w:val="28"/>
          <w:szCs w:val="28"/>
          <w:lang w:val="ru-RU"/>
        </w:rPr>
        <w:t xml:space="preserve"> и </w:t>
      </w:r>
      <w:r>
        <w:rPr>
          <w:i/>
          <w:iCs/>
          <w:color w:val="000000"/>
          <w:sz w:val="28"/>
          <w:szCs w:val="28"/>
          <w:lang w:val="ru-RU"/>
        </w:rPr>
        <w:t>NW</w:t>
      </w:r>
      <w:r>
        <w:rPr>
          <w:color w:val="000000"/>
          <w:sz w:val="28"/>
          <w:szCs w:val="28"/>
          <w:lang w:val="ru-RU"/>
        </w:rPr>
        <w:t>-</w:t>
      </w:r>
      <w:r>
        <w:rPr>
          <w:i/>
          <w:iCs/>
          <w:color w:val="000000"/>
          <w:sz w:val="28"/>
          <w:szCs w:val="28"/>
          <w:lang w:val="ru-RU"/>
        </w:rPr>
        <w:t>SO</w:t>
      </w:r>
      <w:r>
        <w:rPr>
          <w:color w:val="000000"/>
          <w:sz w:val="28"/>
          <w:szCs w:val="28"/>
          <w:lang w:val="ru-RU"/>
        </w:rPr>
        <w:t>. Склоны гор довольно сильно расчленены глубокими ущельями; наиболее высокие вершины носят следы древнего оледенения.</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В средней части полуострова Корея и вблизи Восточно-Корейского залива горы значительно ниже, чем к</w:t>
      </w:r>
      <w:r>
        <w:rPr>
          <w:i/>
          <w:iCs/>
          <w:color w:val="000000"/>
          <w:sz w:val="28"/>
          <w:szCs w:val="28"/>
          <w:lang w:val="ru-RU"/>
        </w:rPr>
        <w:t xml:space="preserve"> N </w:t>
      </w:r>
      <w:r>
        <w:rPr>
          <w:color w:val="000000"/>
          <w:sz w:val="28"/>
          <w:szCs w:val="28"/>
          <w:lang w:val="ru-RU"/>
        </w:rPr>
        <w:t xml:space="preserve">и </w:t>
      </w:r>
      <w:r>
        <w:rPr>
          <w:i/>
          <w:iCs/>
          <w:color w:val="000000"/>
          <w:sz w:val="28"/>
          <w:szCs w:val="28"/>
          <w:lang w:val="ru-RU"/>
        </w:rPr>
        <w:t>NW</w:t>
      </w:r>
      <w:r>
        <w:rPr>
          <w:color w:val="000000"/>
          <w:sz w:val="28"/>
          <w:szCs w:val="28"/>
          <w:lang w:val="ru-RU"/>
        </w:rPr>
        <w:t xml:space="preserve"> от залива. Здесь высокие хребты уступают место Чхукорёнгской долине, /пересекающей полуостров в юго-западном направлении.</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Восточно-Корейские горы представляют собой труднодоступные горные цепи, параллельные друг другу. Северную часть их образуют горы Кымгансан, среди которых наибольшей высоты 1638</w:t>
      </w:r>
      <w:r>
        <w:rPr>
          <w:i/>
          <w:iCs/>
          <w:color w:val="000000"/>
          <w:sz w:val="28"/>
          <w:szCs w:val="28"/>
          <w:lang w:val="ru-RU"/>
        </w:rPr>
        <w:t xml:space="preserve"> м </w:t>
      </w:r>
      <w:r>
        <w:rPr>
          <w:color w:val="000000"/>
          <w:sz w:val="28"/>
          <w:szCs w:val="28"/>
          <w:lang w:val="ru-RU"/>
        </w:rPr>
        <w:t>достигает пик Пинобон. Южнее гор Кымгансан между параллелями 37° и 38° сев. шир. тянется хребет Тэбэксан; высота наибольшей в этом хребте горы Сораксан достигает 1708</w:t>
      </w:r>
      <w:r>
        <w:rPr>
          <w:i/>
          <w:iCs/>
          <w:color w:val="000000"/>
          <w:sz w:val="28"/>
          <w:szCs w:val="28"/>
          <w:lang w:val="ru-RU"/>
        </w:rPr>
        <w:t xml:space="preserve"> м. </w:t>
      </w:r>
      <w:r>
        <w:rPr>
          <w:color w:val="000000"/>
          <w:sz w:val="28"/>
          <w:szCs w:val="28"/>
          <w:lang w:val="ru-RU"/>
        </w:rPr>
        <w:t>Большая часть гор хребта Тэбэксан имеет крутые скалистые склоны и зазубренные вершины; между этими горами пролегают глубокие ущелья. Восточные склоны хребта Тэбэксан во многих местах образуют неприступный обрывистый берег.</w:t>
      </w:r>
    </w:p>
    <w:p w:rsidR="00241B6A" w:rsidRDefault="005535DF">
      <w:pPr>
        <w:tabs>
          <w:tab w:val="left" w:pos="726"/>
        </w:tabs>
        <w:spacing w:line="360" w:lineRule="auto"/>
        <w:ind w:firstLine="709"/>
        <w:jc w:val="both"/>
        <w:rPr>
          <w:i/>
          <w:iCs/>
          <w:color w:val="000000"/>
          <w:sz w:val="28"/>
          <w:szCs w:val="28"/>
          <w:lang w:val="ru-RU"/>
        </w:rPr>
      </w:pPr>
      <w:r>
        <w:rPr>
          <w:color w:val="000000"/>
          <w:sz w:val="28"/>
          <w:szCs w:val="28"/>
          <w:lang w:val="ru-RU"/>
        </w:rPr>
        <w:t xml:space="preserve">От хребта Тэбэксан Восточно-Корейские горы идут в двух направлениях: к </w:t>
      </w:r>
      <w:r>
        <w:rPr>
          <w:color w:val="000000"/>
          <w:sz w:val="28"/>
          <w:szCs w:val="28"/>
          <w:lang w:val="ru-RU"/>
        </w:rPr>
        <w:lastRenderedPageBreak/>
        <w:t>югу вдоль восточного берега полуострова Корея тянутся горы высотой более 1300 м; к юго-западу почти до самого Желтого моря простирается несколько хребтов. Высота наиболее значительного из них - хребта Собэксан - достигает в его южной части 1600</w:t>
      </w:r>
      <w:r>
        <w:rPr>
          <w:i/>
          <w:iCs/>
          <w:color w:val="000000"/>
          <w:sz w:val="28"/>
          <w:szCs w:val="28"/>
          <w:lang w:val="ru-RU"/>
        </w:rPr>
        <w:t xml:space="preserve"> м.</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Между горами, тянущимися вдоль восточного берега, и хребтом Собэксан расположена обширная низменность, по которой течет река Нактонган.</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В южной части полуострова Корея западнее реки Нактонган расположены Южно-Корейские горы, сложенные из осадочных пород. Эти горы сильно разрушены.</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Низменности в восточной и южной частях полуострова Корея занимают сравнительно незначительную площадь. Располагаются они главным образом в долинах рек и в прибрежных районах.</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Самыми населенными и освоенными районами являются низменности.</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Почти все реки полуострова Корея носят горный порожистый характер. Длина большинства из них не превышает 50 км. Особенно коротки и мелководны реки, берущие начало на восточных склонах горных хребтов. В период отсутствия дождей многие реки становятся небольшими ручьями, но после выпадения обильных осадков они превращаются в бурные потоки, несущие массу грунта и камней. В руслах рек, особенно в приустьевых участках, отлагается большое количество наносов. Здесь образуются обширные отмели и бары, которые значительно суживают или полностью перекрывают фарватер. Поэтому почти все реки восточного и южного берегов полуострова Корея мелководны и непригодны для судоходства.</w:t>
      </w:r>
    </w:p>
    <w:p w:rsidR="00241B6A" w:rsidRDefault="005535DF">
      <w:pPr>
        <w:tabs>
          <w:tab w:val="left" w:pos="726"/>
        </w:tabs>
        <w:spacing w:line="360" w:lineRule="auto"/>
        <w:ind w:firstLine="709"/>
        <w:jc w:val="both"/>
        <w:rPr>
          <w:i/>
          <w:iCs/>
          <w:color w:val="000000"/>
          <w:sz w:val="28"/>
          <w:szCs w:val="28"/>
          <w:lang w:val="ru-RU"/>
        </w:rPr>
      </w:pPr>
      <w:r>
        <w:rPr>
          <w:color w:val="000000"/>
          <w:sz w:val="28"/>
          <w:szCs w:val="28"/>
          <w:lang w:val="ru-RU"/>
        </w:rPr>
        <w:t>Самой большой рекой восточного побережья полуострова Корея является река Тюмень-Ула длиной 521 км, но и она даже в дождливый сезон доступна лишь для судов с осадкой не более 1,2</w:t>
      </w:r>
      <w:r>
        <w:rPr>
          <w:i/>
          <w:iCs/>
          <w:color w:val="000000"/>
          <w:sz w:val="28"/>
          <w:szCs w:val="28"/>
          <w:lang w:val="ru-RU"/>
        </w:rPr>
        <w:t xml:space="preserve"> м.</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 xml:space="preserve">Река Нактонган протяженностью 525 км впадает в Корейский пролив немного западнее бухты Пусанхан. Это самая большая река в южной части </w:t>
      </w:r>
      <w:r>
        <w:rPr>
          <w:color w:val="000000"/>
          <w:sz w:val="28"/>
          <w:szCs w:val="28"/>
          <w:lang w:val="ru-RU"/>
        </w:rPr>
        <w:lastRenderedPageBreak/>
        <w:t>полуострова Корея. Она тоже мелководна, однако баржи и джонки могут подниматься по ней на значительное расстояние.</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Озер в Корее мало, и они сравнительно невелики; вдоль побережья встречаются лагуны, отделенные от моря неширокими перешейками, берега полуострова Корея, в особенности северная часть восточного и весь южный берег, изрезаны довольно сильно. Наиболее значительными заливами и бухтами, вдающимися в северную часть восточного берега, являются залив Чосанман, бухты Начжинман и Чхончжинман, залив Иммёнхэ, бухта Янхваман и залив Йонхынман.</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Некоторые заливы и бухты, вдающиеся в южный берег полуострова Корея, ограничены обширными гористыми полуостровами. Северные части этих заливов и бухт, как правило, мелководны, загромождены опасностями и доступны только для малых судов, а южные их части - для больших судов. Лучшими из них являются бухты Пусанхан, Масан-пхо и залив Йосу.</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Растительный мир полуострова Корея характеризуется чрезвычайным разнообразием видов, начиная от северных таежных и кончая субтропическими и тропическими. Три четверти площади полуострова Корея занято лесами, которые покрывают главным образом склоны гор.</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В северной части полуострова Корея преобладают хвойные леса. Здесь наиболее распространены даурская лиственница, серебристая пихта, аянская ель, кедр и даурская, или черная, береза. По мере продвижения на юг хвойные леса уступают место лиственным; все чаще встречаются дуб, клен, осина и граб.</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В южной части полуострова преобладают субтропические вечнозеленые растения, покрывающие склоны гор до высоты 300</w:t>
      </w:r>
      <w:r>
        <w:rPr>
          <w:i/>
          <w:iCs/>
          <w:color w:val="000000"/>
          <w:sz w:val="28"/>
          <w:szCs w:val="28"/>
          <w:lang w:val="ru-RU"/>
        </w:rPr>
        <w:t xml:space="preserve"> м. </w:t>
      </w:r>
      <w:r>
        <w:rPr>
          <w:color w:val="000000"/>
          <w:sz w:val="28"/>
          <w:szCs w:val="28"/>
          <w:lang w:val="ru-RU"/>
        </w:rPr>
        <w:t>На низменностях вблизи населенных пунктов имеются небольшие, хорошо приметные с моря рощи. Все остальное пространство низменностей занято полями и огородами.</w:t>
      </w:r>
    </w:p>
    <w:p w:rsidR="00241B6A" w:rsidRDefault="005535DF">
      <w:pPr>
        <w:tabs>
          <w:tab w:val="left" w:pos="726"/>
        </w:tabs>
        <w:spacing w:line="360" w:lineRule="auto"/>
        <w:ind w:firstLine="709"/>
        <w:jc w:val="both"/>
        <w:rPr>
          <w:color w:val="000000"/>
          <w:sz w:val="28"/>
          <w:szCs w:val="28"/>
          <w:lang w:val="ru-RU"/>
        </w:rPr>
      </w:pPr>
      <w:r>
        <w:rPr>
          <w:b/>
          <w:bCs/>
          <w:color w:val="000000"/>
          <w:sz w:val="28"/>
          <w:szCs w:val="28"/>
          <w:lang w:val="ru-RU"/>
        </w:rPr>
        <w:t xml:space="preserve">Острова и проливы. </w:t>
      </w:r>
      <w:r>
        <w:rPr>
          <w:color w:val="000000"/>
          <w:sz w:val="28"/>
          <w:szCs w:val="28"/>
          <w:lang w:val="ru-RU"/>
        </w:rPr>
        <w:t xml:space="preserve">Островов у восточного берега полуострова Корея очень мало, расположены они преимущественно в бухтах и заливах. Много </w:t>
      </w:r>
      <w:r>
        <w:rPr>
          <w:color w:val="000000"/>
          <w:sz w:val="28"/>
          <w:szCs w:val="28"/>
          <w:lang w:val="ru-RU"/>
        </w:rPr>
        <w:lastRenderedPageBreak/>
        <w:t>островов у южного берега полуострова.</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Все острова, лежащие у южного берега, в геологическом отношении имеют большое сходство с материком; в их строении преобладают слюдисто-кварцитовые и глинистые сланцы, песчаники, туфы, только отдельные острова сложены из вулканических пород. На многих островах имеются горы, высота которых достигает 500</w:t>
      </w:r>
      <w:r>
        <w:rPr>
          <w:i/>
          <w:iCs/>
          <w:color w:val="000000"/>
          <w:sz w:val="28"/>
          <w:szCs w:val="28"/>
          <w:lang w:val="ru-RU"/>
        </w:rPr>
        <w:t xml:space="preserve"> м </w:t>
      </w:r>
      <w:r>
        <w:rPr>
          <w:color w:val="000000"/>
          <w:sz w:val="28"/>
          <w:szCs w:val="28"/>
          <w:lang w:val="ru-RU"/>
        </w:rPr>
        <w:t>и более. Склоны этих гор часто образуют крутые неприступные берега. Наиболее удалены от берега остров Уллындо (37°30</w:t>
      </w:r>
      <w:r>
        <w:rPr>
          <w:i/>
          <w:iCs/>
          <w:color w:val="000000"/>
          <w:sz w:val="28"/>
          <w:szCs w:val="28"/>
          <w:lang w:val="ru-RU"/>
        </w:rPr>
        <w:t xml:space="preserve"> N</w:t>
      </w:r>
      <w:r>
        <w:rPr>
          <w:color w:val="000000"/>
          <w:sz w:val="28"/>
          <w:szCs w:val="28"/>
          <w:lang w:val="ru-RU"/>
        </w:rPr>
        <w:t xml:space="preserve">, 130°52/ О), острова Цусима, лежащие в средней части Корейского пролива, и остров Чечжудо, расположенный в 45 </w:t>
      </w:r>
      <w:r>
        <w:rPr>
          <w:i/>
          <w:iCs/>
          <w:color w:val="000000"/>
          <w:sz w:val="28"/>
          <w:szCs w:val="28"/>
          <w:lang w:val="ru-RU"/>
        </w:rPr>
        <w:t>милях</w:t>
      </w:r>
      <w:r>
        <w:rPr>
          <w:color w:val="000000"/>
          <w:sz w:val="28"/>
          <w:szCs w:val="28"/>
          <w:lang w:val="ru-RU"/>
        </w:rPr>
        <w:t xml:space="preserve"> к S от мыса Хэнамгак, юго-западной оконечности полуострова Корея. Почти все острова окружены большими глубинами, и лишь некоторые из них окаймлены неширокими отмелями. Это следует иметь в виду при плавании вблизи островов в темное время</w:t>
      </w:r>
      <w:r>
        <w:rPr>
          <w:i/>
          <w:iCs/>
          <w:color w:val="000000"/>
          <w:sz w:val="28"/>
          <w:szCs w:val="28"/>
          <w:lang w:val="ru-RU"/>
        </w:rPr>
        <w:t xml:space="preserve"> суток</w:t>
      </w:r>
      <w:r>
        <w:rPr>
          <w:color w:val="000000"/>
          <w:sz w:val="28"/>
          <w:szCs w:val="28"/>
          <w:lang w:val="ru-RU"/>
        </w:rPr>
        <w:t xml:space="preserve"> или в плохую видимость, так как даже непрерывное измерение глубин не может предупредить о приближении к островам. Наиболее значительным из проливов в описываемом районе является Корейский пролив, расположенный между Кореей и Японией. Острова Цусима делят Корейский пролив на Западный и Восточный проходы. Часть Корейского пролива, пролегающая между островом Чечжудо и южным берегом полуострова Корея, носит название пролива Чечжу.</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Между островами и группами островов, расположенными вдоль южного берега полуострова Корея, имеются глубоководные проливы и проходы.</w:t>
      </w:r>
    </w:p>
    <w:p w:rsidR="00241B6A" w:rsidRDefault="005535DF">
      <w:pPr>
        <w:tabs>
          <w:tab w:val="left" w:pos="726"/>
        </w:tabs>
        <w:spacing w:line="360" w:lineRule="auto"/>
        <w:ind w:firstLine="709"/>
        <w:jc w:val="both"/>
        <w:rPr>
          <w:i/>
          <w:iCs/>
          <w:color w:val="000000"/>
          <w:sz w:val="28"/>
          <w:szCs w:val="28"/>
          <w:lang w:val="ru-RU"/>
        </w:rPr>
      </w:pPr>
      <w:r>
        <w:rPr>
          <w:b/>
          <w:bCs/>
          <w:color w:val="000000"/>
          <w:sz w:val="28"/>
          <w:szCs w:val="28"/>
          <w:lang w:val="ru-RU"/>
        </w:rPr>
        <w:t>Глубины и грунт</w:t>
      </w:r>
      <w:r>
        <w:rPr>
          <w:color w:val="000000"/>
          <w:sz w:val="28"/>
          <w:szCs w:val="28"/>
          <w:lang w:val="ru-RU"/>
        </w:rPr>
        <w:t>. Восточный берег полуострова Корея приглуб; изобата проходит в 2-2,5</w:t>
      </w:r>
      <w:r>
        <w:rPr>
          <w:i/>
          <w:iCs/>
          <w:color w:val="000000"/>
          <w:sz w:val="28"/>
          <w:szCs w:val="28"/>
          <w:lang w:val="ru-RU"/>
        </w:rPr>
        <w:t xml:space="preserve"> мили</w:t>
      </w:r>
      <w:r>
        <w:rPr>
          <w:color w:val="000000"/>
          <w:sz w:val="28"/>
          <w:szCs w:val="28"/>
          <w:lang w:val="ru-RU"/>
        </w:rPr>
        <w:t xml:space="preserve"> от береговой черты, и лишь в Восточно-Корейском заливе и у входа в бухту Йонилман она отходит от берега на 17</w:t>
      </w:r>
      <w:r>
        <w:rPr>
          <w:i/>
          <w:iCs/>
          <w:color w:val="000000"/>
          <w:sz w:val="28"/>
          <w:szCs w:val="28"/>
          <w:lang w:val="ru-RU"/>
        </w:rPr>
        <w:t xml:space="preserve"> миль</w:t>
      </w:r>
      <w:r>
        <w:rPr>
          <w:color w:val="000000"/>
          <w:sz w:val="28"/>
          <w:szCs w:val="28"/>
          <w:lang w:val="ru-RU"/>
        </w:rPr>
        <w:t xml:space="preserve">. Местами в 7 </w:t>
      </w:r>
      <w:r>
        <w:rPr>
          <w:i/>
          <w:iCs/>
          <w:color w:val="000000"/>
          <w:sz w:val="28"/>
          <w:szCs w:val="28"/>
          <w:lang w:val="ru-RU"/>
        </w:rPr>
        <w:t>милях</w:t>
      </w:r>
      <w:r>
        <w:rPr>
          <w:color w:val="000000"/>
          <w:sz w:val="28"/>
          <w:szCs w:val="28"/>
          <w:lang w:val="ru-RU"/>
        </w:rPr>
        <w:t xml:space="preserve"> от берега глубины достигают 500 ж, а иногда превышают 1000</w:t>
      </w:r>
      <w:r>
        <w:rPr>
          <w:i/>
          <w:iCs/>
          <w:color w:val="000000"/>
          <w:sz w:val="28"/>
          <w:szCs w:val="28"/>
          <w:lang w:val="ru-RU"/>
        </w:rPr>
        <w:t xml:space="preserve"> м. </w:t>
      </w:r>
      <w:r>
        <w:rPr>
          <w:color w:val="000000"/>
          <w:sz w:val="28"/>
          <w:szCs w:val="28"/>
          <w:lang w:val="ru-RU"/>
        </w:rPr>
        <w:t>Глубины в Корейском проливе колеблются от 80 до 1200</w:t>
      </w:r>
      <w:r>
        <w:rPr>
          <w:i/>
          <w:iCs/>
          <w:color w:val="000000"/>
          <w:sz w:val="28"/>
          <w:szCs w:val="28"/>
          <w:lang w:val="ru-RU"/>
        </w:rPr>
        <w:t xml:space="preserve"> м.</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Грунт вдоль восточного берега полуострова Корея почти везде или ил с песком, иногда мелкий песок, а вблизи скалистых участков побережья - камень и скала.</w:t>
      </w:r>
    </w:p>
    <w:p w:rsidR="00241B6A" w:rsidRDefault="005535DF">
      <w:pPr>
        <w:tabs>
          <w:tab w:val="left" w:pos="726"/>
        </w:tabs>
        <w:spacing w:line="360" w:lineRule="auto"/>
        <w:ind w:firstLine="709"/>
        <w:jc w:val="both"/>
        <w:rPr>
          <w:i/>
          <w:iCs/>
          <w:color w:val="000000"/>
          <w:sz w:val="28"/>
          <w:szCs w:val="28"/>
          <w:lang w:val="ru-RU"/>
        </w:rPr>
      </w:pPr>
      <w:r>
        <w:rPr>
          <w:color w:val="000000"/>
          <w:sz w:val="28"/>
          <w:szCs w:val="28"/>
          <w:lang w:val="ru-RU"/>
        </w:rPr>
        <w:lastRenderedPageBreak/>
        <w:t>Опасности у восточного берега полуострова Корея обычно расположены в расстоянии не более 1-2</w:t>
      </w:r>
      <w:r>
        <w:rPr>
          <w:i/>
          <w:iCs/>
          <w:color w:val="000000"/>
          <w:sz w:val="28"/>
          <w:szCs w:val="28"/>
          <w:lang w:val="ru-RU"/>
        </w:rPr>
        <w:t xml:space="preserve"> миль</w:t>
      </w:r>
      <w:r>
        <w:rPr>
          <w:color w:val="000000"/>
          <w:sz w:val="28"/>
          <w:szCs w:val="28"/>
          <w:lang w:val="ru-RU"/>
        </w:rPr>
        <w:t xml:space="preserve"> от берега в пределах изобаты 20</w:t>
      </w:r>
      <w:r>
        <w:rPr>
          <w:i/>
          <w:iCs/>
          <w:color w:val="000000"/>
          <w:sz w:val="28"/>
          <w:szCs w:val="28"/>
          <w:lang w:val="ru-RU"/>
        </w:rPr>
        <w:t xml:space="preserve"> м. </w:t>
      </w:r>
      <w:r>
        <w:rPr>
          <w:color w:val="000000"/>
          <w:sz w:val="28"/>
          <w:szCs w:val="28"/>
          <w:lang w:val="ru-RU"/>
        </w:rPr>
        <w:t>Наиболее удаленной от восточного берега полуострова подводной опасностью является обширная скалистая банка (36°44/</w:t>
      </w:r>
      <w:r>
        <w:rPr>
          <w:i/>
          <w:iCs/>
          <w:color w:val="000000"/>
          <w:sz w:val="28"/>
          <w:szCs w:val="28"/>
          <w:lang w:val="ru-RU"/>
        </w:rPr>
        <w:t xml:space="preserve"> N</w:t>
      </w:r>
      <w:r>
        <w:rPr>
          <w:color w:val="000000"/>
          <w:sz w:val="28"/>
          <w:szCs w:val="28"/>
          <w:lang w:val="ru-RU"/>
        </w:rPr>
        <w:t>, 129°44 О) с глубиной 9,2</w:t>
      </w:r>
      <w:r>
        <w:rPr>
          <w:i/>
          <w:iCs/>
          <w:color w:val="000000"/>
          <w:sz w:val="28"/>
          <w:szCs w:val="28"/>
          <w:lang w:val="ru-RU"/>
        </w:rPr>
        <w:t xml:space="preserve"> м.</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Южный берег полуострова Корея менее приглуб, чем его восточный берег. Изобата 50</w:t>
      </w:r>
      <w:r>
        <w:rPr>
          <w:i/>
          <w:iCs/>
          <w:color w:val="000000"/>
          <w:sz w:val="28"/>
          <w:szCs w:val="28"/>
          <w:lang w:val="ru-RU"/>
        </w:rPr>
        <w:t xml:space="preserve"> м </w:t>
      </w:r>
      <w:r>
        <w:rPr>
          <w:color w:val="000000"/>
          <w:sz w:val="28"/>
          <w:szCs w:val="28"/>
          <w:lang w:val="ru-RU"/>
        </w:rPr>
        <w:t xml:space="preserve">проходит от берега в 25-30 </w:t>
      </w:r>
      <w:r>
        <w:rPr>
          <w:i/>
          <w:iCs/>
          <w:color w:val="000000"/>
          <w:sz w:val="28"/>
          <w:szCs w:val="28"/>
          <w:lang w:val="ru-RU"/>
        </w:rPr>
        <w:t>милях</w:t>
      </w:r>
      <w:r>
        <w:rPr>
          <w:color w:val="000000"/>
          <w:sz w:val="28"/>
          <w:szCs w:val="28"/>
          <w:lang w:val="ru-RU"/>
        </w:rPr>
        <w:t>.</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Грунт вдоль южного берега полуострова Корея преимущественно ил, песок и ракушка, вблизи скалистых его участков - скала.</w:t>
      </w:r>
    </w:p>
    <w:p w:rsidR="00241B6A" w:rsidRDefault="005535DF">
      <w:pPr>
        <w:tabs>
          <w:tab w:val="left" w:pos="726"/>
        </w:tabs>
        <w:spacing w:line="360" w:lineRule="auto"/>
        <w:ind w:firstLine="709"/>
        <w:jc w:val="both"/>
        <w:rPr>
          <w:color w:val="000000"/>
          <w:sz w:val="28"/>
          <w:szCs w:val="28"/>
          <w:lang w:val="ru-RU"/>
        </w:rPr>
      </w:pPr>
      <w:r>
        <w:rPr>
          <w:b/>
          <w:bCs/>
          <w:color w:val="000000"/>
          <w:sz w:val="28"/>
          <w:szCs w:val="28"/>
          <w:lang w:val="ru-RU"/>
        </w:rPr>
        <w:t>Средства навигационного оборудования</w:t>
      </w:r>
      <w:r>
        <w:rPr>
          <w:color w:val="000000"/>
          <w:sz w:val="28"/>
          <w:szCs w:val="28"/>
          <w:lang w:val="ru-RU"/>
        </w:rPr>
        <w:t>. Описываемый район средствами навигационного оборудования обеспечен неравномерно. Лучше всего обеспечена северная часть восточного берега полуострова Корея. Средства навигационного оборудования обеспечивают здесь не только безопасное плавание вдоль берега, но и заход в порты в любое время</w:t>
      </w:r>
      <w:r>
        <w:rPr>
          <w:i/>
          <w:iCs/>
          <w:color w:val="000000"/>
          <w:sz w:val="28"/>
          <w:szCs w:val="28"/>
          <w:lang w:val="ru-RU"/>
        </w:rPr>
        <w:t xml:space="preserve"> </w:t>
      </w:r>
      <w:r>
        <w:rPr>
          <w:color w:val="000000"/>
          <w:sz w:val="28"/>
          <w:szCs w:val="28"/>
          <w:lang w:val="ru-RU"/>
        </w:rPr>
        <w:t>суток.</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Южнее параллели 39° сев. шир. средств навигационного оборудования! установлено значительно меньше, и они обеспечивают безопасное плавание только вдоль берега.</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Навигационное ограждение у южного берега полуострова Корея и на островах Цусима состоит из небольшого числа маяков и светящих знаков, которые служат ориентирами для судов, совершающих плавание Корейским проливом, Хорошо обеспечен навигационными средствами только вход в порт Пусан, плавание же ночью проливами, расположенными между островами, а также заход в другие порты и бухты, вдающиеся в южный берег полуострова, крайне затруднительны и возможны лишь при знании местных условий плавания. На подходах к некоторым бухтам ограждение отсутствует. Мореплаватели должны иметь в виду, что местоположение вех и буев, а также характеристика огней могут изменяться, поэтому полностью полагаться на них не следует.</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 xml:space="preserve">На восточном и южном берегах полуострова Корея имеется несколько </w:t>
      </w:r>
      <w:r>
        <w:rPr>
          <w:color w:val="000000"/>
          <w:sz w:val="28"/>
          <w:szCs w:val="28"/>
          <w:lang w:val="ru-RU"/>
        </w:rPr>
        <w:lastRenderedPageBreak/>
        <w:t>радиомаяков. Кроме того, для целей морской навигации можно использовать аэрорадиомаяки, установленные вблизи берега. Однако следует учитывать, что аэрорадиомаяки могут временно прекращать свою работу или изменять ее режим, о чем мореплавателям не дается никаких извещений.</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Плавание вдали от берегов обеспечивается радионавигационной системой Лоран-А. Одна из станций этой системы расположена на островах Цусима.</w:t>
      </w:r>
    </w:p>
    <w:p w:rsidR="00241B6A" w:rsidRDefault="005535DF">
      <w:pPr>
        <w:tabs>
          <w:tab w:val="left" w:pos="726"/>
        </w:tabs>
        <w:spacing w:line="360" w:lineRule="auto"/>
        <w:ind w:firstLine="709"/>
        <w:jc w:val="both"/>
        <w:rPr>
          <w:color w:val="000000"/>
          <w:sz w:val="28"/>
          <w:szCs w:val="28"/>
          <w:lang w:val="ru-RU"/>
        </w:rPr>
      </w:pPr>
      <w:r>
        <w:rPr>
          <w:b/>
          <w:bCs/>
          <w:color w:val="000000"/>
          <w:sz w:val="28"/>
          <w:szCs w:val="28"/>
          <w:lang w:val="ru-RU"/>
        </w:rPr>
        <w:t>Порты и якорные места</w:t>
      </w:r>
      <w:r>
        <w:rPr>
          <w:color w:val="000000"/>
          <w:sz w:val="28"/>
          <w:szCs w:val="28"/>
          <w:lang w:val="ru-RU"/>
        </w:rPr>
        <w:t>. Несмотря на то, что морские границы Кореи имеют большую протяженность, хорошо оборудованных портов здесь мало. В большинстве портов погрузочно-разгрузочные работы слабо механизированы.</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Все крупные порты Кореи оборудованы подъездными железнодорожными путями и связаны с общей сетью железных и шоссейных дорог страны.</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В северной части восточного побережья полуострова Корея наиболее оборудованным является порт Начжин, доступный для судов водоизмещением до 8000 г, однако зимой акватория этого порта замерзает, что в отдельные суровые зимы значительно затрудняет навигацию.</w:t>
      </w:r>
    </w:p>
    <w:p w:rsidR="00241B6A" w:rsidRDefault="005535DF">
      <w:pPr>
        <w:tabs>
          <w:tab w:val="left" w:pos="726"/>
        </w:tabs>
        <w:spacing w:line="360" w:lineRule="auto"/>
        <w:ind w:firstLine="709"/>
        <w:jc w:val="both"/>
        <w:rPr>
          <w:i/>
          <w:iCs/>
          <w:color w:val="000000"/>
          <w:sz w:val="28"/>
          <w:szCs w:val="28"/>
          <w:lang w:val="ru-RU"/>
        </w:rPr>
      </w:pPr>
      <w:r>
        <w:rPr>
          <w:color w:val="000000"/>
          <w:sz w:val="28"/>
          <w:szCs w:val="28"/>
          <w:lang w:val="ru-RU"/>
        </w:rPr>
        <w:t>Вторым значительным портом этой части побережья является порт Чхончжин; к его причалам могут швартоваться суда водоизмещением До 6000 т. Не меньшее значение имеет и порт Вонсан, доступный для судов с осадкой до 7</w:t>
      </w:r>
      <w:r>
        <w:rPr>
          <w:i/>
          <w:iCs/>
          <w:color w:val="000000"/>
          <w:sz w:val="28"/>
          <w:szCs w:val="28"/>
          <w:lang w:val="ru-RU"/>
        </w:rPr>
        <w:t xml:space="preserve"> м.</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У южного берега полуострова Корея имеется пять портов. Наиболее крупным из них является хорошо оборудованный порт Пусан; вторым по величине является порт Масан, погрузочно-разгрузочные работы в котором производятся на рейде. Военные корабли Южной Кореи базируются в порту Чинхэ.</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 xml:space="preserve">В большинстве бухт и заливов, вдающихся в северную часть восточного берега полуострова Корея, имеются якорные места, многие из которых доступны для больших судов. Однако следует иметь в виду, что почти во все эти бухты и заливы при южных и восточных ветрах проникает сильное волнение. Наиболее </w:t>
      </w:r>
      <w:r>
        <w:rPr>
          <w:color w:val="000000"/>
          <w:sz w:val="28"/>
          <w:szCs w:val="28"/>
          <w:lang w:val="ru-RU"/>
        </w:rPr>
        <w:lastRenderedPageBreak/>
        <w:t>удобным является залив Йонхынман, особенно его северная часть, где большие суда могут спокойно стоять на якоре в любую погоду</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У южной части восточного берега полуострова Корея якорные места для больших судов имеются только в бухтах Йонилман и Улсанман, но стоянка в них небезопасна, так как бухта Йонилман открыта северо-восточным ветрам, а бухта Улсанман - южным. Лучшие якорные места у южного берега полуострова Корея находятся в бухтах Пусанхан, Масанпхо, Сунчхонман, Посонман, Тонэхэ и заливе Йосу.</w:t>
      </w:r>
    </w:p>
    <w:p w:rsidR="00241B6A" w:rsidRDefault="005535DF">
      <w:pPr>
        <w:tabs>
          <w:tab w:val="left" w:pos="726"/>
        </w:tabs>
        <w:spacing w:line="360" w:lineRule="auto"/>
        <w:ind w:firstLine="709"/>
        <w:jc w:val="both"/>
        <w:rPr>
          <w:color w:val="000000"/>
          <w:sz w:val="28"/>
          <w:szCs w:val="28"/>
          <w:lang w:val="ru-RU"/>
        </w:rPr>
      </w:pPr>
      <w:r>
        <w:rPr>
          <w:b/>
          <w:bCs/>
          <w:color w:val="000000"/>
          <w:sz w:val="28"/>
          <w:szCs w:val="28"/>
          <w:lang w:val="ru-RU"/>
        </w:rPr>
        <w:t>Ремонтные возможности и снабжение</w:t>
      </w:r>
      <w:r>
        <w:rPr>
          <w:color w:val="000000"/>
          <w:sz w:val="28"/>
          <w:szCs w:val="28"/>
          <w:lang w:val="ru-RU"/>
        </w:rPr>
        <w:t>. В описываемом районе капитальный ремонт больших судов можно произвести в порту Пусан. Ремонт судов может быть выполнен в портах Хыннам, Вонсан, Пхохан, Масан и Йосу. Ремонт военных кораблей Южной Кореи производится в порту Чинхэ. В порту Начжин имеются судоверфь, сухой и плавучий доки. В порту Пусан есть судоверфь, мастерские, два сухих дока и несколько слипов, а в порту Масан - судоремонтные мастерские и три мортоновых эллинга. Порт Йосу оборудован двумя мортоновыми эллингами. В порту Чинхэ имеется сухой док и пять слипов.</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Гавань Мукхохан, расположенная в центральной части восточного берега полуострова Корея, является единственным пунктом, где можно принять уголь в неограниченном количестве. В течение</w:t>
      </w:r>
      <w:r>
        <w:rPr>
          <w:i/>
          <w:iCs/>
          <w:color w:val="000000"/>
          <w:sz w:val="28"/>
          <w:szCs w:val="28"/>
          <w:lang w:val="ru-RU"/>
        </w:rPr>
        <w:t xml:space="preserve"> суток</w:t>
      </w:r>
      <w:r>
        <w:rPr>
          <w:color w:val="000000"/>
          <w:sz w:val="28"/>
          <w:szCs w:val="28"/>
          <w:lang w:val="ru-RU"/>
        </w:rPr>
        <w:t xml:space="preserve"> здесь можно погрузить до 3000 т угля. Ограниченные запасы угля есть в портах Унги, Чхончжин, Пхохан и Йосу, а жидкое топливо - в портах Унги и Йосу.</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Продовольствие и пресную воду можно принять почти во всех перечисленных выше портах, однако, в некоторых из них, как например в порту Пусан, вода плохого качества. В большинстве крупных портов вода подведена непосредственно к причалам, а для снабжения судов, стоящих на рейде, имеются водолеи.</w:t>
      </w:r>
    </w:p>
    <w:p w:rsidR="00241B6A" w:rsidRDefault="005535DF">
      <w:pPr>
        <w:tabs>
          <w:tab w:val="left" w:pos="726"/>
        </w:tabs>
        <w:spacing w:line="360" w:lineRule="auto"/>
        <w:ind w:firstLine="709"/>
        <w:jc w:val="both"/>
        <w:rPr>
          <w:color w:val="000000"/>
          <w:sz w:val="28"/>
          <w:szCs w:val="28"/>
          <w:lang w:val="ru-RU"/>
        </w:rPr>
      </w:pPr>
      <w:r>
        <w:rPr>
          <w:b/>
          <w:bCs/>
          <w:color w:val="000000"/>
          <w:sz w:val="28"/>
          <w:szCs w:val="28"/>
          <w:lang w:val="ru-RU"/>
        </w:rPr>
        <w:t>Лоцманская служба</w:t>
      </w:r>
      <w:r>
        <w:rPr>
          <w:color w:val="000000"/>
          <w:sz w:val="28"/>
          <w:szCs w:val="28"/>
          <w:lang w:val="ru-RU"/>
        </w:rPr>
        <w:t>. По сведениям 1962 г., лоцманская проводка в порты восточного и южного берегов Кореи обязательна.</w:t>
      </w:r>
    </w:p>
    <w:p w:rsidR="00241B6A" w:rsidRDefault="005535DF">
      <w:pPr>
        <w:tabs>
          <w:tab w:val="left" w:pos="726"/>
        </w:tabs>
        <w:spacing w:line="360" w:lineRule="auto"/>
        <w:ind w:firstLine="709"/>
        <w:jc w:val="both"/>
        <w:rPr>
          <w:color w:val="000000"/>
          <w:sz w:val="28"/>
          <w:szCs w:val="28"/>
          <w:lang w:val="ru-RU"/>
        </w:rPr>
      </w:pPr>
      <w:r>
        <w:rPr>
          <w:b/>
          <w:bCs/>
          <w:color w:val="000000"/>
          <w:sz w:val="28"/>
          <w:szCs w:val="28"/>
          <w:lang w:val="ru-RU"/>
        </w:rPr>
        <w:lastRenderedPageBreak/>
        <w:t>Навигационная информация</w:t>
      </w:r>
      <w:r>
        <w:rPr>
          <w:color w:val="000000"/>
          <w:sz w:val="28"/>
          <w:szCs w:val="28"/>
          <w:lang w:val="ru-RU"/>
        </w:rPr>
        <w:t>. На восточном и южном берегах Кореи имеются радиостанции, регулярно передающие гидрометеорологические сведения (МЕТКО) и навигационные извещения мореплавателям (НАВИМ)</w:t>
      </w:r>
    </w:p>
    <w:p w:rsidR="00241B6A" w:rsidRDefault="005535DF">
      <w:pPr>
        <w:tabs>
          <w:tab w:val="left" w:pos="726"/>
        </w:tabs>
        <w:spacing w:line="360" w:lineRule="auto"/>
        <w:ind w:firstLine="709"/>
        <w:jc w:val="both"/>
        <w:rPr>
          <w:color w:val="000000"/>
          <w:sz w:val="28"/>
          <w:szCs w:val="28"/>
          <w:lang w:val="ru-RU"/>
        </w:rPr>
      </w:pPr>
      <w:r>
        <w:rPr>
          <w:b/>
          <w:bCs/>
          <w:color w:val="000000"/>
          <w:sz w:val="28"/>
          <w:szCs w:val="28"/>
          <w:lang w:val="ru-RU"/>
        </w:rPr>
        <w:t>Сообщение и связь</w:t>
      </w:r>
      <w:r>
        <w:rPr>
          <w:color w:val="000000"/>
          <w:sz w:val="28"/>
          <w:szCs w:val="28"/>
          <w:lang w:val="ru-RU"/>
        </w:rPr>
        <w:t>. Основным видом сообщения являются железные дороги, общая протяженность которых превышает 5000 км в Южной Кореей и около 3000 км в Южной Корее. Вдоль восточного берега полуострова Корея тянется железнодорожная магистраль от города Унги до города Пусан. Почти все порты и важные гавани связаны с основными железнодорожными магистралями. Важную роль играет автомобильный транспорт, но состояние шоссейных дорог плохое. Речное сообщение имеется только в нижнем течении некоторых крупных рек. Морской транспорт обслуживает как внутренние, так и внешние перевозки.</w:t>
      </w:r>
    </w:p>
    <w:p w:rsidR="00241B6A" w:rsidRDefault="00241B6A">
      <w:pPr>
        <w:tabs>
          <w:tab w:val="left" w:pos="726"/>
        </w:tabs>
        <w:spacing w:line="360" w:lineRule="auto"/>
        <w:ind w:firstLine="709"/>
        <w:jc w:val="both"/>
        <w:rPr>
          <w:b/>
          <w:bCs/>
          <w:i/>
          <w:iCs/>
          <w:color w:val="000000"/>
          <w:sz w:val="28"/>
          <w:szCs w:val="28"/>
          <w:lang w:val="ru-RU"/>
        </w:rPr>
      </w:pPr>
    </w:p>
    <w:p w:rsidR="00241B6A" w:rsidRDefault="005535DF">
      <w:pPr>
        <w:pStyle w:val="1"/>
        <w:spacing w:line="360" w:lineRule="auto"/>
        <w:jc w:val="center"/>
        <w:rPr>
          <w:b/>
          <w:bCs/>
          <w:i/>
          <w:iCs/>
          <w:smallCaps/>
          <w:noProof/>
          <w:sz w:val="28"/>
          <w:szCs w:val="28"/>
          <w:lang w:val="ru-RU"/>
        </w:rPr>
      </w:pPr>
      <w:r>
        <w:rPr>
          <w:b/>
          <w:bCs/>
          <w:i/>
          <w:iCs/>
          <w:smallCaps/>
          <w:noProof/>
          <w:sz w:val="28"/>
          <w:szCs w:val="28"/>
          <w:lang w:val="ru-RU"/>
        </w:rPr>
        <w:t>1.3 Характеристика портов захода</w:t>
      </w:r>
    </w:p>
    <w:p w:rsidR="00241B6A" w:rsidRDefault="00241B6A">
      <w:pPr>
        <w:tabs>
          <w:tab w:val="left" w:pos="726"/>
        </w:tabs>
        <w:spacing w:line="360" w:lineRule="auto"/>
        <w:ind w:firstLine="709"/>
        <w:jc w:val="both"/>
        <w:rPr>
          <w:b/>
          <w:bCs/>
          <w:i/>
          <w:iCs/>
          <w:color w:val="000000"/>
          <w:sz w:val="28"/>
          <w:szCs w:val="28"/>
          <w:lang w:val="ru-RU"/>
        </w:rPr>
      </w:pPr>
    </w:p>
    <w:p w:rsidR="00241B6A" w:rsidRDefault="005535DF">
      <w:pPr>
        <w:tabs>
          <w:tab w:val="left" w:pos="726"/>
        </w:tabs>
        <w:spacing w:line="360" w:lineRule="auto"/>
        <w:ind w:firstLine="709"/>
        <w:jc w:val="both"/>
        <w:rPr>
          <w:b/>
          <w:bCs/>
          <w:i/>
          <w:iCs/>
          <w:color w:val="000000"/>
          <w:sz w:val="28"/>
          <w:szCs w:val="28"/>
          <w:lang w:val="ru-RU"/>
        </w:rPr>
      </w:pPr>
      <w:r>
        <w:rPr>
          <w:b/>
          <w:bCs/>
          <w:i/>
          <w:iCs/>
          <w:color w:val="000000"/>
          <w:sz w:val="28"/>
          <w:szCs w:val="28"/>
          <w:lang w:val="ru-RU"/>
        </w:rPr>
        <w:t>Характеристика порта Гонконг</w:t>
      </w:r>
    </w:p>
    <w:p w:rsidR="00241B6A" w:rsidRDefault="005535DF">
      <w:pPr>
        <w:tabs>
          <w:tab w:val="left" w:pos="726"/>
        </w:tabs>
        <w:spacing w:line="360" w:lineRule="auto"/>
        <w:ind w:firstLine="709"/>
        <w:jc w:val="both"/>
        <w:rPr>
          <w:color w:val="000000"/>
          <w:sz w:val="28"/>
          <w:szCs w:val="28"/>
          <w:lang w:val="ru-RU"/>
        </w:rPr>
      </w:pPr>
      <w:r>
        <w:rPr>
          <w:b/>
          <w:bCs/>
          <w:color w:val="000000"/>
          <w:sz w:val="28"/>
          <w:szCs w:val="28"/>
          <w:lang w:val="ru-RU"/>
        </w:rPr>
        <w:t>Гонконг</w:t>
      </w:r>
      <w:r>
        <w:rPr>
          <w:color w:val="000000"/>
          <w:sz w:val="28"/>
          <w:szCs w:val="28"/>
          <w:lang w:val="ru-RU"/>
        </w:rPr>
        <w:t xml:space="preserve"> - город-порт на юге Китая, стратегически расположенный как по отношению к самому Китаю, так и по отношению к соседним Южно-Азиатским странам. Такое расположение позволило связать океанские морские трассы с внутренними водными путями. В январе 2008 года грузооборот порта достиг 62,6 миллионов тонн. Более 5,8 миллионов ДФЭ прошли через его контейнерные терминалы.</w:t>
      </w:r>
    </w:p>
    <w:p w:rsidR="00241B6A" w:rsidRDefault="005535DF">
      <w:pPr>
        <w:pStyle w:val="5"/>
        <w:tabs>
          <w:tab w:val="left" w:pos="726"/>
        </w:tabs>
        <w:spacing w:line="360" w:lineRule="auto"/>
        <w:ind w:firstLine="709"/>
        <w:jc w:val="both"/>
        <w:rPr>
          <w:color w:val="000000"/>
          <w:sz w:val="28"/>
          <w:szCs w:val="28"/>
          <w:lang w:val="ru-RU"/>
        </w:rPr>
      </w:pPr>
      <w:r>
        <w:rPr>
          <w:color w:val="000000"/>
          <w:sz w:val="28"/>
          <w:szCs w:val="28"/>
          <w:lang w:val="ru-RU"/>
        </w:rPr>
        <w:t>Причальный фронт порта включает 6000 м, приходящиеся на контейнерные терминалы округа Квай-Чунг и 7750 м для генеральных и навалочных грузов. Округ Квай-Чунг включает в себя 8 контейнерных терминалов, эксплуатирующихся 4-мя операторами. Кроме того, стоит отметить, что напротив существующего терминала, во втором квартале 2004 года было открытие пятого контейнерного терминала Гонконга.</w:t>
      </w:r>
    </w:p>
    <w:p w:rsidR="00241B6A" w:rsidRDefault="005535DF">
      <w:pPr>
        <w:pStyle w:val="5"/>
        <w:tabs>
          <w:tab w:val="left" w:pos="726"/>
        </w:tabs>
        <w:spacing w:line="360" w:lineRule="auto"/>
        <w:ind w:firstLine="709"/>
        <w:jc w:val="both"/>
        <w:rPr>
          <w:color w:val="000000"/>
          <w:sz w:val="28"/>
          <w:szCs w:val="28"/>
          <w:lang w:val="ru-RU"/>
        </w:rPr>
      </w:pPr>
      <w:r>
        <w:rPr>
          <w:color w:val="000000"/>
          <w:sz w:val="28"/>
          <w:szCs w:val="28"/>
          <w:lang w:val="ru-RU"/>
        </w:rPr>
        <w:t xml:space="preserve">В 2008 году контейнерные терминалы округа Квай-Чунг переработали </w:t>
      </w:r>
      <w:r>
        <w:rPr>
          <w:color w:val="000000"/>
          <w:sz w:val="28"/>
          <w:szCs w:val="28"/>
          <w:lang w:val="ru-RU"/>
        </w:rPr>
        <w:lastRenderedPageBreak/>
        <w:t>около 1,46 миллионов ДФЭ, что составляет 25 % от всего контейнерооборота Гонконга.</w:t>
      </w:r>
    </w:p>
    <w:p w:rsidR="00241B6A" w:rsidRDefault="005535DF">
      <w:pPr>
        <w:pStyle w:val="5"/>
        <w:tabs>
          <w:tab w:val="left" w:pos="726"/>
        </w:tabs>
        <w:spacing w:line="360" w:lineRule="auto"/>
        <w:ind w:firstLine="709"/>
        <w:jc w:val="both"/>
        <w:rPr>
          <w:color w:val="000000"/>
          <w:sz w:val="28"/>
          <w:szCs w:val="28"/>
          <w:lang w:val="ru-RU"/>
        </w:rPr>
      </w:pPr>
      <w:r>
        <w:rPr>
          <w:color w:val="000000"/>
          <w:sz w:val="28"/>
          <w:szCs w:val="28"/>
          <w:lang w:val="ru-RU"/>
        </w:rPr>
        <w:t xml:space="preserve">Суда линии </w:t>
      </w:r>
      <w:r>
        <w:rPr>
          <w:color w:val="000000"/>
          <w:sz w:val="28"/>
          <w:szCs w:val="28"/>
          <w:lang w:val="en-US"/>
        </w:rPr>
        <w:t>FCDL</w:t>
      </w:r>
      <w:r>
        <w:rPr>
          <w:color w:val="000000"/>
          <w:sz w:val="28"/>
          <w:szCs w:val="28"/>
          <w:lang w:val="ru-RU"/>
        </w:rPr>
        <w:t xml:space="preserve"> обрабатываются </w:t>
      </w:r>
      <w:r>
        <w:rPr>
          <w:b/>
          <w:bCs/>
          <w:color w:val="000000"/>
          <w:sz w:val="28"/>
          <w:szCs w:val="28"/>
          <w:lang w:val="ru-RU"/>
        </w:rPr>
        <w:t>на</w:t>
      </w:r>
      <w:r>
        <w:rPr>
          <w:color w:val="000000"/>
          <w:sz w:val="28"/>
          <w:szCs w:val="28"/>
          <w:lang w:val="ru-RU"/>
        </w:rPr>
        <w:t xml:space="preserve"> терминале оператора Hongkong International Terminals Limited (</w:t>
      </w:r>
      <w:r>
        <w:rPr>
          <w:color w:val="000000"/>
          <w:sz w:val="28"/>
          <w:szCs w:val="28"/>
          <w:lang w:val="en-US"/>
        </w:rPr>
        <w:t>HIT</w:t>
      </w:r>
      <w:r>
        <w:rPr>
          <w:color w:val="000000"/>
          <w:sz w:val="28"/>
          <w:szCs w:val="28"/>
          <w:lang w:val="ru-RU"/>
        </w:rPr>
        <w:t>). Протяженность причальной стенки терминала составляет 4300 метров. Глубины у причалов составляют 12,5 - 15, 5 метров. На терминале 14 причалов. Погрузо-разгрузочные работы на морском фронте выполняются 51 краном-портейнером. Контейнерный склад оборудован 24 рельсовыми козловыми кранами и 90 пневмоколесными козловыми кранами.</w:t>
      </w:r>
    </w:p>
    <w:p w:rsidR="00241B6A" w:rsidRDefault="005535DF">
      <w:pPr>
        <w:pStyle w:val="5"/>
        <w:tabs>
          <w:tab w:val="left" w:pos="726"/>
        </w:tabs>
        <w:spacing w:line="360" w:lineRule="auto"/>
        <w:ind w:firstLine="709"/>
        <w:jc w:val="both"/>
        <w:rPr>
          <w:color w:val="000000"/>
          <w:sz w:val="28"/>
          <w:szCs w:val="28"/>
          <w:lang w:val="ru-RU"/>
        </w:rPr>
      </w:pPr>
      <w:r>
        <w:rPr>
          <w:color w:val="000000"/>
          <w:sz w:val="28"/>
          <w:szCs w:val="28"/>
          <w:lang w:val="ru-RU"/>
        </w:rPr>
        <w:t>В табл. 1.3 приведем динамику контейнерооборота порта Гонконг за последние 5 лет</w:t>
      </w:r>
    </w:p>
    <w:p w:rsidR="00241B6A" w:rsidRDefault="00241B6A">
      <w:pPr>
        <w:pStyle w:val="7"/>
        <w:tabs>
          <w:tab w:val="left" w:pos="726"/>
        </w:tabs>
        <w:spacing w:line="360" w:lineRule="auto"/>
        <w:ind w:firstLine="709"/>
        <w:jc w:val="both"/>
        <w:rPr>
          <w:color w:val="000000"/>
          <w:sz w:val="28"/>
          <w:szCs w:val="28"/>
          <w:lang w:val="ru-RU"/>
        </w:rPr>
      </w:pPr>
    </w:p>
    <w:p w:rsidR="00241B6A" w:rsidRDefault="005535DF">
      <w:pPr>
        <w:pStyle w:val="7"/>
        <w:tabs>
          <w:tab w:val="left" w:pos="726"/>
        </w:tabs>
        <w:spacing w:line="360" w:lineRule="auto"/>
        <w:ind w:firstLine="709"/>
        <w:jc w:val="both"/>
        <w:rPr>
          <w:color w:val="000000"/>
          <w:sz w:val="28"/>
          <w:szCs w:val="28"/>
          <w:lang w:val="en-US"/>
        </w:rPr>
      </w:pPr>
      <w:r>
        <w:rPr>
          <w:color w:val="000000"/>
          <w:sz w:val="28"/>
          <w:szCs w:val="28"/>
          <w:lang w:val="ru-RU"/>
        </w:rPr>
        <w:t>Таблица 1.3</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Контейнерооборот порта Гонконг</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58"/>
        <w:gridCol w:w="1214"/>
        <w:gridCol w:w="1333"/>
        <w:gridCol w:w="1333"/>
        <w:gridCol w:w="1524"/>
        <w:gridCol w:w="1331"/>
      </w:tblGrid>
      <w:tr w:rsidR="00241B6A">
        <w:trPr>
          <w:jc w:val="center"/>
        </w:trPr>
        <w:tc>
          <w:tcPr>
            <w:tcW w:w="2358"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Год</w:t>
            </w:r>
          </w:p>
        </w:tc>
        <w:tc>
          <w:tcPr>
            <w:tcW w:w="1214"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2004</w:t>
            </w:r>
          </w:p>
        </w:tc>
        <w:tc>
          <w:tcPr>
            <w:tcW w:w="133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2005</w:t>
            </w:r>
          </w:p>
        </w:tc>
        <w:tc>
          <w:tcPr>
            <w:tcW w:w="133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2006</w:t>
            </w:r>
          </w:p>
        </w:tc>
        <w:tc>
          <w:tcPr>
            <w:tcW w:w="1524"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2007</w:t>
            </w:r>
          </w:p>
        </w:tc>
        <w:tc>
          <w:tcPr>
            <w:tcW w:w="133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2008</w:t>
            </w:r>
          </w:p>
        </w:tc>
      </w:tr>
      <w:tr w:rsidR="00241B6A">
        <w:trPr>
          <w:jc w:val="center"/>
        </w:trPr>
        <w:tc>
          <w:tcPr>
            <w:tcW w:w="2358"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Контейнерооборот (в тыс. ДФЭ) </w:t>
            </w:r>
          </w:p>
        </w:tc>
        <w:tc>
          <w:tcPr>
            <w:tcW w:w="1214"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20 449</w:t>
            </w:r>
          </w:p>
        </w:tc>
        <w:tc>
          <w:tcPr>
            <w:tcW w:w="133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34 320</w:t>
            </w:r>
          </w:p>
        </w:tc>
        <w:tc>
          <w:tcPr>
            <w:tcW w:w="133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42 530</w:t>
            </w:r>
          </w:p>
        </w:tc>
        <w:tc>
          <w:tcPr>
            <w:tcW w:w="1524"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51 536</w:t>
            </w:r>
          </w:p>
        </w:tc>
        <w:tc>
          <w:tcPr>
            <w:tcW w:w="133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62 653</w:t>
            </w:r>
          </w:p>
        </w:tc>
      </w:tr>
    </w:tbl>
    <w:p w:rsidR="00241B6A" w:rsidRDefault="00241B6A">
      <w:pPr>
        <w:tabs>
          <w:tab w:val="left" w:pos="726"/>
        </w:tabs>
        <w:spacing w:line="360" w:lineRule="auto"/>
        <w:ind w:firstLine="709"/>
        <w:jc w:val="both"/>
        <w:rPr>
          <w:b/>
          <w:bCs/>
          <w:i/>
          <w:iCs/>
          <w:color w:val="000000"/>
          <w:sz w:val="28"/>
          <w:szCs w:val="28"/>
          <w:lang w:val="en-US"/>
        </w:rPr>
      </w:pPr>
    </w:p>
    <w:p w:rsidR="00241B6A" w:rsidRDefault="005535DF">
      <w:pPr>
        <w:tabs>
          <w:tab w:val="left" w:pos="726"/>
        </w:tabs>
        <w:spacing w:line="360" w:lineRule="auto"/>
        <w:ind w:firstLine="709"/>
        <w:jc w:val="both"/>
        <w:rPr>
          <w:b/>
          <w:bCs/>
          <w:i/>
          <w:iCs/>
          <w:color w:val="000000"/>
          <w:sz w:val="28"/>
          <w:szCs w:val="28"/>
          <w:lang w:val="ru-RU"/>
        </w:rPr>
      </w:pPr>
      <w:r>
        <w:rPr>
          <w:b/>
          <w:bCs/>
          <w:i/>
          <w:iCs/>
          <w:color w:val="000000"/>
          <w:sz w:val="28"/>
          <w:szCs w:val="28"/>
          <w:lang w:val="ru-RU"/>
        </w:rPr>
        <w:t>Характеристика порта Восточный</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Один из крупнейших портов России - находится у восточного берега залива Находка в районе бухты Врангеля, вдающейся в берег залива между мысом Каменского и расположенным в 8</w:t>
      </w:r>
      <w:r>
        <w:rPr>
          <w:i/>
          <w:iCs/>
          <w:color w:val="000000"/>
          <w:sz w:val="28"/>
          <w:szCs w:val="28"/>
          <w:lang w:val="ru-RU"/>
        </w:rPr>
        <w:t xml:space="preserve"> км </w:t>
      </w:r>
      <w:r>
        <w:rPr>
          <w:color w:val="000000"/>
          <w:sz w:val="28"/>
          <w:szCs w:val="28"/>
          <w:lang w:val="ru-RU"/>
        </w:rPr>
        <w:t xml:space="preserve">к </w:t>
      </w:r>
      <w:r>
        <w:rPr>
          <w:i/>
          <w:iCs/>
          <w:color w:val="000000"/>
          <w:sz w:val="28"/>
          <w:szCs w:val="28"/>
          <w:lang w:val="ru-RU"/>
        </w:rPr>
        <w:t>SSW</w:t>
      </w:r>
      <w:r>
        <w:rPr>
          <w:color w:val="000000"/>
          <w:sz w:val="28"/>
          <w:szCs w:val="28"/>
          <w:lang w:val="ru-RU"/>
        </w:rPr>
        <w:t xml:space="preserve"> от него мысом Петровского. Порт открыт для захода иностранных судов.</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Порт открыт для навигации круглый год, зимой плавание возможно без ледоколов.</w:t>
      </w:r>
    </w:p>
    <w:p w:rsidR="00241B6A" w:rsidRDefault="005535DF">
      <w:pPr>
        <w:pStyle w:val="4"/>
        <w:tabs>
          <w:tab w:val="left" w:pos="726"/>
        </w:tabs>
        <w:spacing w:line="360" w:lineRule="auto"/>
        <w:ind w:firstLine="709"/>
        <w:jc w:val="both"/>
        <w:rPr>
          <w:b/>
          <w:bCs/>
          <w:noProof/>
          <w:color w:val="000000"/>
          <w:sz w:val="28"/>
          <w:szCs w:val="28"/>
          <w:lang w:val="ru-RU"/>
        </w:rPr>
      </w:pPr>
      <w:r>
        <w:rPr>
          <w:b/>
          <w:bCs/>
          <w:noProof/>
          <w:color w:val="000000"/>
          <w:sz w:val="28"/>
          <w:szCs w:val="28"/>
          <w:lang w:val="ru-RU"/>
        </w:rPr>
        <w:t>Акватория порта включает внешний и внутренний рейды. В качестве внешнего рейда используются районы якорных мест № 6, 7, 8 и 9, внутренним рейдом является акватория бухты Врангеля. Основные характеристики причалов порта приведены в табл.1.4.</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br w:type="page"/>
      </w:r>
      <w:r>
        <w:rPr>
          <w:color w:val="000000"/>
          <w:sz w:val="28"/>
          <w:szCs w:val="28"/>
          <w:lang w:val="ru-RU"/>
        </w:rPr>
        <w:lastRenderedPageBreak/>
        <w:t>Таблица 1.4</w:t>
      </w:r>
    </w:p>
    <w:p w:rsidR="00241B6A" w:rsidRDefault="005535DF">
      <w:pPr>
        <w:pStyle w:val="4"/>
        <w:tabs>
          <w:tab w:val="left" w:pos="726"/>
        </w:tabs>
        <w:spacing w:line="360" w:lineRule="auto"/>
        <w:ind w:firstLine="709"/>
        <w:jc w:val="both"/>
        <w:rPr>
          <w:b/>
          <w:bCs/>
          <w:noProof/>
          <w:color w:val="000000"/>
          <w:sz w:val="28"/>
          <w:szCs w:val="28"/>
          <w:lang w:val="ru-RU"/>
        </w:rPr>
      </w:pPr>
      <w:r>
        <w:rPr>
          <w:b/>
          <w:bCs/>
          <w:noProof/>
          <w:color w:val="000000"/>
          <w:sz w:val="28"/>
          <w:szCs w:val="28"/>
          <w:lang w:val="ru-RU"/>
        </w:rPr>
        <w:t>Основные характеристики причалов порта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73"/>
        <w:gridCol w:w="2000"/>
        <w:gridCol w:w="1819"/>
        <w:gridCol w:w="1637"/>
        <w:gridCol w:w="1091"/>
        <w:gridCol w:w="1273"/>
      </w:tblGrid>
      <w:tr w:rsidR="00241B6A">
        <w:trPr>
          <w:jc w:val="center"/>
        </w:trPr>
        <w:tc>
          <w:tcPr>
            <w:tcW w:w="127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Номер причала</w:t>
            </w:r>
          </w:p>
        </w:tc>
        <w:tc>
          <w:tcPr>
            <w:tcW w:w="2000"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Назначение</w:t>
            </w:r>
          </w:p>
        </w:tc>
        <w:tc>
          <w:tcPr>
            <w:tcW w:w="1819" w:type="dxa"/>
            <w:tcBorders>
              <w:top w:val="single" w:sz="6" w:space="0" w:color="auto"/>
              <w:left w:val="single" w:sz="6" w:space="0" w:color="auto"/>
              <w:bottom w:val="single" w:sz="6" w:space="0" w:color="auto"/>
              <w:right w:val="single" w:sz="6" w:space="0" w:color="auto"/>
            </w:tcBorders>
          </w:tcPr>
          <w:p w:rsidR="00241B6A" w:rsidRDefault="005535DF">
            <w:pPr>
              <w:rPr>
                <w:i/>
                <w:iCs/>
                <w:color w:val="000000"/>
                <w:sz w:val="20"/>
                <w:szCs w:val="20"/>
                <w:lang w:val="ru-RU"/>
              </w:rPr>
            </w:pPr>
            <w:r>
              <w:rPr>
                <w:color w:val="000000"/>
                <w:sz w:val="20"/>
                <w:szCs w:val="20"/>
                <w:lang w:val="ru-RU"/>
              </w:rPr>
              <w:t>Год ввода (</w:t>
            </w:r>
            <w:r>
              <w:rPr>
                <w:i/>
                <w:iCs/>
                <w:color w:val="000000"/>
                <w:sz w:val="20"/>
                <w:szCs w:val="20"/>
                <w:lang w:val="ru-RU"/>
              </w:rPr>
              <w:t xml:space="preserve">месяц, год) </w:t>
            </w:r>
          </w:p>
        </w:tc>
        <w:tc>
          <w:tcPr>
            <w:tcW w:w="163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Проектная глубина</w:t>
            </w:r>
          </w:p>
        </w:tc>
        <w:tc>
          <w:tcPr>
            <w:tcW w:w="109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Длина, </w:t>
            </w:r>
            <w:r>
              <w:rPr>
                <w:i/>
                <w:iCs/>
                <w:color w:val="000000"/>
                <w:sz w:val="20"/>
                <w:szCs w:val="20"/>
                <w:lang w:val="ru-RU"/>
              </w:rPr>
              <w:t>м</w:t>
            </w:r>
          </w:p>
        </w:tc>
        <w:tc>
          <w:tcPr>
            <w:tcW w:w="127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Ширина, </w:t>
            </w:r>
            <w:r>
              <w:rPr>
                <w:i/>
                <w:iCs/>
                <w:color w:val="000000"/>
                <w:sz w:val="20"/>
                <w:szCs w:val="20"/>
                <w:lang w:val="ru-RU"/>
              </w:rPr>
              <w:t>м</w:t>
            </w:r>
          </w:p>
        </w:tc>
      </w:tr>
      <w:tr w:rsidR="00241B6A">
        <w:trPr>
          <w:jc w:val="center"/>
        </w:trPr>
        <w:tc>
          <w:tcPr>
            <w:tcW w:w="127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w:t>
            </w:r>
          </w:p>
        </w:tc>
        <w:tc>
          <w:tcPr>
            <w:tcW w:w="2000"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2</w:t>
            </w:r>
          </w:p>
        </w:tc>
        <w:tc>
          <w:tcPr>
            <w:tcW w:w="1819"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3</w:t>
            </w:r>
          </w:p>
        </w:tc>
        <w:tc>
          <w:tcPr>
            <w:tcW w:w="163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4</w:t>
            </w:r>
          </w:p>
        </w:tc>
        <w:tc>
          <w:tcPr>
            <w:tcW w:w="109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5</w:t>
            </w:r>
          </w:p>
        </w:tc>
        <w:tc>
          <w:tcPr>
            <w:tcW w:w="127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6</w:t>
            </w:r>
          </w:p>
        </w:tc>
      </w:tr>
      <w:tr w:rsidR="00241B6A">
        <w:trPr>
          <w:jc w:val="center"/>
        </w:trPr>
        <w:tc>
          <w:tcPr>
            <w:tcW w:w="127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5</w:t>
            </w:r>
          </w:p>
        </w:tc>
        <w:tc>
          <w:tcPr>
            <w:tcW w:w="2000"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Контейнерный</w:t>
            </w:r>
          </w:p>
        </w:tc>
        <w:tc>
          <w:tcPr>
            <w:tcW w:w="1819"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12,00</w:t>
            </w:r>
          </w:p>
        </w:tc>
        <w:tc>
          <w:tcPr>
            <w:tcW w:w="163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13,00</w:t>
            </w:r>
          </w:p>
        </w:tc>
        <w:tc>
          <w:tcPr>
            <w:tcW w:w="109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300</w:t>
            </w:r>
          </w:p>
        </w:tc>
        <w:tc>
          <w:tcPr>
            <w:tcW w:w="127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27</w:t>
            </w:r>
          </w:p>
        </w:tc>
      </w:tr>
      <w:tr w:rsidR="00241B6A">
        <w:trPr>
          <w:jc w:val="center"/>
        </w:trPr>
        <w:tc>
          <w:tcPr>
            <w:tcW w:w="127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6</w:t>
            </w:r>
          </w:p>
        </w:tc>
        <w:tc>
          <w:tcPr>
            <w:tcW w:w="2000"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Контейнерный</w:t>
            </w:r>
          </w:p>
        </w:tc>
        <w:tc>
          <w:tcPr>
            <w:tcW w:w="1819"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12,85</w:t>
            </w:r>
          </w:p>
        </w:tc>
        <w:tc>
          <w:tcPr>
            <w:tcW w:w="163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13,00</w:t>
            </w:r>
          </w:p>
        </w:tc>
        <w:tc>
          <w:tcPr>
            <w:tcW w:w="109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312</w:t>
            </w:r>
          </w:p>
        </w:tc>
        <w:tc>
          <w:tcPr>
            <w:tcW w:w="127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27</w:t>
            </w:r>
          </w:p>
        </w:tc>
      </w:tr>
      <w:tr w:rsidR="00241B6A">
        <w:trPr>
          <w:jc w:val="center"/>
        </w:trPr>
        <w:tc>
          <w:tcPr>
            <w:tcW w:w="127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7</w:t>
            </w:r>
          </w:p>
        </w:tc>
        <w:tc>
          <w:tcPr>
            <w:tcW w:w="2000"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Контейнерный</w:t>
            </w:r>
          </w:p>
        </w:tc>
        <w:tc>
          <w:tcPr>
            <w:tcW w:w="1819"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12,84</w:t>
            </w:r>
          </w:p>
        </w:tc>
        <w:tc>
          <w:tcPr>
            <w:tcW w:w="163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11,50</w:t>
            </w:r>
          </w:p>
        </w:tc>
        <w:tc>
          <w:tcPr>
            <w:tcW w:w="109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265</w:t>
            </w:r>
          </w:p>
        </w:tc>
        <w:tc>
          <w:tcPr>
            <w:tcW w:w="127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27</w:t>
            </w:r>
          </w:p>
        </w:tc>
      </w:tr>
      <w:tr w:rsidR="00241B6A">
        <w:trPr>
          <w:jc w:val="center"/>
        </w:trPr>
        <w:tc>
          <w:tcPr>
            <w:tcW w:w="127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8</w:t>
            </w:r>
          </w:p>
        </w:tc>
        <w:tc>
          <w:tcPr>
            <w:tcW w:w="2000"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Контейнерный</w:t>
            </w:r>
          </w:p>
        </w:tc>
        <w:tc>
          <w:tcPr>
            <w:tcW w:w="1819"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12,80</w:t>
            </w:r>
          </w:p>
        </w:tc>
        <w:tc>
          <w:tcPr>
            <w:tcW w:w="163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11,50</w:t>
            </w:r>
          </w:p>
        </w:tc>
        <w:tc>
          <w:tcPr>
            <w:tcW w:w="109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408</w:t>
            </w:r>
          </w:p>
        </w:tc>
        <w:tc>
          <w:tcPr>
            <w:tcW w:w="127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27</w:t>
            </w:r>
          </w:p>
        </w:tc>
      </w:tr>
      <w:tr w:rsidR="00241B6A">
        <w:trPr>
          <w:jc w:val="center"/>
        </w:trPr>
        <w:tc>
          <w:tcPr>
            <w:tcW w:w="127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9</w:t>
            </w:r>
          </w:p>
        </w:tc>
        <w:tc>
          <w:tcPr>
            <w:tcW w:w="2000"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Пассажирский</w:t>
            </w:r>
          </w:p>
        </w:tc>
        <w:tc>
          <w:tcPr>
            <w:tcW w:w="1819"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12,76</w:t>
            </w:r>
          </w:p>
        </w:tc>
        <w:tc>
          <w:tcPr>
            <w:tcW w:w="163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11,50</w:t>
            </w:r>
          </w:p>
        </w:tc>
        <w:tc>
          <w:tcPr>
            <w:tcW w:w="109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95</w:t>
            </w:r>
          </w:p>
        </w:tc>
        <w:tc>
          <w:tcPr>
            <w:tcW w:w="127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27</w:t>
            </w:r>
          </w:p>
        </w:tc>
      </w:tr>
      <w:tr w:rsidR="00241B6A">
        <w:trPr>
          <w:jc w:val="center"/>
        </w:trPr>
        <w:tc>
          <w:tcPr>
            <w:tcW w:w="127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10</w:t>
            </w:r>
          </w:p>
        </w:tc>
        <w:tc>
          <w:tcPr>
            <w:tcW w:w="2000"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Щеповой</w:t>
            </w:r>
          </w:p>
        </w:tc>
        <w:tc>
          <w:tcPr>
            <w:tcW w:w="1819"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12,75</w:t>
            </w:r>
          </w:p>
        </w:tc>
        <w:tc>
          <w:tcPr>
            <w:tcW w:w="163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11,50</w:t>
            </w:r>
          </w:p>
        </w:tc>
        <w:tc>
          <w:tcPr>
            <w:tcW w:w="109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218</w:t>
            </w:r>
          </w:p>
        </w:tc>
        <w:tc>
          <w:tcPr>
            <w:tcW w:w="127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28</w:t>
            </w:r>
          </w:p>
        </w:tc>
      </w:tr>
      <w:tr w:rsidR="00241B6A">
        <w:trPr>
          <w:jc w:val="center"/>
        </w:trPr>
        <w:tc>
          <w:tcPr>
            <w:tcW w:w="127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11</w:t>
            </w:r>
          </w:p>
        </w:tc>
        <w:tc>
          <w:tcPr>
            <w:tcW w:w="2000"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Лесной</w:t>
            </w:r>
          </w:p>
        </w:tc>
        <w:tc>
          <w:tcPr>
            <w:tcW w:w="1819"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12,73</w:t>
            </w:r>
          </w:p>
        </w:tc>
        <w:tc>
          <w:tcPr>
            <w:tcW w:w="163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11,50</w:t>
            </w:r>
          </w:p>
        </w:tc>
        <w:tc>
          <w:tcPr>
            <w:tcW w:w="109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189,7</w:t>
            </w:r>
          </w:p>
        </w:tc>
        <w:tc>
          <w:tcPr>
            <w:tcW w:w="127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25</w:t>
            </w:r>
          </w:p>
        </w:tc>
      </w:tr>
      <w:tr w:rsidR="00241B6A">
        <w:trPr>
          <w:jc w:val="center"/>
        </w:trPr>
        <w:tc>
          <w:tcPr>
            <w:tcW w:w="127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12</w:t>
            </w:r>
          </w:p>
        </w:tc>
        <w:tc>
          <w:tcPr>
            <w:tcW w:w="2000"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Лесной</w:t>
            </w:r>
          </w:p>
        </w:tc>
        <w:tc>
          <w:tcPr>
            <w:tcW w:w="1819"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12,82</w:t>
            </w:r>
          </w:p>
        </w:tc>
        <w:tc>
          <w:tcPr>
            <w:tcW w:w="163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11,50</w:t>
            </w:r>
          </w:p>
        </w:tc>
        <w:tc>
          <w:tcPr>
            <w:tcW w:w="109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190,2</w:t>
            </w:r>
          </w:p>
        </w:tc>
        <w:tc>
          <w:tcPr>
            <w:tcW w:w="127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25</w:t>
            </w:r>
          </w:p>
        </w:tc>
      </w:tr>
      <w:tr w:rsidR="00241B6A">
        <w:trPr>
          <w:jc w:val="center"/>
        </w:trPr>
        <w:tc>
          <w:tcPr>
            <w:tcW w:w="127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31</w:t>
            </w:r>
          </w:p>
        </w:tc>
        <w:tc>
          <w:tcPr>
            <w:tcW w:w="2000"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Портофлот</w:t>
            </w:r>
          </w:p>
        </w:tc>
        <w:tc>
          <w:tcPr>
            <w:tcW w:w="1819"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12,77</w:t>
            </w:r>
          </w:p>
        </w:tc>
        <w:tc>
          <w:tcPr>
            <w:tcW w:w="163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6,50</w:t>
            </w:r>
          </w:p>
        </w:tc>
        <w:tc>
          <w:tcPr>
            <w:tcW w:w="109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150,0</w:t>
            </w:r>
          </w:p>
        </w:tc>
        <w:tc>
          <w:tcPr>
            <w:tcW w:w="127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21</w:t>
            </w:r>
          </w:p>
        </w:tc>
      </w:tr>
      <w:tr w:rsidR="00241B6A">
        <w:trPr>
          <w:jc w:val="center"/>
        </w:trPr>
        <w:tc>
          <w:tcPr>
            <w:tcW w:w="127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32</w:t>
            </w:r>
          </w:p>
        </w:tc>
        <w:tc>
          <w:tcPr>
            <w:tcW w:w="2000"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Портофлот</w:t>
            </w:r>
          </w:p>
        </w:tc>
        <w:tc>
          <w:tcPr>
            <w:tcW w:w="1819"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12,76</w:t>
            </w:r>
          </w:p>
        </w:tc>
        <w:tc>
          <w:tcPr>
            <w:tcW w:w="163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8,25</w:t>
            </w:r>
          </w:p>
        </w:tc>
        <w:tc>
          <w:tcPr>
            <w:tcW w:w="109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150,0</w:t>
            </w:r>
          </w:p>
        </w:tc>
        <w:tc>
          <w:tcPr>
            <w:tcW w:w="127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21</w:t>
            </w:r>
          </w:p>
        </w:tc>
      </w:tr>
      <w:tr w:rsidR="00241B6A">
        <w:trPr>
          <w:jc w:val="center"/>
        </w:trPr>
        <w:tc>
          <w:tcPr>
            <w:tcW w:w="127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33</w:t>
            </w:r>
          </w:p>
        </w:tc>
        <w:tc>
          <w:tcPr>
            <w:tcW w:w="2000"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Портофлот</w:t>
            </w:r>
          </w:p>
        </w:tc>
        <w:tc>
          <w:tcPr>
            <w:tcW w:w="1819"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12,86</w:t>
            </w:r>
          </w:p>
        </w:tc>
        <w:tc>
          <w:tcPr>
            <w:tcW w:w="163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8,25</w:t>
            </w:r>
          </w:p>
        </w:tc>
        <w:tc>
          <w:tcPr>
            <w:tcW w:w="109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101,5</w:t>
            </w:r>
          </w:p>
        </w:tc>
        <w:tc>
          <w:tcPr>
            <w:tcW w:w="127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21</w:t>
            </w:r>
          </w:p>
        </w:tc>
      </w:tr>
      <w:tr w:rsidR="00241B6A">
        <w:trPr>
          <w:jc w:val="center"/>
        </w:trPr>
        <w:tc>
          <w:tcPr>
            <w:tcW w:w="127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34</w:t>
            </w:r>
          </w:p>
        </w:tc>
        <w:tc>
          <w:tcPr>
            <w:tcW w:w="2000"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Портофлот</w:t>
            </w:r>
          </w:p>
        </w:tc>
        <w:tc>
          <w:tcPr>
            <w:tcW w:w="1819"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12,86</w:t>
            </w:r>
          </w:p>
        </w:tc>
        <w:tc>
          <w:tcPr>
            <w:tcW w:w="163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8,25</w:t>
            </w:r>
          </w:p>
        </w:tc>
        <w:tc>
          <w:tcPr>
            <w:tcW w:w="109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125,36</w:t>
            </w:r>
          </w:p>
        </w:tc>
        <w:tc>
          <w:tcPr>
            <w:tcW w:w="127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21</w:t>
            </w:r>
          </w:p>
        </w:tc>
      </w:tr>
      <w:tr w:rsidR="00241B6A">
        <w:trPr>
          <w:jc w:val="center"/>
        </w:trPr>
        <w:tc>
          <w:tcPr>
            <w:tcW w:w="127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35</w:t>
            </w:r>
          </w:p>
        </w:tc>
        <w:tc>
          <w:tcPr>
            <w:tcW w:w="2000"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Портофлот</w:t>
            </w:r>
          </w:p>
        </w:tc>
        <w:tc>
          <w:tcPr>
            <w:tcW w:w="1819"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12,86</w:t>
            </w:r>
          </w:p>
        </w:tc>
        <w:tc>
          <w:tcPr>
            <w:tcW w:w="163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8,25</w:t>
            </w:r>
          </w:p>
        </w:tc>
        <w:tc>
          <w:tcPr>
            <w:tcW w:w="109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126,4</w:t>
            </w:r>
          </w:p>
        </w:tc>
        <w:tc>
          <w:tcPr>
            <w:tcW w:w="127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21</w:t>
            </w:r>
          </w:p>
        </w:tc>
      </w:tr>
      <w:tr w:rsidR="00241B6A">
        <w:trPr>
          <w:jc w:val="center"/>
        </w:trPr>
        <w:tc>
          <w:tcPr>
            <w:tcW w:w="127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49, 50</w:t>
            </w:r>
          </w:p>
        </w:tc>
        <w:tc>
          <w:tcPr>
            <w:tcW w:w="2000"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Угольный</w:t>
            </w:r>
          </w:p>
        </w:tc>
        <w:tc>
          <w:tcPr>
            <w:tcW w:w="1819"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12,78</w:t>
            </w:r>
          </w:p>
        </w:tc>
        <w:tc>
          <w:tcPr>
            <w:tcW w:w="163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16,50</w:t>
            </w:r>
          </w:p>
        </w:tc>
        <w:tc>
          <w:tcPr>
            <w:tcW w:w="109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378х2</w:t>
            </w:r>
          </w:p>
        </w:tc>
        <w:tc>
          <w:tcPr>
            <w:tcW w:w="127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56</w:t>
            </w:r>
          </w:p>
        </w:tc>
      </w:tr>
      <w:tr w:rsidR="00241B6A">
        <w:trPr>
          <w:jc w:val="center"/>
        </w:trPr>
        <w:tc>
          <w:tcPr>
            <w:tcW w:w="127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Хозяйственный пирс</w:t>
            </w:r>
          </w:p>
        </w:tc>
        <w:tc>
          <w:tcPr>
            <w:tcW w:w="2000"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Для разных грузов</w:t>
            </w:r>
          </w:p>
        </w:tc>
        <w:tc>
          <w:tcPr>
            <w:tcW w:w="1819"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12,71</w:t>
            </w:r>
          </w:p>
        </w:tc>
        <w:tc>
          <w:tcPr>
            <w:tcW w:w="163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4,50</w:t>
            </w:r>
          </w:p>
        </w:tc>
        <w:tc>
          <w:tcPr>
            <w:tcW w:w="109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68</w:t>
            </w:r>
          </w:p>
        </w:tc>
        <w:tc>
          <w:tcPr>
            <w:tcW w:w="127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8</w:t>
            </w:r>
          </w:p>
        </w:tc>
      </w:tr>
      <w:tr w:rsidR="00241B6A">
        <w:trPr>
          <w:jc w:val="center"/>
        </w:trPr>
        <w:tc>
          <w:tcPr>
            <w:tcW w:w="127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13</w:t>
            </w:r>
          </w:p>
        </w:tc>
        <w:tc>
          <w:tcPr>
            <w:tcW w:w="2000"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Строящийся</w:t>
            </w:r>
          </w:p>
        </w:tc>
        <w:tc>
          <w:tcPr>
            <w:tcW w:w="1819"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w:t>
            </w:r>
          </w:p>
        </w:tc>
        <w:tc>
          <w:tcPr>
            <w:tcW w:w="163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13,00</w:t>
            </w:r>
          </w:p>
        </w:tc>
        <w:tc>
          <w:tcPr>
            <w:tcW w:w="109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210</w:t>
            </w:r>
          </w:p>
        </w:tc>
        <w:tc>
          <w:tcPr>
            <w:tcW w:w="127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w:t>
            </w:r>
          </w:p>
        </w:tc>
      </w:tr>
      <w:tr w:rsidR="00241B6A">
        <w:trPr>
          <w:jc w:val="center"/>
        </w:trPr>
        <w:tc>
          <w:tcPr>
            <w:tcW w:w="127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14</w:t>
            </w:r>
          </w:p>
        </w:tc>
        <w:tc>
          <w:tcPr>
            <w:tcW w:w="2000"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Строящийся</w:t>
            </w:r>
          </w:p>
        </w:tc>
        <w:tc>
          <w:tcPr>
            <w:tcW w:w="1819"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w:t>
            </w:r>
          </w:p>
        </w:tc>
        <w:tc>
          <w:tcPr>
            <w:tcW w:w="163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14,50</w:t>
            </w:r>
          </w:p>
        </w:tc>
        <w:tc>
          <w:tcPr>
            <w:tcW w:w="109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210</w:t>
            </w:r>
          </w:p>
        </w:tc>
        <w:tc>
          <w:tcPr>
            <w:tcW w:w="127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w:t>
            </w:r>
          </w:p>
        </w:tc>
      </w:tr>
      <w:tr w:rsidR="00241B6A">
        <w:trPr>
          <w:jc w:val="center"/>
        </w:trPr>
        <w:tc>
          <w:tcPr>
            <w:tcW w:w="127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Нефтебаза</w:t>
            </w:r>
          </w:p>
        </w:tc>
        <w:tc>
          <w:tcPr>
            <w:tcW w:w="2000"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Строящийся комплекс</w:t>
            </w:r>
          </w:p>
        </w:tc>
        <w:tc>
          <w:tcPr>
            <w:tcW w:w="1819"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w:t>
            </w:r>
          </w:p>
        </w:tc>
        <w:tc>
          <w:tcPr>
            <w:tcW w:w="163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13,00</w:t>
            </w:r>
          </w:p>
        </w:tc>
        <w:tc>
          <w:tcPr>
            <w:tcW w:w="109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245</w:t>
            </w:r>
          </w:p>
        </w:tc>
        <w:tc>
          <w:tcPr>
            <w:tcW w:w="127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w:t>
            </w:r>
          </w:p>
        </w:tc>
      </w:tr>
      <w:tr w:rsidR="00241B6A">
        <w:trPr>
          <w:jc w:val="center"/>
        </w:trPr>
        <w:tc>
          <w:tcPr>
            <w:tcW w:w="127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38</w:t>
            </w:r>
          </w:p>
        </w:tc>
        <w:tc>
          <w:tcPr>
            <w:tcW w:w="2000"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Строящийся комплекс калийных солей</w:t>
            </w:r>
          </w:p>
        </w:tc>
        <w:tc>
          <w:tcPr>
            <w:tcW w:w="1819"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w:t>
            </w:r>
          </w:p>
        </w:tc>
        <w:tc>
          <w:tcPr>
            <w:tcW w:w="163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13,00</w:t>
            </w:r>
          </w:p>
        </w:tc>
        <w:tc>
          <w:tcPr>
            <w:tcW w:w="109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245</w:t>
            </w:r>
          </w:p>
        </w:tc>
        <w:tc>
          <w:tcPr>
            <w:tcW w:w="127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w:t>
            </w:r>
          </w:p>
        </w:tc>
      </w:tr>
      <w:tr w:rsidR="00241B6A">
        <w:trPr>
          <w:jc w:val="center"/>
        </w:trPr>
        <w:tc>
          <w:tcPr>
            <w:tcW w:w="127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39</w:t>
            </w:r>
          </w:p>
        </w:tc>
        <w:tc>
          <w:tcPr>
            <w:tcW w:w="2000"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Строящийся</w:t>
            </w:r>
          </w:p>
        </w:tc>
        <w:tc>
          <w:tcPr>
            <w:tcW w:w="1819"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w:t>
            </w:r>
          </w:p>
        </w:tc>
        <w:tc>
          <w:tcPr>
            <w:tcW w:w="163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11,5</w:t>
            </w:r>
          </w:p>
        </w:tc>
        <w:tc>
          <w:tcPr>
            <w:tcW w:w="109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280</w:t>
            </w:r>
          </w:p>
        </w:tc>
        <w:tc>
          <w:tcPr>
            <w:tcW w:w="127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w:t>
            </w:r>
          </w:p>
        </w:tc>
      </w:tr>
    </w:tbl>
    <w:p w:rsidR="00241B6A" w:rsidRDefault="00241B6A">
      <w:pPr>
        <w:pStyle w:val="5"/>
        <w:tabs>
          <w:tab w:val="left" w:pos="726"/>
        </w:tabs>
        <w:spacing w:line="360" w:lineRule="auto"/>
        <w:ind w:firstLine="709"/>
        <w:jc w:val="both"/>
        <w:rPr>
          <w:color w:val="000000"/>
          <w:sz w:val="28"/>
          <w:szCs w:val="28"/>
          <w:lang w:val="en-US"/>
        </w:rPr>
      </w:pP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Наличие складов и открытых площадок</w:t>
      </w:r>
      <w:r>
        <w:rPr>
          <w:b/>
          <w:bCs/>
          <w:color w:val="000000"/>
          <w:sz w:val="28"/>
          <w:szCs w:val="28"/>
          <w:lang w:val="ru-RU"/>
        </w:rPr>
        <w:t xml:space="preserve"> </w:t>
      </w:r>
      <w:r>
        <w:rPr>
          <w:color w:val="000000"/>
          <w:sz w:val="28"/>
          <w:szCs w:val="28"/>
          <w:lang w:val="ru-RU"/>
        </w:rPr>
        <w:t>приведены в табл.1.5.</w:t>
      </w:r>
    </w:p>
    <w:p w:rsidR="00241B6A" w:rsidRDefault="00241B6A">
      <w:pPr>
        <w:pStyle w:val="5"/>
        <w:tabs>
          <w:tab w:val="left" w:pos="726"/>
        </w:tabs>
        <w:spacing w:line="360" w:lineRule="auto"/>
        <w:ind w:firstLine="709"/>
        <w:jc w:val="both"/>
        <w:rPr>
          <w:color w:val="000000"/>
          <w:sz w:val="28"/>
          <w:szCs w:val="28"/>
          <w:lang w:val="ru-RU"/>
        </w:rPr>
      </w:pPr>
    </w:p>
    <w:p w:rsidR="00241B6A" w:rsidRDefault="005535DF">
      <w:pPr>
        <w:pStyle w:val="5"/>
        <w:tabs>
          <w:tab w:val="left" w:pos="726"/>
        </w:tabs>
        <w:spacing w:line="360" w:lineRule="auto"/>
        <w:ind w:firstLine="709"/>
        <w:jc w:val="both"/>
        <w:rPr>
          <w:color w:val="000000"/>
          <w:sz w:val="28"/>
          <w:szCs w:val="28"/>
          <w:lang w:val="ru-RU"/>
        </w:rPr>
      </w:pPr>
      <w:r>
        <w:rPr>
          <w:color w:val="000000"/>
          <w:sz w:val="28"/>
          <w:szCs w:val="28"/>
          <w:lang w:val="ru-RU"/>
        </w:rPr>
        <w:t>Таблица 1.5</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Наличие складов и открытых площадок</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1"/>
        <w:gridCol w:w="2341"/>
        <w:gridCol w:w="2341"/>
        <w:gridCol w:w="2342"/>
        <w:gridCol w:w="2342"/>
        <w:gridCol w:w="2342"/>
      </w:tblGrid>
      <w:tr w:rsidR="00241B6A">
        <w:trPr>
          <w:jc w:val="center"/>
        </w:trPr>
        <w:tc>
          <w:tcPr>
            <w:tcW w:w="234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п/п</w:t>
            </w:r>
          </w:p>
        </w:tc>
        <w:tc>
          <w:tcPr>
            <w:tcW w:w="234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Место расположения склада</w:t>
            </w:r>
          </w:p>
        </w:tc>
        <w:tc>
          <w:tcPr>
            <w:tcW w:w="234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Площадь, </w:t>
            </w:r>
            <w:r>
              <w:rPr>
                <w:i/>
                <w:iCs/>
                <w:color w:val="000000"/>
                <w:sz w:val="20"/>
                <w:szCs w:val="20"/>
                <w:lang w:val="ru-RU"/>
              </w:rPr>
              <w:t>м</w:t>
            </w:r>
            <w:r>
              <w:rPr>
                <w:i/>
                <w:iCs/>
                <w:color w:val="000000"/>
                <w:sz w:val="20"/>
                <w:szCs w:val="20"/>
                <w:vertAlign w:val="superscript"/>
                <w:lang w:val="ru-RU"/>
              </w:rPr>
              <w:t>2</w:t>
            </w:r>
          </w:p>
        </w:tc>
        <w:tc>
          <w:tcPr>
            <w:tcW w:w="234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Специализация склада / причала</w:t>
            </w:r>
          </w:p>
        </w:tc>
        <w:tc>
          <w:tcPr>
            <w:tcW w:w="234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Конструкция тип покрытия</w:t>
            </w:r>
          </w:p>
        </w:tc>
        <w:tc>
          <w:tcPr>
            <w:tcW w:w="234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Техническое состояние</w:t>
            </w:r>
          </w:p>
        </w:tc>
      </w:tr>
      <w:tr w:rsidR="00241B6A">
        <w:trPr>
          <w:jc w:val="center"/>
        </w:trPr>
        <w:tc>
          <w:tcPr>
            <w:tcW w:w="234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1</w:t>
            </w:r>
          </w:p>
        </w:tc>
        <w:tc>
          <w:tcPr>
            <w:tcW w:w="234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2</w:t>
            </w:r>
          </w:p>
        </w:tc>
        <w:tc>
          <w:tcPr>
            <w:tcW w:w="234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3</w:t>
            </w:r>
          </w:p>
        </w:tc>
        <w:tc>
          <w:tcPr>
            <w:tcW w:w="234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4</w:t>
            </w:r>
          </w:p>
        </w:tc>
        <w:tc>
          <w:tcPr>
            <w:tcW w:w="234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5</w:t>
            </w:r>
          </w:p>
        </w:tc>
        <w:tc>
          <w:tcPr>
            <w:tcW w:w="234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6</w:t>
            </w:r>
          </w:p>
        </w:tc>
      </w:tr>
      <w:tr w:rsidR="00241B6A">
        <w:trPr>
          <w:jc w:val="center"/>
        </w:trPr>
        <w:tc>
          <w:tcPr>
            <w:tcW w:w="234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w:t>
            </w:r>
          </w:p>
        </w:tc>
        <w:tc>
          <w:tcPr>
            <w:tcW w:w="234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Тыл причала № 5</w:t>
            </w:r>
          </w:p>
        </w:tc>
        <w:tc>
          <w:tcPr>
            <w:tcW w:w="234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42800</w:t>
            </w:r>
          </w:p>
        </w:tc>
        <w:tc>
          <w:tcPr>
            <w:tcW w:w="234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Контейнерный</w:t>
            </w:r>
          </w:p>
        </w:tc>
        <w:tc>
          <w:tcPr>
            <w:tcW w:w="234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асфальтобетон</w:t>
            </w:r>
          </w:p>
        </w:tc>
        <w:tc>
          <w:tcPr>
            <w:tcW w:w="234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Хорошее</w:t>
            </w:r>
          </w:p>
        </w:tc>
      </w:tr>
      <w:tr w:rsidR="00241B6A">
        <w:trPr>
          <w:jc w:val="center"/>
        </w:trPr>
        <w:tc>
          <w:tcPr>
            <w:tcW w:w="234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2</w:t>
            </w:r>
          </w:p>
        </w:tc>
        <w:tc>
          <w:tcPr>
            <w:tcW w:w="234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Тыл причала № 6</w:t>
            </w:r>
          </w:p>
        </w:tc>
        <w:tc>
          <w:tcPr>
            <w:tcW w:w="234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41432</w:t>
            </w:r>
          </w:p>
        </w:tc>
        <w:tc>
          <w:tcPr>
            <w:tcW w:w="234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Контейнерный</w:t>
            </w:r>
          </w:p>
        </w:tc>
        <w:tc>
          <w:tcPr>
            <w:tcW w:w="234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асфальтобетон</w:t>
            </w:r>
          </w:p>
        </w:tc>
        <w:tc>
          <w:tcPr>
            <w:tcW w:w="234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Удовлетворительный</w:t>
            </w:r>
          </w:p>
        </w:tc>
      </w:tr>
      <w:tr w:rsidR="00241B6A">
        <w:trPr>
          <w:jc w:val="center"/>
        </w:trPr>
        <w:tc>
          <w:tcPr>
            <w:tcW w:w="234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3</w:t>
            </w:r>
          </w:p>
        </w:tc>
        <w:tc>
          <w:tcPr>
            <w:tcW w:w="234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Тыл причала № 7</w:t>
            </w:r>
          </w:p>
        </w:tc>
        <w:tc>
          <w:tcPr>
            <w:tcW w:w="234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44837</w:t>
            </w:r>
          </w:p>
        </w:tc>
        <w:tc>
          <w:tcPr>
            <w:tcW w:w="234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Контейнерный</w:t>
            </w:r>
          </w:p>
        </w:tc>
        <w:tc>
          <w:tcPr>
            <w:tcW w:w="234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цементобетон</w:t>
            </w:r>
          </w:p>
        </w:tc>
        <w:tc>
          <w:tcPr>
            <w:tcW w:w="234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Хорошее</w:t>
            </w:r>
          </w:p>
        </w:tc>
      </w:tr>
      <w:tr w:rsidR="00241B6A">
        <w:trPr>
          <w:jc w:val="center"/>
        </w:trPr>
        <w:tc>
          <w:tcPr>
            <w:tcW w:w="234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4</w:t>
            </w:r>
          </w:p>
        </w:tc>
        <w:tc>
          <w:tcPr>
            <w:tcW w:w="234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Тыл причала № 8</w:t>
            </w:r>
          </w:p>
        </w:tc>
        <w:tc>
          <w:tcPr>
            <w:tcW w:w="234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73458</w:t>
            </w:r>
          </w:p>
        </w:tc>
        <w:tc>
          <w:tcPr>
            <w:tcW w:w="234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Контейнерный</w:t>
            </w:r>
          </w:p>
        </w:tc>
        <w:tc>
          <w:tcPr>
            <w:tcW w:w="234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цементобетон</w:t>
            </w:r>
          </w:p>
        </w:tc>
        <w:tc>
          <w:tcPr>
            <w:tcW w:w="234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Хорошее</w:t>
            </w:r>
          </w:p>
        </w:tc>
      </w:tr>
      <w:tr w:rsidR="00241B6A">
        <w:trPr>
          <w:jc w:val="center"/>
        </w:trPr>
        <w:tc>
          <w:tcPr>
            <w:tcW w:w="234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5</w:t>
            </w:r>
          </w:p>
        </w:tc>
        <w:tc>
          <w:tcPr>
            <w:tcW w:w="234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Тыл причала № 9 Мор вокзал</w:t>
            </w:r>
          </w:p>
        </w:tc>
        <w:tc>
          <w:tcPr>
            <w:tcW w:w="234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32162</w:t>
            </w:r>
          </w:p>
        </w:tc>
        <w:tc>
          <w:tcPr>
            <w:tcW w:w="234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Лесной</w:t>
            </w:r>
          </w:p>
        </w:tc>
        <w:tc>
          <w:tcPr>
            <w:tcW w:w="234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цементобетон</w:t>
            </w:r>
          </w:p>
        </w:tc>
        <w:tc>
          <w:tcPr>
            <w:tcW w:w="234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Хорошее</w:t>
            </w:r>
          </w:p>
        </w:tc>
      </w:tr>
      <w:tr w:rsidR="00241B6A">
        <w:trPr>
          <w:jc w:val="center"/>
        </w:trPr>
        <w:tc>
          <w:tcPr>
            <w:tcW w:w="234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6</w:t>
            </w:r>
          </w:p>
        </w:tc>
        <w:tc>
          <w:tcPr>
            <w:tcW w:w="234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Тыл причала № 10 ВУТ</w:t>
            </w:r>
          </w:p>
        </w:tc>
        <w:tc>
          <w:tcPr>
            <w:tcW w:w="234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4000</w:t>
            </w:r>
          </w:p>
        </w:tc>
        <w:tc>
          <w:tcPr>
            <w:tcW w:w="234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Склад 2 шт. МТО</w:t>
            </w:r>
          </w:p>
        </w:tc>
        <w:tc>
          <w:tcPr>
            <w:tcW w:w="234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теплый метал. склад</w:t>
            </w:r>
          </w:p>
        </w:tc>
        <w:tc>
          <w:tcPr>
            <w:tcW w:w="234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Удовлетворительный</w:t>
            </w:r>
          </w:p>
        </w:tc>
      </w:tr>
      <w:tr w:rsidR="00241B6A">
        <w:trPr>
          <w:jc w:val="center"/>
        </w:trPr>
        <w:tc>
          <w:tcPr>
            <w:tcW w:w="234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7</w:t>
            </w:r>
          </w:p>
        </w:tc>
        <w:tc>
          <w:tcPr>
            <w:tcW w:w="234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Тыл причала № 11</w:t>
            </w:r>
          </w:p>
        </w:tc>
        <w:tc>
          <w:tcPr>
            <w:tcW w:w="234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20240</w:t>
            </w:r>
          </w:p>
        </w:tc>
        <w:tc>
          <w:tcPr>
            <w:tcW w:w="234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Лесной</w:t>
            </w:r>
          </w:p>
        </w:tc>
        <w:tc>
          <w:tcPr>
            <w:tcW w:w="234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цементобетон</w:t>
            </w:r>
          </w:p>
        </w:tc>
        <w:tc>
          <w:tcPr>
            <w:tcW w:w="234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Удовлетворительный</w:t>
            </w:r>
          </w:p>
        </w:tc>
      </w:tr>
      <w:tr w:rsidR="00241B6A">
        <w:trPr>
          <w:jc w:val="center"/>
        </w:trPr>
        <w:tc>
          <w:tcPr>
            <w:tcW w:w="234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8</w:t>
            </w:r>
          </w:p>
        </w:tc>
        <w:tc>
          <w:tcPr>
            <w:tcW w:w="234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Тыл причала № 11</w:t>
            </w:r>
          </w:p>
        </w:tc>
        <w:tc>
          <w:tcPr>
            <w:tcW w:w="234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2000</w:t>
            </w:r>
          </w:p>
        </w:tc>
        <w:tc>
          <w:tcPr>
            <w:tcW w:w="234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Склад</w:t>
            </w:r>
          </w:p>
        </w:tc>
        <w:tc>
          <w:tcPr>
            <w:tcW w:w="234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метал. склад</w:t>
            </w:r>
          </w:p>
        </w:tc>
        <w:tc>
          <w:tcPr>
            <w:tcW w:w="234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Удовлетворительный</w:t>
            </w:r>
          </w:p>
        </w:tc>
      </w:tr>
      <w:tr w:rsidR="00241B6A">
        <w:trPr>
          <w:jc w:val="center"/>
        </w:trPr>
        <w:tc>
          <w:tcPr>
            <w:tcW w:w="234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9</w:t>
            </w:r>
          </w:p>
        </w:tc>
        <w:tc>
          <w:tcPr>
            <w:tcW w:w="234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Тыл причала № 12</w:t>
            </w:r>
          </w:p>
        </w:tc>
        <w:tc>
          <w:tcPr>
            <w:tcW w:w="234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28858</w:t>
            </w:r>
          </w:p>
        </w:tc>
        <w:tc>
          <w:tcPr>
            <w:tcW w:w="234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Ген. груз</w:t>
            </w:r>
          </w:p>
        </w:tc>
        <w:tc>
          <w:tcPr>
            <w:tcW w:w="234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цементобетон</w:t>
            </w:r>
          </w:p>
        </w:tc>
        <w:tc>
          <w:tcPr>
            <w:tcW w:w="234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Удовлетворительный</w:t>
            </w:r>
          </w:p>
        </w:tc>
      </w:tr>
      <w:tr w:rsidR="00241B6A">
        <w:trPr>
          <w:jc w:val="center"/>
        </w:trPr>
        <w:tc>
          <w:tcPr>
            <w:tcW w:w="234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10</w:t>
            </w:r>
          </w:p>
        </w:tc>
        <w:tc>
          <w:tcPr>
            <w:tcW w:w="234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Тыл причала № 12</w:t>
            </w:r>
          </w:p>
        </w:tc>
        <w:tc>
          <w:tcPr>
            <w:tcW w:w="234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2000</w:t>
            </w:r>
          </w:p>
        </w:tc>
        <w:tc>
          <w:tcPr>
            <w:tcW w:w="234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Склад дирекции</w:t>
            </w:r>
          </w:p>
        </w:tc>
        <w:tc>
          <w:tcPr>
            <w:tcW w:w="234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метал. склад</w:t>
            </w:r>
          </w:p>
        </w:tc>
        <w:tc>
          <w:tcPr>
            <w:tcW w:w="234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Удовлетворительный</w:t>
            </w:r>
          </w:p>
        </w:tc>
      </w:tr>
      <w:tr w:rsidR="00241B6A">
        <w:trPr>
          <w:jc w:val="center"/>
        </w:trPr>
        <w:tc>
          <w:tcPr>
            <w:tcW w:w="234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lastRenderedPageBreak/>
              <w:t>11</w:t>
            </w:r>
          </w:p>
        </w:tc>
        <w:tc>
          <w:tcPr>
            <w:tcW w:w="234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Угольный комплекс причал № 49</w:t>
            </w:r>
          </w:p>
        </w:tc>
        <w:tc>
          <w:tcPr>
            <w:tcW w:w="234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58560</w:t>
            </w:r>
          </w:p>
        </w:tc>
        <w:tc>
          <w:tcPr>
            <w:tcW w:w="234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Угольный</w:t>
            </w:r>
          </w:p>
        </w:tc>
        <w:tc>
          <w:tcPr>
            <w:tcW w:w="234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Уплотн. грунт</w:t>
            </w:r>
          </w:p>
        </w:tc>
        <w:tc>
          <w:tcPr>
            <w:tcW w:w="234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Удовлетворительный</w:t>
            </w:r>
          </w:p>
        </w:tc>
      </w:tr>
      <w:tr w:rsidR="00241B6A">
        <w:trPr>
          <w:jc w:val="center"/>
        </w:trPr>
        <w:tc>
          <w:tcPr>
            <w:tcW w:w="234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12</w:t>
            </w:r>
          </w:p>
        </w:tc>
        <w:tc>
          <w:tcPr>
            <w:tcW w:w="234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Угольный комплекс причал № 50</w:t>
            </w:r>
          </w:p>
        </w:tc>
        <w:tc>
          <w:tcPr>
            <w:tcW w:w="234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36000</w:t>
            </w:r>
          </w:p>
        </w:tc>
        <w:tc>
          <w:tcPr>
            <w:tcW w:w="234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Угольный</w:t>
            </w:r>
          </w:p>
        </w:tc>
        <w:tc>
          <w:tcPr>
            <w:tcW w:w="234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Уплотн. грунт</w:t>
            </w:r>
          </w:p>
        </w:tc>
        <w:tc>
          <w:tcPr>
            <w:tcW w:w="234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Удовлетворительный</w:t>
            </w:r>
          </w:p>
        </w:tc>
      </w:tr>
      <w:tr w:rsidR="00241B6A">
        <w:trPr>
          <w:jc w:val="center"/>
        </w:trPr>
        <w:tc>
          <w:tcPr>
            <w:tcW w:w="234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13</w:t>
            </w:r>
          </w:p>
        </w:tc>
        <w:tc>
          <w:tcPr>
            <w:tcW w:w="234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Тыл причала № 31-35</w:t>
            </w:r>
          </w:p>
        </w:tc>
        <w:tc>
          <w:tcPr>
            <w:tcW w:w="234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32550</w:t>
            </w:r>
          </w:p>
        </w:tc>
        <w:tc>
          <w:tcPr>
            <w:tcW w:w="234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Ген. Груз</w:t>
            </w:r>
          </w:p>
        </w:tc>
        <w:tc>
          <w:tcPr>
            <w:tcW w:w="234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уплотн. грунт</w:t>
            </w:r>
          </w:p>
        </w:tc>
        <w:tc>
          <w:tcPr>
            <w:tcW w:w="234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Удовлетворительный</w:t>
            </w:r>
          </w:p>
        </w:tc>
      </w:tr>
    </w:tbl>
    <w:p w:rsidR="00241B6A" w:rsidRDefault="00241B6A">
      <w:pPr>
        <w:spacing w:line="360" w:lineRule="auto"/>
        <w:ind w:firstLine="709"/>
        <w:jc w:val="both"/>
        <w:rPr>
          <w:color w:val="000000"/>
          <w:sz w:val="28"/>
          <w:szCs w:val="28"/>
          <w:lang w:val="ru-RU"/>
        </w:rPr>
      </w:pPr>
    </w:p>
    <w:p w:rsidR="00241B6A" w:rsidRDefault="005535DF">
      <w:pPr>
        <w:tabs>
          <w:tab w:val="left" w:pos="726"/>
        </w:tabs>
        <w:spacing w:line="360" w:lineRule="auto"/>
        <w:ind w:firstLine="709"/>
        <w:jc w:val="both"/>
        <w:rPr>
          <w:color w:val="000000"/>
          <w:sz w:val="28"/>
          <w:szCs w:val="28"/>
          <w:lang w:val="ru-RU"/>
        </w:rPr>
      </w:pPr>
      <w:r>
        <w:rPr>
          <w:b/>
          <w:bCs/>
          <w:color w:val="000000"/>
          <w:sz w:val="28"/>
          <w:szCs w:val="28"/>
          <w:lang w:val="ru-RU"/>
        </w:rPr>
        <w:t>Лоцманская служба</w:t>
      </w:r>
      <w:r>
        <w:rPr>
          <w:color w:val="000000"/>
          <w:sz w:val="28"/>
          <w:szCs w:val="28"/>
          <w:lang w:val="ru-RU"/>
        </w:rPr>
        <w:t>. Лоцманская проводка в порту Восточный Порт обязательна и организована в соответствии с требованиями Правил плавания кораблей и судов в заливе Находка.</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Портовые средства и оборудование. В порту погрузо-разгрузочные работы механизированы. Имеются танкеры-бункеровщики, буксиры, катера, нефтемусоросборщики, плавучие краны и баржи.</w:t>
      </w:r>
    </w:p>
    <w:p w:rsidR="00241B6A" w:rsidRDefault="005535DF">
      <w:pPr>
        <w:tabs>
          <w:tab w:val="left" w:pos="726"/>
        </w:tabs>
        <w:spacing w:line="360" w:lineRule="auto"/>
        <w:ind w:firstLine="709"/>
        <w:jc w:val="both"/>
        <w:rPr>
          <w:color w:val="000000"/>
          <w:sz w:val="28"/>
          <w:szCs w:val="28"/>
          <w:lang w:val="ru-RU"/>
        </w:rPr>
      </w:pPr>
      <w:r>
        <w:rPr>
          <w:b/>
          <w:bCs/>
          <w:color w:val="000000"/>
          <w:sz w:val="28"/>
          <w:szCs w:val="28"/>
          <w:lang w:val="ru-RU"/>
        </w:rPr>
        <w:t>Ремонт</w:t>
      </w:r>
      <w:r>
        <w:rPr>
          <w:color w:val="000000"/>
          <w:sz w:val="28"/>
          <w:szCs w:val="28"/>
          <w:lang w:val="ru-RU"/>
        </w:rPr>
        <w:t>. В порту можно произвести мелкий ремонт судов и электросварочные работы.</w:t>
      </w:r>
    </w:p>
    <w:p w:rsidR="00241B6A" w:rsidRDefault="005535DF">
      <w:pPr>
        <w:tabs>
          <w:tab w:val="left" w:pos="726"/>
        </w:tabs>
        <w:spacing w:line="360" w:lineRule="auto"/>
        <w:ind w:firstLine="709"/>
        <w:jc w:val="both"/>
        <w:rPr>
          <w:color w:val="000000"/>
          <w:sz w:val="28"/>
          <w:szCs w:val="28"/>
          <w:lang w:val="ru-RU"/>
        </w:rPr>
      </w:pPr>
      <w:r>
        <w:rPr>
          <w:b/>
          <w:bCs/>
          <w:color w:val="000000"/>
          <w:sz w:val="28"/>
          <w:szCs w:val="28"/>
          <w:lang w:val="ru-RU"/>
        </w:rPr>
        <w:t>Снабжение</w:t>
      </w:r>
      <w:r>
        <w:rPr>
          <w:color w:val="000000"/>
          <w:sz w:val="28"/>
          <w:szCs w:val="28"/>
          <w:lang w:val="ru-RU"/>
        </w:rPr>
        <w:t>. В порту можно пополнить запасы продовольствия, а также получить топливо (с танкера-буксировщика) и пресную воду (у причалов и с танкера-буксировщика).</w:t>
      </w:r>
    </w:p>
    <w:p w:rsidR="00241B6A" w:rsidRDefault="005535DF">
      <w:pPr>
        <w:tabs>
          <w:tab w:val="left" w:pos="726"/>
        </w:tabs>
        <w:spacing w:line="360" w:lineRule="auto"/>
        <w:ind w:firstLine="709"/>
        <w:jc w:val="both"/>
        <w:rPr>
          <w:color w:val="000000"/>
          <w:sz w:val="28"/>
          <w:szCs w:val="28"/>
          <w:lang w:val="ru-RU"/>
        </w:rPr>
      </w:pPr>
      <w:r>
        <w:rPr>
          <w:b/>
          <w:bCs/>
          <w:color w:val="000000"/>
          <w:sz w:val="28"/>
          <w:szCs w:val="28"/>
          <w:lang w:val="ru-RU"/>
        </w:rPr>
        <w:t>Таможня</w:t>
      </w:r>
      <w:r>
        <w:rPr>
          <w:color w:val="000000"/>
          <w:sz w:val="28"/>
          <w:szCs w:val="28"/>
          <w:lang w:val="ru-RU"/>
        </w:rPr>
        <w:t xml:space="preserve"> имеется рядом с портом (бывшие склады ТМТ).</w:t>
      </w:r>
    </w:p>
    <w:p w:rsidR="00241B6A" w:rsidRDefault="005535DF">
      <w:pPr>
        <w:tabs>
          <w:tab w:val="left" w:pos="726"/>
        </w:tabs>
        <w:spacing w:line="360" w:lineRule="auto"/>
        <w:ind w:firstLine="709"/>
        <w:jc w:val="both"/>
        <w:rPr>
          <w:color w:val="000000"/>
          <w:sz w:val="28"/>
          <w:szCs w:val="28"/>
          <w:lang w:val="ru-RU"/>
        </w:rPr>
      </w:pPr>
      <w:r>
        <w:rPr>
          <w:b/>
          <w:bCs/>
          <w:color w:val="000000"/>
          <w:sz w:val="28"/>
          <w:szCs w:val="28"/>
          <w:lang w:val="ru-RU"/>
        </w:rPr>
        <w:t>Санитарно-карантинная служба</w:t>
      </w:r>
      <w:r>
        <w:rPr>
          <w:color w:val="000000"/>
          <w:sz w:val="28"/>
          <w:szCs w:val="28"/>
          <w:lang w:val="ru-RU"/>
        </w:rPr>
        <w:t>. В порту имеется санитарно-карантинный отдел. Капитаны судов за 6</w:t>
      </w:r>
      <w:r>
        <w:rPr>
          <w:i/>
          <w:iCs/>
          <w:color w:val="000000"/>
          <w:sz w:val="28"/>
          <w:szCs w:val="28"/>
          <w:lang w:val="ru-RU"/>
        </w:rPr>
        <w:t xml:space="preserve"> ч </w:t>
      </w:r>
      <w:r>
        <w:rPr>
          <w:color w:val="000000"/>
          <w:sz w:val="28"/>
          <w:szCs w:val="28"/>
          <w:lang w:val="ru-RU"/>
        </w:rPr>
        <w:t>до подхода к порту должны сообщить в отдел о санитарном благополучии судна. Санитарный осмотр судов осуществляется круглосуточно. До санитарного осмотра судна и предоставления ему свободной практики сообщение с берегом запрещается.</w:t>
      </w:r>
    </w:p>
    <w:p w:rsidR="00241B6A" w:rsidRDefault="005535DF">
      <w:pPr>
        <w:tabs>
          <w:tab w:val="left" w:pos="726"/>
        </w:tabs>
        <w:spacing w:line="360" w:lineRule="auto"/>
        <w:ind w:firstLine="709"/>
        <w:jc w:val="both"/>
        <w:rPr>
          <w:color w:val="000000"/>
          <w:sz w:val="28"/>
          <w:szCs w:val="28"/>
          <w:lang w:val="ru-RU"/>
        </w:rPr>
      </w:pPr>
      <w:r>
        <w:rPr>
          <w:b/>
          <w:bCs/>
          <w:color w:val="000000"/>
          <w:sz w:val="28"/>
          <w:szCs w:val="28"/>
          <w:lang w:val="ru-RU"/>
        </w:rPr>
        <w:t>Ледокольная служба, сообщение и связь</w:t>
      </w:r>
      <w:r>
        <w:rPr>
          <w:color w:val="000000"/>
          <w:sz w:val="28"/>
          <w:szCs w:val="28"/>
          <w:lang w:val="ru-RU"/>
        </w:rPr>
        <w:t>. Порт Восточный Порт имеет морское сообщение с портом Находка.</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Мыс Неприступный находится в 3,8</w:t>
      </w:r>
      <w:r>
        <w:rPr>
          <w:i/>
          <w:iCs/>
          <w:color w:val="000000"/>
          <w:sz w:val="28"/>
          <w:szCs w:val="28"/>
          <w:lang w:val="ru-RU"/>
        </w:rPr>
        <w:t xml:space="preserve"> кбт </w:t>
      </w:r>
      <w:r>
        <w:rPr>
          <w:color w:val="000000"/>
          <w:sz w:val="28"/>
          <w:szCs w:val="28"/>
          <w:lang w:val="ru-RU"/>
        </w:rPr>
        <w:t>к</w:t>
      </w:r>
      <w:r>
        <w:rPr>
          <w:i/>
          <w:iCs/>
          <w:color w:val="000000"/>
          <w:sz w:val="28"/>
          <w:szCs w:val="28"/>
          <w:lang w:val="ru-RU"/>
        </w:rPr>
        <w:t xml:space="preserve"> SE </w:t>
      </w:r>
      <w:r>
        <w:rPr>
          <w:color w:val="000000"/>
          <w:sz w:val="28"/>
          <w:szCs w:val="28"/>
          <w:lang w:val="ru-RU"/>
        </w:rPr>
        <w:t>от островка Створный. Мыс обрывист, коричневатого цвета, вершина его покрыта травкой. Оконечность мыса представляет собой малоприметный, поросший травой островок одинаковой высоты с берегом и соединенный с ним короткой обсыхающей косой.</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lastRenderedPageBreak/>
        <w:t>Маяк Неприступный установлен на мысе Неприступный. При маяке имеется девиационный радиомаяк Неприступный, который работает по запросу судов в ясную погоду в любое время</w:t>
      </w:r>
      <w:r>
        <w:rPr>
          <w:i/>
          <w:iCs/>
          <w:color w:val="000000"/>
          <w:sz w:val="28"/>
          <w:szCs w:val="28"/>
          <w:lang w:val="ru-RU"/>
        </w:rPr>
        <w:t xml:space="preserve"> суток</w:t>
      </w:r>
      <w:r>
        <w:rPr>
          <w:color w:val="000000"/>
          <w:sz w:val="28"/>
          <w:szCs w:val="28"/>
          <w:lang w:val="ru-RU"/>
        </w:rPr>
        <w:t>.</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Риф выступает на 4,8</w:t>
      </w:r>
      <w:r>
        <w:rPr>
          <w:i/>
          <w:iCs/>
          <w:color w:val="000000"/>
          <w:sz w:val="28"/>
          <w:szCs w:val="28"/>
          <w:lang w:val="ru-RU"/>
        </w:rPr>
        <w:t xml:space="preserve"> кбт </w:t>
      </w:r>
      <w:r>
        <w:rPr>
          <w:color w:val="000000"/>
          <w:sz w:val="28"/>
          <w:szCs w:val="28"/>
          <w:lang w:val="ru-RU"/>
        </w:rPr>
        <w:t xml:space="preserve">к </w:t>
      </w:r>
      <w:r>
        <w:rPr>
          <w:i/>
          <w:iCs/>
          <w:color w:val="000000"/>
          <w:sz w:val="28"/>
          <w:szCs w:val="28"/>
          <w:lang w:val="ru-RU"/>
        </w:rPr>
        <w:t>S</w:t>
      </w:r>
      <w:r>
        <w:rPr>
          <w:color w:val="000000"/>
          <w:sz w:val="28"/>
          <w:szCs w:val="28"/>
          <w:lang w:val="ru-RU"/>
        </w:rPr>
        <w:t xml:space="preserve"> от мыса Неприступный. В средней части рифа расположен камень высотой 1,5</w:t>
      </w:r>
      <w:r>
        <w:rPr>
          <w:i/>
          <w:iCs/>
          <w:color w:val="000000"/>
          <w:sz w:val="28"/>
          <w:szCs w:val="28"/>
          <w:lang w:val="ru-RU"/>
        </w:rPr>
        <w:t xml:space="preserve"> м. </w:t>
      </w:r>
      <w:r>
        <w:rPr>
          <w:color w:val="000000"/>
          <w:sz w:val="28"/>
          <w:szCs w:val="28"/>
          <w:lang w:val="ru-RU"/>
        </w:rPr>
        <w:t>Над рифом даже при небольшой зыби образуются буруны.</w:t>
      </w:r>
    </w:p>
    <w:p w:rsidR="00241B6A" w:rsidRDefault="005535DF">
      <w:pPr>
        <w:tabs>
          <w:tab w:val="left" w:pos="726"/>
        </w:tabs>
        <w:spacing w:line="360" w:lineRule="auto"/>
        <w:ind w:firstLine="709"/>
        <w:jc w:val="both"/>
        <w:rPr>
          <w:i/>
          <w:iCs/>
          <w:color w:val="000000"/>
          <w:sz w:val="28"/>
          <w:szCs w:val="28"/>
          <w:lang w:val="ru-RU"/>
        </w:rPr>
      </w:pPr>
      <w:r>
        <w:rPr>
          <w:color w:val="000000"/>
          <w:sz w:val="28"/>
          <w:szCs w:val="28"/>
          <w:lang w:val="ru-RU"/>
        </w:rPr>
        <w:t>В 1,8</w:t>
      </w:r>
      <w:r>
        <w:rPr>
          <w:i/>
          <w:iCs/>
          <w:color w:val="000000"/>
          <w:sz w:val="28"/>
          <w:szCs w:val="28"/>
          <w:lang w:val="ru-RU"/>
        </w:rPr>
        <w:t xml:space="preserve"> кбт </w:t>
      </w:r>
      <w:r>
        <w:rPr>
          <w:color w:val="000000"/>
          <w:sz w:val="28"/>
          <w:szCs w:val="28"/>
          <w:lang w:val="ru-RU"/>
        </w:rPr>
        <w:t>к</w:t>
      </w:r>
      <w:r>
        <w:rPr>
          <w:i/>
          <w:iCs/>
          <w:color w:val="000000"/>
          <w:sz w:val="28"/>
          <w:szCs w:val="28"/>
          <w:lang w:val="ru-RU"/>
        </w:rPr>
        <w:t xml:space="preserve"> W </w:t>
      </w:r>
      <w:r>
        <w:rPr>
          <w:color w:val="000000"/>
          <w:sz w:val="28"/>
          <w:szCs w:val="28"/>
          <w:lang w:val="ru-RU"/>
        </w:rPr>
        <w:t>от южной части рифа лежит банка глубиной 3</w:t>
      </w:r>
      <w:r>
        <w:rPr>
          <w:i/>
          <w:iCs/>
          <w:color w:val="000000"/>
          <w:sz w:val="28"/>
          <w:szCs w:val="28"/>
          <w:lang w:val="ru-RU"/>
        </w:rPr>
        <w:t xml:space="preserve"> м.</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Мыс Каменского - северный входной мыс бухты Врангеля - образован обрывистыми склонами высотой 89,1</w:t>
      </w:r>
      <w:r>
        <w:rPr>
          <w:i/>
          <w:iCs/>
          <w:color w:val="000000"/>
          <w:sz w:val="28"/>
          <w:szCs w:val="28"/>
          <w:lang w:val="ru-RU"/>
        </w:rPr>
        <w:t xml:space="preserve"> м,</w:t>
      </w:r>
      <w:r>
        <w:rPr>
          <w:color w:val="000000"/>
          <w:sz w:val="28"/>
          <w:szCs w:val="28"/>
          <w:lang w:val="ru-RU"/>
        </w:rPr>
        <w:t xml:space="preserve"> находящегося в 3,8</w:t>
      </w:r>
      <w:r>
        <w:rPr>
          <w:i/>
          <w:iCs/>
          <w:color w:val="000000"/>
          <w:sz w:val="28"/>
          <w:szCs w:val="28"/>
          <w:lang w:val="ru-RU"/>
        </w:rPr>
        <w:t xml:space="preserve"> кбт </w:t>
      </w:r>
      <w:r>
        <w:rPr>
          <w:color w:val="000000"/>
          <w:sz w:val="28"/>
          <w:szCs w:val="28"/>
          <w:lang w:val="ru-RU"/>
        </w:rPr>
        <w:t>к</w:t>
      </w:r>
      <w:r>
        <w:rPr>
          <w:i/>
          <w:iCs/>
          <w:color w:val="000000"/>
          <w:sz w:val="28"/>
          <w:szCs w:val="28"/>
          <w:lang w:val="ru-RU"/>
        </w:rPr>
        <w:t xml:space="preserve"> N </w:t>
      </w:r>
      <w:r>
        <w:rPr>
          <w:color w:val="000000"/>
          <w:sz w:val="28"/>
          <w:szCs w:val="28"/>
          <w:lang w:val="ru-RU"/>
        </w:rPr>
        <w:t>от его оконечности. Оконечность мыса представляет собой низкую каменистую косу, около которой разбросаны камни.</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Центр управления движением автоматизированной системы управления движением судов в заливе Находка расположен в 3</w:t>
      </w:r>
      <w:r>
        <w:rPr>
          <w:i/>
          <w:iCs/>
          <w:color w:val="000000"/>
          <w:sz w:val="28"/>
          <w:szCs w:val="28"/>
          <w:lang w:val="ru-RU"/>
        </w:rPr>
        <w:t xml:space="preserve"> кбт </w:t>
      </w:r>
      <w:r>
        <w:rPr>
          <w:color w:val="000000"/>
          <w:sz w:val="28"/>
          <w:szCs w:val="28"/>
          <w:lang w:val="ru-RU"/>
        </w:rPr>
        <w:t xml:space="preserve">к </w:t>
      </w:r>
      <w:r>
        <w:rPr>
          <w:i/>
          <w:iCs/>
          <w:color w:val="000000"/>
          <w:sz w:val="28"/>
          <w:szCs w:val="28"/>
          <w:lang w:val="ru-RU"/>
        </w:rPr>
        <w:t>NNW</w:t>
      </w:r>
      <w:r>
        <w:rPr>
          <w:color w:val="000000"/>
          <w:sz w:val="28"/>
          <w:szCs w:val="28"/>
          <w:lang w:val="ru-RU"/>
        </w:rPr>
        <w:t xml:space="preserve"> от мыса Каменского.</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Светящий знак Каменского установлен на камнях у мыса Каменского.</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Светящие буи бухты Врангеля. Входные с радиолокационными отражателями выставляются соответственно в 5 и 3,7</w:t>
      </w:r>
      <w:r>
        <w:rPr>
          <w:i/>
          <w:iCs/>
          <w:color w:val="000000"/>
          <w:sz w:val="28"/>
          <w:szCs w:val="28"/>
          <w:lang w:val="ru-RU"/>
        </w:rPr>
        <w:t xml:space="preserve"> кбт </w:t>
      </w:r>
      <w:r>
        <w:rPr>
          <w:color w:val="000000"/>
          <w:sz w:val="28"/>
          <w:szCs w:val="28"/>
          <w:lang w:val="ru-RU"/>
        </w:rPr>
        <w:t xml:space="preserve">к </w:t>
      </w:r>
      <w:r>
        <w:rPr>
          <w:i/>
          <w:iCs/>
          <w:color w:val="000000"/>
          <w:sz w:val="28"/>
          <w:szCs w:val="28"/>
          <w:lang w:val="ru-RU"/>
        </w:rPr>
        <w:t>SSW</w:t>
      </w:r>
      <w:r>
        <w:rPr>
          <w:color w:val="000000"/>
          <w:sz w:val="28"/>
          <w:szCs w:val="28"/>
          <w:lang w:val="ru-RU"/>
        </w:rPr>
        <w:t xml:space="preserve"> от мыса Каменского.</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Затонувшее судно с частями над водой находится в 3,6</w:t>
      </w:r>
      <w:r>
        <w:rPr>
          <w:i/>
          <w:iCs/>
          <w:color w:val="000000"/>
          <w:sz w:val="28"/>
          <w:szCs w:val="28"/>
          <w:lang w:val="ru-RU"/>
        </w:rPr>
        <w:t xml:space="preserve"> кбт </w:t>
      </w:r>
      <w:r>
        <w:rPr>
          <w:color w:val="000000"/>
          <w:sz w:val="28"/>
          <w:szCs w:val="28"/>
          <w:lang w:val="ru-RU"/>
        </w:rPr>
        <w:t>к</w:t>
      </w:r>
      <w:r>
        <w:rPr>
          <w:i/>
          <w:iCs/>
          <w:color w:val="000000"/>
          <w:sz w:val="28"/>
          <w:szCs w:val="28"/>
          <w:lang w:val="ru-RU"/>
        </w:rPr>
        <w:t xml:space="preserve"> NE </w:t>
      </w:r>
      <w:r>
        <w:rPr>
          <w:color w:val="000000"/>
          <w:sz w:val="28"/>
          <w:szCs w:val="28"/>
          <w:lang w:val="ru-RU"/>
        </w:rPr>
        <w:t>от мыса Каменского.</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Палы находятся в 3,7 и 3,9</w:t>
      </w:r>
      <w:r>
        <w:rPr>
          <w:i/>
          <w:iCs/>
          <w:color w:val="000000"/>
          <w:sz w:val="28"/>
          <w:szCs w:val="28"/>
          <w:lang w:val="ru-RU"/>
        </w:rPr>
        <w:t xml:space="preserve"> кбт </w:t>
      </w:r>
      <w:r>
        <w:rPr>
          <w:color w:val="000000"/>
          <w:sz w:val="28"/>
          <w:szCs w:val="28"/>
          <w:lang w:val="ru-RU"/>
        </w:rPr>
        <w:t>к</w:t>
      </w:r>
      <w:r>
        <w:rPr>
          <w:i/>
          <w:iCs/>
          <w:color w:val="000000"/>
          <w:sz w:val="28"/>
          <w:szCs w:val="28"/>
          <w:lang w:val="ru-RU"/>
        </w:rPr>
        <w:t xml:space="preserve"> NE </w:t>
      </w:r>
      <w:r>
        <w:rPr>
          <w:color w:val="000000"/>
          <w:sz w:val="28"/>
          <w:szCs w:val="28"/>
          <w:lang w:val="ru-RU"/>
        </w:rPr>
        <w:t>от мыса Каменского.</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Мыс Петровского - южный входной мыс бухты Врангеля. Он скалист, обрывист и окаймлен камнями.</w:t>
      </w:r>
    </w:p>
    <w:p w:rsidR="00241B6A" w:rsidRDefault="005535DF">
      <w:pPr>
        <w:tabs>
          <w:tab w:val="left" w:pos="726"/>
        </w:tabs>
        <w:spacing w:line="360" w:lineRule="auto"/>
        <w:ind w:firstLine="709"/>
        <w:jc w:val="both"/>
        <w:rPr>
          <w:color w:val="000000"/>
          <w:sz w:val="28"/>
          <w:szCs w:val="28"/>
          <w:lang w:val="ru-RU"/>
        </w:rPr>
      </w:pPr>
      <w:r>
        <w:rPr>
          <w:b/>
          <w:bCs/>
          <w:color w:val="000000"/>
          <w:sz w:val="28"/>
          <w:szCs w:val="28"/>
          <w:lang w:val="ru-RU"/>
        </w:rPr>
        <w:t>Опасности</w:t>
      </w:r>
      <w:r>
        <w:rPr>
          <w:color w:val="000000"/>
          <w:sz w:val="28"/>
          <w:szCs w:val="28"/>
          <w:lang w:val="ru-RU"/>
        </w:rPr>
        <w:t>. Металлическая свая с глубиной над ней 1</w:t>
      </w:r>
      <w:r>
        <w:rPr>
          <w:i/>
          <w:iCs/>
          <w:color w:val="000000"/>
          <w:sz w:val="28"/>
          <w:szCs w:val="28"/>
          <w:lang w:val="ru-RU"/>
        </w:rPr>
        <w:t xml:space="preserve"> м </w:t>
      </w:r>
      <w:r>
        <w:rPr>
          <w:color w:val="000000"/>
          <w:sz w:val="28"/>
          <w:szCs w:val="28"/>
          <w:lang w:val="ru-RU"/>
        </w:rPr>
        <w:t>расположена в устье речки Хмыловка в 1,4</w:t>
      </w:r>
      <w:r>
        <w:rPr>
          <w:i/>
          <w:iCs/>
          <w:color w:val="000000"/>
          <w:sz w:val="28"/>
          <w:szCs w:val="28"/>
          <w:lang w:val="ru-RU"/>
        </w:rPr>
        <w:t xml:space="preserve"> мили</w:t>
      </w:r>
      <w:r>
        <w:rPr>
          <w:color w:val="000000"/>
          <w:sz w:val="28"/>
          <w:szCs w:val="28"/>
          <w:lang w:val="ru-RU"/>
        </w:rPr>
        <w:t xml:space="preserve"> к </w:t>
      </w:r>
      <w:r>
        <w:rPr>
          <w:i/>
          <w:iCs/>
          <w:color w:val="000000"/>
          <w:sz w:val="28"/>
          <w:szCs w:val="28"/>
          <w:lang w:val="ru-RU"/>
        </w:rPr>
        <w:t>E</w:t>
      </w:r>
      <w:r>
        <w:rPr>
          <w:color w:val="000000"/>
          <w:sz w:val="28"/>
          <w:szCs w:val="28"/>
          <w:lang w:val="ru-RU"/>
        </w:rPr>
        <w:t xml:space="preserve"> от мыса Петровского. Банки с глубинами 1,3 и 3,6</w:t>
      </w:r>
      <w:r>
        <w:rPr>
          <w:i/>
          <w:iCs/>
          <w:color w:val="000000"/>
          <w:sz w:val="28"/>
          <w:szCs w:val="28"/>
          <w:lang w:val="ru-RU"/>
        </w:rPr>
        <w:t xml:space="preserve"> м </w:t>
      </w:r>
      <w:r>
        <w:rPr>
          <w:color w:val="000000"/>
          <w:sz w:val="28"/>
          <w:szCs w:val="28"/>
          <w:lang w:val="ru-RU"/>
        </w:rPr>
        <w:t xml:space="preserve">лежат перед устьем речки Хмыловка в 1,4 и 1,3 </w:t>
      </w:r>
      <w:r>
        <w:rPr>
          <w:i/>
          <w:iCs/>
          <w:color w:val="000000"/>
          <w:sz w:val="28"/>
          <w:szCs w:val="28"/>
          <w:lang w:val="ru-RU"/>
        </w:rPr>
        <w:t>мили</w:t>
      </w:r>
      <w:r>
        <w:rPr>
          <w:color w:val="000000"/>
          <w:sz w:val="28"/>
          <w:szCs w:val="28"/>
          <w:lang w:val="ru-RU"/>
        </w:rPr>
        <w:t xml:space="preserve"> к </w:t>
      </w:r>
      <w:r>
        <w:rPr>
          <w:i/>
          <w:iCs/>
          <w:color w:val="000000"/>
          <w:sz w:val="28"/>
          <w:szCs w:val="28"/>
          <w:lang w:val="ru-RU"/>
        </w:rPr>
        <w:t>ESE</w:t>
      </w:r>
      <w:r>
        <w:rPr>
          <w:color w:val="000000"/>
          <w:sz w:val="28"/>
          <w:szCs w:val="28"/>
          <w:lang w:val="ru-RU"/>
        </w:rPr>
        <w:t xml:space="preserve"> от мыса Петровского/</w:t>
      </w:r>
    </w:p>
    <w:p w:rsidR="00241B6A" w:rsidRDefault="00241B6A">
      <w:pPr>
        <w:tabs>
          <w:tab w:val="left" w:pos="726"/>
        </w:tabs>
        <w:spacing w:line="360" w:lineRule="auto"/>
        <w:ind w:firstLine="709"/>
        <w:jc w:val="both"/>
        <w:rPr>
          <w:color w:val="000000"/>
          <w:sz w:val="28"/>
          <w:szCs w:val="28"/>
          <w:lang w:val="ru-RU"/>
        </w:rPr>
      </w:pP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lastRenderedPageBreak/>
        <w:t>Таблица 1.6</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Общая характеристика причалов</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37"/>
        <w:gridCol w:w="1819"/>
        <w:gridCol w:w="1637"/>
      </w:tblGrid>
      <w:tr w:rsidR="00241B6A">
        <w:trPr>
          <w:jc w:val="center"/>
        </w:trPr>
        <w:tc>
          <w:tcPr>
            <w:tcW w:w="563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Общая длина причалов</w:t>
            </w:r>
          </w:p>
        </w:tc>
        <w:tc>
          <w:tcPr>
            <w:tcW w:w="1819"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675</w:t>
            </w:r>
          </w:p>
        </w:tc>
        <w:tc>
          <w:tcPr>
            <w:tcW w:w="163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м</w:t>
            </w:r>
          </w:p>
        </w:tc>
      </w:tr>
      <w:tr w:rsidR="00241B6A">
        <w:trPr>
          <w:jc w:val="center"/>
        </w:trPr>
        <w:tc>
          <w:tcPr>
            <w:tcW w:w="563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Глубина</w:t>
            </w:r>
          </w:p>
        </w:tc>
        <w:tc>
          <w:tcPr>
            <w:tcW w:w="1819"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13,5</w:t>
            </w:r>
          </w:p>
        </w:tc>
        <w:tc>
          <w:tcPr>
            <w:tcW w:w="163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м</w:t>
            </w:r>
          </w:p>
        </w:tc>
      </w:tr>
      <w:tr w:rsidR="00241B6A">
        <w:trPr>
          <w:jc w:val="center"/>
        </w:trPr>
        <w:tc>
          <w:tcPr>
            <w:tcW w:w="563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Площадь складов открытого хранения с бетонным покрытием</w:t>
            </w:r>
          </w:p>
        </w:tc>
        <w:tc>
          <w:tcPr>
            <w:tcW w:w="1819"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134000</w:t>
            </w:r>
          </w:p>
        </w:tc>
        <w:tc>
          <w:tcPr>
            <w:tcW w:w="163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i/>
                <w:iCs/>
                <w:color w:val="000000"/>
                <w:sz w:val="20"/>
                <w:szCs w:val="20"/>
                <w:lang w:val="ru-RU"/>
              </w:rPr>
              <w:t>м</w:t>
            </w:r>
            <w:r>
              <w:rPr>
                <w:i/>
                <w:iCs/>
                <w:color w:val="000000"/>
                <w:sz w:val="20"/>
                <w:szCs w:val="20"/>
                <w:vertAlign w:val="superscript"/>
                <w:lang w:val="ru-RU"/>
              </w:rPr>
              <w:t>2</w:t>
            </w:r>
          </w:p>
        </w:tc>
      </w:tr>
      <w:tr w:rsidR="00241B6A">
        <w:trPr>
          <w:jc w:val="center"/>
        </w:trPr>
        <w:tc>
          <w:tcPr>
            <w:tcW w:w="563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Площадь крытых складов с бетонным покрытием</w:t>
            </w:r>
          </w:p>
        </w:tc>
        <w:tc>
          <w:tcPr>
            <w:tcW w:w="1819"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7500</w:t>
            </w:r>
          </w:p>
        </w:tc>
        <w:tc>
          <w:tcPr>
            <w:tcW w:w="163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i/>
                <w:iCs/>
                <w:color w:val="000000"/>
                <w:sz w:val="20"/>
                <w:szCs w:val="20"/>
                <w:lang w:val="ru-RU"/>
              </w:rPr>
              <w:t>м</w:t>
            </w:r>
            <w:r>
              <w:rPr>
                <w:i/>
                <w:iCs/>
                <w:color w:val="000000"/>
                <w:sz w:val="20"/>
                <w:szCs w:val="20"/>
                <w:vertAlign w:val="superscript"/>
                <w:lang w:val="ru-RU"/>
              </w:rPr>
              <w:t>2</w:t>
            </w:r>
          </w:p>
        </w:tc>
      </w:tr>
      <w:tr w:rsidR="00241B6A">
        <w:trPr>
          <w:jc w:val="center"/>
        </w:trPr>
        <w:tc>
          <w:tcPr>
            <w:tcW w:w="9093" w:type="dxa"/>
            <w:gridSpan w:val="3"/>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Объем единовременного хранения: </w:t>
            </w:r>
          </w:p>
        </w:tc>
      </w:tr>
      <w:tr w:rsidR="00241B6A">
        <w:trPr>
          <w:jc w:val="center"/>
        </w:trPr>
        <w:tc>
          <w:tcPr>
            <w:tcW w:w="563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Контейнеры</w:t>
            </w:r>
          </w:p>
        </w:tc>
        <w:tc>
          <w:tcPr>
            <w:tcW w:w="1819"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до 15 000</w:t>
            </w:r>
          </w:p>
        </w:tc>
        <w:tc>
          <w:tcPr>
            <w:tcW w:w="163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ДФЭ</w:t>
            </w:r>
          </w:p>
        </w:tc>
      </w:tr>
      <w:tr w:rsidR="00241B6A">
        <w:trPr>
          <w:jc w:val="center"/>
        </w:trPr>
        <w:tc>
          <w:tcPr>
            <w:tcW w:w="9093" w:type="dxa"/>
            <w:gridSpan w:val="3"/>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en-US"/>
              </w:rPr>
              <w:t xml:space="preserve"> </w:t>
            </w:r>
            <w:r>
              <w:rPr>
                <w:color w:val="000000"/>
                <w:sz w:val="20"/>
                <w:szCs w:val="20"/>
                <w:lang w:val="ru-RU"/>
              </w:rPr>
              <w:t xml:space="preserve">металл: </w:t>
            </w:r>
          </w:p>
        </w:tc>
      </w:tr>
      <w:tr w:rsidR="00241B6A">
        <w:trPr>
          <w:jc w:val="center"/>
        </w:trPr>
        <w:tc>
          <w:tcPr>
            <w:tcW w:w="563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Заготовка 100</w:t>
            </w:r>
            <w:r>
              <w:rPr>
                <w:i/>
                <w:iCs/>
                <w:color w:val="000000"/>
                <w:sz w:val="20"/>
                <w:szCs w:val="20"/>
                <w:lang w:val="ru-RU"/>
              </w:rPr>
              <w:t xml:space="preserve"> мм</w:t>
            </w:r>
            <w:r>
              <w:rPr>
                <w:color w:val="000000"/>
                <w:sz w:val="20"/>
                <w:szCs w:val="20"/>
                <w:lang w:val="ru-RU"/>
              </w:rPr>
              <w:t xml:space="preserve"> х 100</w:t>
            </w:r>
            <w:r>
              <w:rPr>
                <w:i/>
                <w:iCs/>
                <w:color w:val="000000"/>
                <w:sz w:val="20"/>
                <w:szCs w:val="20"/>
                <w:lang w:val="ru-RU"/>
              </w:rPr>
              <w:t xml:space="preserve"> мм</w:t>
            </w:r>
            <w:r>
              <w:rPr>
                <w:color w:val="000000"/>
                <w:sz w:val="20"/>
                <w:szCs w:val="20"/>
                <w:lang w:val="ru-RU"/>
              </w:rPr>
              <w:t xml:space="preserve"> х 12</w:t>
            </w:r>
            <w:r>
              <w:rPr>
                <w:i/>
                <w:iCs/>
                <w:color w:val="000000"/>
                <w:sz w:val="20"/>
                <w:szCs w:val="20"/>
                <w:lang w:val="ru-RU"/>
              </w:rPr>
              <w:t xml:space="preserve"> м</w:t>
            </w:r>
          </w:p>
        </w:tc>
        <w:tc>
          <w:tcPr>
            <w:tcW w:w="1819"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1 000 000</w:t>
            </w:r>
          </w:p>
        </w:tc>
        <w:tc>
          <w:tcPr>
            <w:tcW w:w="163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i/>
                <w:iCs/>
                <w:color w:val="000000"/>
                <w:sz w:val="20"/>
                <w:szCs w:val="20"/>
                <w:lang w:val="ru-RU"/>
              </w:rPr>
              <w:t>т</w:t>
            </w:r>
          </w:p>
        </w:tc>
      </w:tr>
      <w:tr w:rsidR="00241B6A">
        <w:trPr>
          <w:jc w:val="center"/>
        </w:trPr>
        <w:tc>
          <w:tcPr>
            <w:tcW w:w="563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Заготовка 60</w:t>
            </w:r>
            <w:r>
              <w:rPr>
                <w:i/>
                <w:iCs/>
                <w:color w:val="000000"/>
                <w:sz w:val="20"/>
                <w:szCs w:val="20"/>
                <w:lang w:val="ru-RU"/>
              </w:rPr>
              <w:t xml:space="preserve"> мм</w:t>
            </w:r>
            <w:r>
              <w:rPr>
                <w:color w:val="000000"/>
                <w:sz w:val="20"/>
                <w:szCs w:val="20"/>
                <w:lang w:val="ru-RU"/>
              </w:rPr>
              <w:t xml:space="preserve"> х 60</w:t>
            </w:r>
            <w:r>
              <w:rPr>
                <w:i/>
                <w:iCs/>
                <w:color w:val="000000"/>
                <w:sz w:val="20"/>
                <w:szCs w:val="20"/>
                <w:lang w:val="ru-RU"/>
              </w:rPr>
              <w:t xml:space="preserve"> мм</w:t>
            </w:r>
            <w:r>
              <w:rPr>
                <w:color w:val="000000"/>
                <w:sz w:val="20"/>
                <w:szCs w:val="20"/>
                <w:lang w:val="ru-RU"/>
              </w:rPr>
              <w:t xml:space="preserve"> х 9</w:t>
            </w:r>
            <w:r>
              <w:rPr>
                <w:i/>
                <w:iCs/>
                <w:color w:val="000000"/>
                <w:sz w:val="20"/>
                <w:szCs w:val="20"/>
                <w:lang w:val="ru-RU"/>
              </w:rPr>
              <w:t xml:space="preserve"> м</w:t>
            </w:r>
          </w:p>
        </w:tc>
        <w:tc>
          <w:tcPr>
            <w:tcW w:w="1819"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1 000 000</w:t>
            </w:r>
          </w:p>
        </w:tc>
        <w:tc>
          <w:tcPr>
            <w:tcW w:w="163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i/>
                <w:iCs/>
                <w:color w:val="000000"/>
                <w:sz w:val="20"/>
                <w:szCs w:val="20"/>
                <w:lang w:val="ru-RU"/>
              </w:rPr>
              <w:t>т</w:t>
            </w:r>
          </w:p>
        </w:tc>
      </w:tr>
      <w:tr w:rsidR="00241B6A">
        <w:trPr>
          <w:jc w:val="center"/>
        </w:trPr>
        <w:tc>
          <w:tcPr>
            <w:tcW w:w="563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Слябы</w:t>
            </w:r>
          </w:p>
        </w:tc>
        <w:tc>
          <w:tcPr>
            <w:tcW w:w="1819"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750 000</w:t>
            </w:r>
          </w:p>
        </w:tc>
        <w:tc>
          <w:tcPr>
            <w:tcW w:w="163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i/>
                <w:iCs/>
                <w:color w:val="000000"/>
                <w:sz w:val="20"/>
                <w:szCs w:val="20"/>
                <w:lang w:val="ru-RU"/>
              </w:rPr>
              <w:t>т</w:t>
            </w:r>
          </w:p>
        </w:tc>
      </w:tr>
      <w:tr w:rsidR="00241B6A">
        <w:trPr>
          <w:jc w:val="center"/>
        </w:trPr>
        <w:tc>
          <w:tcPr>
            <w:tcW w:w="563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Рулоны</w:t>
            </w:r>
          </w:p>
        </w:tc>
        <w:tc>
          <w:tcPr>
            <w:tcW w:w="1819"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300 000</w:t>
            </w:r>
          </w:p>
        </w:tc>
        <w:tc>
          <w:tcPr>
            <w:tcW w:w="163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i/>
                <w:iCs/>
                <w:color w:val="000000"/>
                <w:sz w:val="20"/>
                <w:szCs w:val="20"/>
                <w:lang w:val="ru-RU"/>
              </w:rPr>
              <w:t>т</w:t>
            </w:r>
          </w:p>
        </w:tc>
      </w:tr>
    </w:tbl>
    <w:p w:rsidR="00241B6A" w:rsidRDefault="00241B6A">
      <w:pPr>
        <w:tabs>
          <w:tab w:val="left" w:pos="726"/>
        </w:tabs>
        <w:spacing w:line="360" w:lineRule="auto"/>
        <w:ind w:firstLine="709"/>
        <w:jc w:val="both"/>
        <w:rPr>
          <w:i/>
          <w:iCs/>
          <w:color w:val="000000"/>
          <w:sz w:val="28"/>
          <w:szCs w:val="28"/>
          <w:lang w:val="ru-RU"/>
        </w:rPr>
      </w:pP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Дополнительно к этому имеются крытые склады вместимостью 20 000 т для холоднокатаных рулонов или пачек.</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На территории терминала оборудован таможенный склад.</w:t>
      </w:r>
    </w:p>
    <w:p w:rsidR="00241B6A" w:rsidRDefault="005535DF">
      <w:pPr>
        <w:pStyle w:val="1"/>
        <w:tabs>
          <w:tab w:val="left" w:pos="726"/>
        </w:tabs>
        <w:spacing w:line="360" w:lineRule="auto"/>
        <w:ind w:firstLine="709"/>
        <w:jc w:val="both"/>
        <w:rPr>
          <w:b/>
          <w:bCs/>
          <w:i/>
          <w:iCs/>
          <w:noProof/>
          <w:color w:val="000000"/>
          <w:sz w:val="28"/>
          <w:szCs w:val="28"/>
          <w:lang w:val="ru-RU"/>
        </w:rPr>
      </w:pPr>
      <w:r>
        <w:rPr>
          <w:b/>
          <w:bCs/>
          <w:i/>
          <w:iCs/>
          <w:noProof/>
          <w:color w:val="000000"/>
          <w:sz w:val="28"/>
          <w:szCs w:val="28"/>
          <w:lang w:val="ru-RU"/>
        </w:rPr>
        <w:t>Механизация терминалов.</w:t>
      </w:r>
    </w:p>
    <w:p w:rsidR="00241B6A" w:rsidRDefault="003E7B45">
      <w:pPr>
        <w:ind w:firstLine="709"/>
        <w:rPr>
          <w:color w:val="000000"/>
          <w:sz w:val="28"/>
          <w:szCs w:val="28"/>
          <w:lang w:val="ru-RU"/>
        </w:rPr>
      </w:pPr>
      <w:r>
        <w:rPr>
          <w:rFonts w:ascii="Microsoft Sans Serif" w:hAnsi="Microsoft Sans Serif" w:cs="Microsoft Sans Serif"/>
          <w:noProof/>
          <w:sz w:val="17"/>
          <w:szCs w:val="17"/>
          <w:lang w:val="ru-RU"/>
        </w:rPr>
        <w:drawing>
          <wp:inline distT="0" distB="0" distL="0" distR="0">
            <wp:extent cx="6985" cy="69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005535DF">
        <w:rPr>
          <w:color w:val="000000"/>
          <w:sz w:val="28"/>
          <w:szCs w:val="28"/>
          <w:lang w:val="ru-RU"/>
        </w:rPr>
        <w:t>Терминал оснащен высокопроизводительными причальными и складскими контейнерными перегружателями грузопо</w:t>
      </w:r>
      <w:r>
        <w:rPr>
          <w:rFonts w:ascii="Microsoft Sans Serif" w:hAnsi="Microsoft Sans Serif" w:cs="Microsoft Sans Serif"/>
          <w:noProof/>
          <w:sz w:val="17"/>
          <w:szCs w:val="17"/>
          <w:lang w:val="ru-RU"/>
        </w:rPr>
        <w:drawing>
          <wp:inline distT="0" distB="0" distL="0" distR="0">
            <wp:extent cx="6985" cy="698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005535DF">
        <w:rPr>
          <w:color w:val="000000"/>
          <w:sz w:val="28"/>
          <w:szCs w:val="28"/>
          <w:lang w:val="ru-RU"/>
        </w:rPr>
        <w:t>дъемностью до 35</w:t>
      </w:r>
      <w:r w:rsidR="005535DF">
        <w:rPr>
          <w:i/>
          <w:iCs/>
          <w:color w:val="000000"/>
          <w:sz w:val="28"/>
          <w:szCs w:val="28"/>
          <w:lang w:val="ru-RU"/>
        </w:rPr>
        <w:t xml:space="preserve"> тонн,</w:t>
      </w:r>
      <w:r w:rsidR="005535DF">
        <w:rPr>
          <w:color w:val="000000"/>
          <w:sz w:val="28"/>
          <w:szCs w:val="28"/>
          <w:lang w:val="ru-RU"/>
        </w:rPr>
        <w:t xml:space="preserve"> автопогрузчиками грузоподъемностью от 1,5 до 23</w:t>
      </w:r>
      <w:r w:rsidR="005535DF">
        <w:rPr>
          <w:i/>
          <w:iCs/>
          <w:color w:val="000000"/>
          <w:sz w:val="28"/>
          <w:szCs w:val="28"/>
          <w:lang w:val="ru-RU"/>
        </w:rPr>
        <w:t xml:space="preserve"> тонн,</w:t>
      </w:r>
      <w:r w:rsidR="005535DF">
        <w:rPr>
          <w:color w:val="000000"/>
          <w:sz w:val="28"/>
          <w:szCs w:val="28"/>
          <w:lang w:val="ru-RU"/>
        </w:rPr>
        <w:t xml:space="preserve"> трейлерами, тягачами.</w:t>
      </w:r>
    </w:p>
    <w:p w:rsidR="00241B6A" w:rsidRDefault="005535DF">
      <w:pPr>
        <w:ind w:firstLine="709"/>
        <w:rPr>
          <w:color w:val="000000"/>
          <w:sz w:val="28"/>
          <w:szCs w:val="28"/>
          <w:lang w:val="ru-RU"/>
        </w:rPr>
      </w:pPr>
      <w:r>
        <w:rPr>
          <w:color w:val="000000"/>
          <w:sz w:val="28"/>
          <w:szCs w:val="28"/>
          <w:lang w:val="ru-RU"/>
        </w:rPr>
        <w:t>На причале № 5 терминала порт может производить обработку судов типа "Ro-Ro" по перегрузке различной колесной техники. Терминал оснащен оборудованием для подключения рефрижераторных контейнеров. Наличие четырех магнитов мощностью до 15</w:t>
      </w:r>
      <w:r>
        <w:rPr>
          <w:i/>
          <w:iCs/>
          <w:color w:val="000000"/>
          <w:sz w:val="28"/>
          <w:szCs w:val="28"/>
          <w:lang w:val="ru-RU"/>
        </w:rPr>
        <w:t xml:space="preserve"> тонн</w:t>
      </w:r>
      <w:r>
        <w:rPr>
          <w:color w:val="000000"/>
          <w:sz w:val="28"/>
          <w:szCs w:val="28"/>
          <w:lang w:val="ru-RU"/>
        </w:rPr>
        <w:t xml:space="preserve"> каждый</w:t>
      </w:r>
      <w:r>
        <w:rPr>
          <w:i/>
          <w:iCs/>
          <w:color w:val="000000"/>
          <w:sz w:val="28"/>
          <w:szCs w:val="28"/>
          <w:lang w:val="ru-RU"/>
        </w:rPr>
        <w:t xml:space="preserve"> </w:t>
      </w:r>
      <w:r>
        <w:rPr>
          <w:color w:val="000000"/>
          <w:sz w:val="28"/>
          <w:szCs w:val="28"/>
          <w:lang w:val="ru-RU"/>
        </w:rPr>
        <w:t>обеспечивают возможность одновременного подъема груза в 30</w:t>
      </w:r>
      <w:r>
        <w:rPr>
          <w:i/>
          <w:iCs/>
          <w:color w:val="000000"/>
          <w:sz w:val="28"/>
          <w:szCs w:val="28"/>
          <w:lang w:val="ru-RU"/>
        </w:rPr>
        <w:t xml:space="preserve"> тонн</w:t>
      </w:r>
      <w:r>
        <w:rPr>
          <w:color w:val="000000"/>
          <w:sz w:val="28"/>
          <w:szCs w:val="28"/>
          <w:lang w:val="ru-RU"/>
        </w:rPr>
        <w:t>.</w:t>
      </w:r>
    </w:p>
    <w:p w:rsidR="00241B6A" w:rsidRDefault="005535DF">
      <w:pPr>
        <w:ind w:firstLine="709"/>
        <w:rPr>
          <w:color w:val="000000"/>
          <w:sz w:val="28"/>
          <w:szCs w:val="28"/>
          <w:lang w:val="ru-RU"/>
        </w:rPr>
      </w:pPr>
      <w:r>
        <w:rPr>
          <w:color w:val="000000"/>
          <w:sz w:val="28"/>
          <w:szCs w:val="28"/>
          <w:lang w:val="ru-RU"/>
        </w:rPr>
        <w:t>Применение передовой технологии, высокопроизводительная техника, огромные открытые и закрытые склады позволяют порту принимать на контейнерном терминале, кроме грузов в контейнерах, любые генеральные грузы - черные металлы (рулоны, слябы, заготовку, катанку), цветные металлы (алюминий, цинк, медь и т.д.), хлопок, целлюлозу, бумагу и др.</w:t>
      </w:r>
    </w:p>
    <w:p w:rsidR="00241B6A" w:rsidRDefault="005535DF">
      <w:pPr>
        <w:ind w:firstLine="709"/>
        <w:rPr>
          <w:color w:val="000000"/>
          <w:sz w:val="28"/>
          <w:szCs w:val="28"/>
          <w:lang w:val="ru-RU"/>
        </w:rPr>
      </w:pPr>
      <w:r>
        <w:rPr>
          <w:color w:val="000000"/>
          <w:sz w:val="28"/>
          <w:szCs w:val="28"/>
          <w:lang w:val="ru-RU"/>
        </w:rPr>
        <w:t>На комплексе организована охрана грузов с использованием телесистем и других современных средств обеспечения охраны. Судовые нормы погрузки представлены в табл.1.7.</w:t>
      </w:r>
    </w:p>
    <w:p w:rsidR="00241B6A" w:rsidRDefault="00241B6A">
      <w:pPr>
        <w:ind w:firstLine="709"/>
        <w:rPr>
          <w:color w:val="000000"/>
          <w:sz w:val="28"/>
          <w:szCs w:val="28"/>
          <w:lang w:val="ru-RU"/>
        </w:rPr>
      </w:pPr>
    </w:p>
    <w:p w:rsidR="00241B6A" w:rsidRDefault="005535DF">
      <w:pPr>
        <w:ind w:firstLine="709"/>
        <w:rPr>
          <w:color w:val="000000"/>
          <w:sz w:val="28"/>
          <w:szCs w:val="28"/>
          <w:lang w:val="ru-RU"/>
        </w:rPr>
      </w:pPr>
      <w:r>
        <w:rPr>
          <w:color w:val="000000"/>
          <w:sz w:val="28"/>
          <w:szCs w:val="28"/>
          <w:lang w:val="ru-RU"/>
        </w:rPr>
        <w:t>Таблица 1.7</w:t>
      </w:r>
    </w:p>
    <w:p w:rsidR="00241B6A" w:rsidRDefault="005535DF">
      <w:pPr>
        <w:ind w:firstLine="709"/>
        <w:rPr>
          <w:color w:val="000000"/>
          <w:sz w:val="28"/>
          <w:szCs w:val="28"/>
          <w:lang w:val="ru-RU"/>
        </w:rPr>
      </w:pPr>
      <w:r>
        <w:rPr>
          <w:color w:val="000000"/>
          <w:sz w:val="28"/>
          <w:szCs w:val="28"/>
          <w:lang w:val="ru-RU"/>
        </w:rPr>
        <w:t>Судовые нормы погрузки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34"/>
        <w:gridCol w:w="4559"/>
      </w:tblGrid>
      <w:tr w:rsidR="00241B6A">
        <w:trPr>
          <w:jc w:val="center"/>
        </w:trPr>
        <w:tc>
          <w:tcPr>
            <w:tcW w:w="4534"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Металлы</w:t>
            </w:r>
          </w:p>
        </w:tc>
        <w:tc>
          <w:tcPr>
            <w:tcW w:w="4559"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10 </w:t>
            </w:r>
            <w:r>
              <w:rPr>
                <w:i/>
                <w:iCs/>
                <w:color w:val="000000"/>
                <w:sz w:val="20"/>
                <w:szCs w:val="20"/>
                <w:lang w:val="ru-RU"/>
              </w:rPr>
              <w:t>тыс. т</w:t>
            </w:r>
            <w:r>
              <w:rPr>
                <w:color w:val="000000"/>
                <w:sz w:val="20"/>
                <w:szCs w:val="20"/>
                <w:lang w:val="ru-RU"/>
              </w:rPr>
              <w:t xml:space="preserve"> (на судно в сутки) </w:t>
            </w:r>
          </w:p>
        </w:tc>
      </w:tr>
      <w:tr w:rsidR="00241B6A">
        <w:trPr>
          <w:jc w:val="center"/>
        </w:trPr>
        <w:tc>
          <w:tcPr>
            <w:tcW w:w="4534"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Контейнеры</w:t>
            </w:r>
          </w:p>
        </w:tc>
        <w:tc>
          <w:tcPr>
            <w:tcW w:w="4559"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30 </w:t>
            </w:r>
            <w:r>
              <w:rPr>
                <w:i/>
                <w:iCs/>
                <w:color w:val="000000"/>
                <w:sz w:val="20"/>
                <w:szCs w:val="20"/>
                <w:lang w:val="ru-RU"/>
              </w:rPr>
              <w:t>штук</w:t>
            </w:r>
            <w:r>
              <w:rPr>
                <w:color w:val="000000"/>
                <w:sz w:val="20"/>
                <w:szCs w:val="20"/>
                <w:lang w:val="ru-RU"/>
              </w:rPr>
              <w:t xml:space="preserve"> (на судно в час) </w:t>
            </w:r>
          </w:p>
        </w:tc>
      </w:tr>
      <w:tr w:rsidR="00241B6A">
        <w:trPr>
          <w:jc w:val="center"/>
        </w:trPr>
        <w:tc>
          <w:tcPr>
            <w:tcW w:w="4534"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Автомобили</w:t>
            </w:r>
          </w:p>
        </w:tc>
        <w:tc>
          <w:tcPr>
            <w:tcW w:w="4559"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500 </w:t>
            </w:r>
            <w:r>
              <w:rPr>
                <w:i/>
                <w:iCs/>
                <w:color w:val="000000"/>
                <w:sz w:val="20"/>
                <w:szCs w:val="20"/>
                <w:lang w:val="ru-RU"/>
              </w:rPr>
              <w:t>штук</w:t>
            </w:r>
            <w:r>
              <w:rPr>
                <w:color w:val="000000"/>
                <w:sz w:val="20"/>
                <w:szCs w:val="20"/>
                <w:lang w:val="ru-RU"/>
              </w:rPr>
              <w:t xml:space="preserve"> (на судно в сутки) </w:t>
            </w:r>
          </w:p>
        </w:tc>
      </w:tr>
    </w:tbl>
    <w:p w:rsidR="00241B6A" w:rsidRDefault="00241B6A">
      <w:pPr>
        <w:tabs>
          <w:tab w:val="left" w:pos="726"/>
        </w:tabs>
        <w:spacing w:line="360" w:lineRule="auto"/>
        <w:ind w:firstLine="709"/>
        <w:jc w:val="both"/>
        <w:rPr>
          <w:b/>
          <w:bCs/>
          <w:color w:val="000000"/>
          <w:sz w:val="28"/>
          <w:szCs w:val="28"/>
          <w:lang w:val="ru-RU"/>
        </w:rPr>
      </w:pPr>
    </w:p>
    <w:p w:rsidR="00241B6A" w:rsidRDefault="005535DF">
      <w:pPr>
        <w:tabs>
          <w:tab w:val="left" w:pos="726"/>
        </w:tabs>
        <w:spacing w:line="360" w:lineRule="auto"/>
        <w:ind w:firstLine="709"/>
        <w:jc w:val="both"/>
        <w:rPr>
          <w:b/>
          <w:bCs/>
          <w:color w:val="000000"/>
          <w:sz w:val="28"/>
          <w:szCs w:val="28"/>
          <w:lang w:val="ru-RU"/>
        </w:rPr>
      </w:pPr>
      <w:r>
        <w:rPr>
          <w:b/>
          <w:bCs/>
          <w:color w:val="000000"/>
          <w:sz w:val="28"/>
          <w:szCs w:val="28"/>
          <w:lang w:val="ru-RU"/>
        </w:rPr>
        <w:lastRenderedPageBreak/>
        <w:t>Время работы.</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Грузовые работы на терминале производятся в течение 17</w:t>
      </w:r>
      <w:r>
        <w:rPr>
          <w:i/>
          <w:iCs/>
          <w:color w:val="000000"/>
          <w:sz w:val="28"/>
          <w:szCs w:val="28"/>
          <w:lang w:val="ru-RU"/>
        </w:rPr>
        <w:t xml:space="preserve"> часов </w:t>
      </w:r>
      <w:r>
        <w:rPr>
          <w:color w:val="000000"/>
          <w:sz w:val="28"/>
          <w:szCs w:val="28"/>
          <w:lang w:val="ru-RU"/>
        </w:rPr>
        <w:t>в день при семидневной рабочей неделе.</w:t>
      </w:r>
    </w:p>
    <w:p w:rsidR="00241B6A" w:rsidRDefault="005535DF">
      <w:pPr>
        <w:pStyle w:val="1"/>
        <w:tabs>
          <w:tab w:val="left" w:pos="726"/>
        </w:tabs>
        <w:spacing w:line="360" w:lineRule="auto"/>
        <w:ind w:firstLine="709"/>
        <w:jc w:val="both"/>
        <w:rPr>
          <w:b/>
          <w:bCs/>
          <w:noProof/>
          <w:color w:val="000000"/>
          <w:sz w:val="28"/>
          <w:szCs w:val="28"/>
          <w:lang w:val="ru-RU"/>
        </w:rPr>
      </w:pPr>
      <w:r>
        <w:rPr>
          <w:b/>
          <w:bCs/>
          <w:noProof/>
          <w:color w:val="000000"/>
          <w:sz w:val="28"/>
          <w:szCs w:val="28"/>
          <w:lang w:val="ru-RU"/>
        </w:rPr>
        <w:t>Характеристика порта Шанхай</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Шанхай - крупнейший порт КНР. Состоит из старого порта и аванпорта. Старый порт расположен на р. Хуанпу, в 14 милях от впадения ее в реку Янцзы и в 35 милях от моря. Его акватория лежит в черте города. По обе стороны реки расположены специализированные причалы общей протяженностью более 9 км., из которых около половины - плавучие. Это - металлические понтоны длиной 70-80 м с усиленной палубой, покрытой бетоном допускающей нагрузку 2,5 т на м</w:t>
      </w:r>
      <w:r>
        <w:rPr>
          <w:color w:val="000000"/>
          <w:sz w:val="28"/>
          <w:szCs w:val="28"/>
          <w:vertAlign w:val="superscript"/>
          <w:lang w:val="ru-RU"/>
        </w:rPr>
        <w:t>2</w:t>
      </w:r>
      <w:r>
        <w:rPr>
          <w:color w:val="000000"/>
          <w:sz w:val="28"/>
          <w:szCs w:val="28"/>
          <w:lang w:val="ru-RU"/>
        </w:rPr>
        <w:t>. С берегом плавучие причалы соединены пластами. Недостаток таких причалов - невозможность использования портальных кранов. Глубины у причалов и на акватории поддерживаются землечерпанием до 9м. Порт расположен в 4 км от устья реки Янцзы. Длина причалов 3,7 км, глубины у причалов 8-12 м. В основном он обслуживает внешнеторговые перевозки. Введен в эксплуатацию контейнерный терминал.</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Вход в порт осуществляется по двум подходным форватерам устья реки Янцзы - северному и южному. Крупные океанские суда с осадкой более 7 м могут входить в порт только во время прилива, высота которого доходит до 4 м.</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Грузооборот порта 80 млн. т. Структура грузооборота чрезвычайно разнообразна и обуславливается тем, что к Шанхаю тяготеет весь бассейн реки Янцзы, судоходным на 2850 км и доступной для морских судов более чем на 1000 км, до города Ухань. В городе Ухань пересекаются две главные магистрали - водный путь Янцзы и железнодорожный - Харбин - Пекин - Гуанчжоу, занимающие центральное место в сети китайских внутренних коммуникаций.</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 xml:space="preserve">В настоящее время около половины грузооборота приходится на промышленную продукцию (станки машины промышленные товары и т.д.) затем идут руда, уголь, сульфаты, зерно, мука и другие массовые грузы. В Шанхае </w:t>
      </w:r>
      <w:r>
        <w:rPr>
          <w:color w:val="000000"/>
          <w:sz w:val="28"/>
          <w:szCs w:val="28"/>
          <w:lang w:val="ru-RU"/>
        </w:rPr>
        <w:lastRenderedPageBreak/>
        <w:t>работают 4 - судостроительно-судоремонтных завода.</w:t>
      </w:r>
    </w:p>
    <w:p w:rsidR="00241B6A" w:rsidRDefault="005535DF">
      <w:pPr>
        <w:tabs>
          <w:tab w:val="left" w:pos="726"/>
        </w:tabs>
        <w:spacing w:line="360" w:lineRule="auto"/>
        <w:ind w:firstLine="709"/>
        <w:jc w:val="both"/>
        <w:rPr>
          <w:b/>
          <w:bCs/>
          <w:i/>
          <w:iCs/>
          <w:color w:val="000000"/>
          <w:sz w:val="28"/>
          <w:szCs w:val="28"/>
          <w:lang w:val="ru-RU"/>
        </w:rPr>
      </w:pPr>
      <w:r>
        <w:rPr>
          <w:b/>
          <w:bCs/>
          <w:i/>
          <w:iCs/>
          <w:color w:val="000000"/>
          <w:sz w:val="28"/>
          <w:szCs w:val="28"/>
          <w:lang w:val="ru-RU"/>
        </w:rPr>
        <w:t>Характеристика порта Владивосток</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Владивосток (43°07' С. Ш и 131°53'В. Д). Разница во времени +9 часов от Гринвича.</w:t>
      </w:r>
    </w:p>
    <w:p w:rsidR="00241B6A" w:rsidRDefault="005535DF">
      <w:pPr>
        <w:tabs>
          <w:tab w:val="left" w:pos="726"/>
        </w:tabs>
        <w:spacing w:line="360" w:lineRule="auto"/>
        <w:ind w:firstLine="709"/>
        <w:jc w:val="both"/>
        <w:rPr>
          <w:color w:val="000000"/>
          <w:sz w:val="28"/>
          <w:szCs w:val="28"/>
          <w:lang w:val="ru-RU"/>
        </w:rPr>
      </w:pPr>
      <w:r>
        <w:rPr>
          <w:b/>
          <w:bCs/>
          <w:color w:val="000000"/>
          <w:sz w:val="28"/>
          <w:szCs w:val="28"/>
          <w:lang w:val="ru-RU"/>
        </w:rPr>
        <w:t>Владивостокский Морской Торговый порт</w:t>
      </w:r>
      <w:r>
        <w:rPr>
          <w:color w:val="000000"/>
          <w:sz w:val="28"/>
          <w:szCs w:val="28"/>
          <w:lang w:val="ru-RU"/>
        </w:rPr>
        <w:t xml:space="preserve"> играет важнейшую роль в международных и прибрежных морских перевозках на Российском Дальнем Востоке. Порт расположен на Северо-западном побережье Японского моря на берегу незамерзающей бухты Золотой Рог. Владивосток - крупнейший тихоокеанский порт. Он занимает всю акваторию пролива Босфор - Восточный и бухт, вдающихся в его берега, (Золотой Рог, Диомид, Улисс, Новик), а также часть акватории Амурского залива. Преимуществами порта Владивосток перед остальными портами Дальнего Востока является наличие закрытого рейда и глубоких бухт, пригодных для стоянки судов с большой осадкой.</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Навигация в порту круглогодичная. В зимний период (с конца декабря до начала апреля) пролив Босфор - Восточный, а также все бухты, вдающиеся в его берег, за исключением бухты Золотой Рог, покрыты льдом. Замерзанию восточной части пролива препятствует непрекращающееся всю зиму судоходство, потому плавание судов в бухте осуществляется без ледоколов.</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Глубина на подходах к порту 20-30 метров. Подход судов и их выход из порта контролируется Радиолокационным Центром Владивостокской системой управления движением судов (Центр). Позывной "Владивосток - Порт Контроль" на 67-ом канале УКВ. Лоцманская проводка в порт осуществляется лоцманами, имеющими государственные лицензии.</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В составе портового флота морского торгового порта насчитывается около 100 единиц флота, из которых более 40 является грузовыми, 25 - пассажирскими, остальные - служебно-вспомогательными.</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 xml:space="preserve">Порт имеет 17 причалов общей длиной 4200 метров. Два из них способны принимать круизные пассажирские суда. Действующий современный </w:t>
      </w:r>
      <w:r>
        <w:rPr>
          <w:color w:val="000000"/>
          <w:sz w:val="28"/>
          <w:szCs w:val="28"/>
          <w:lang w:val="ru-RU"/>
        </w:rPr>
        <w:lastRenderedPageBreak/>
        <w:t>контейнерный терминал обеспечивает быструю обработку отправляемых грузов в Северо-восточный регион России, страны Юго-восточной Азии и западное побережье США. Его протяженность - 303 метра, пропускная способность - 70 тыс. контейнеров международного стандарта в год. На других причалах перерабатываются другие грузы. Порт специализируется на переработке генеральных грузов, включая контейнеры, насыпных, навалочных, а также лесных грузов. Поскольку в порту нет зернового элеватора, зерно и прочие насыпные грузы перегружаются по прямому варианту. В районе 6-го причала действует установка по упаковке насыпных грузов в big-bag производительностью 60 тонн в час. В порту могут быть перегружены тяжеловесные грузы массой одного места не более 50 т. Значительная часть грузов поступает в порт и убывает из него по железной дороге. Удобное географическое положение, сравнительно развитая транспортная инфраструктура, благоприятные естественные условия способствуют экономии средств на перевозку грузов по железной дороге, а также предопределяют конкурентоспособность порта Владивосток по перевалке транзитных грузов из Китая.</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Порт также располагает рефрижераторным складом емкостью 2000 тонн. Площадь крытых складов 54100 кв. метров. Открытые площади хранения - 71700 кв. метров.</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В собственности порта - два пассажирских терминала в центре города: для приема океанских лайнеров и местных пассажирских судов. У порта имеется расположенный в центре города современный комфортабельный отель "Гавань" с плавательным бассейном, рестораном, спортивными залами и сауной. Отель предлагает широкий спектр услуг для бизнесменов и туристов.</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Порт развивает и поддерживает связи с портами-побратимами: Такома (США), Ниигата и Фусики-Тояма (Япония), Далянь (Китай).</w:t>
      </w:r>
    </w:p>
    <w:p w:rsidR="00241B6A" w:rsidRDefault="005535DF">
      <w:pPr>
        <w:tabs>
          <w:tab w:val="left" w:pos="726"/>
        </w:tabs>
        <w:spacing w:line="360" w:lineRule="auto"/>
        <w:ind w:firstLine="709"/>
        <w:jc w:val="both"/>
        <w:rPr>
          <w:color w:val="000000"/>
          <w:sz w:val="28"/>
          <w:szCs w:val="28"/>
          <w:lang w:val="ru-RU"/>
        </w:rPr>
      </w:pPr>
      <w:r>
        <w:rPr>
          <w:b/>
          <w:bCs/>
          <w:color w:val="000000"/>
          <w:sz w:val="28"/>
          <w:szCs w:val="28"/>
          <w:lang w:val="ru-RU"/>
        </w:rPr>
        <w:t>Рыбный порт</w:t>
      </w:r>
      <w:r>
        <w:rPr>
          <w:color w:val="000000"/>
          <w:sz w:val="28"/>
          <w:szCs w:val="28"/>
          <w:lang w:val="ru-RU"/>
        </w:rPr>
        <w:t xml:space="preserve"> состоит из 10 причалов общей протяженностью около 1,24 </w:t>
      </w:r>
      <w:r>
        <w:rPr>
          <w:color w:val="000000"/>
          <w:sz w:val="28"/>
          <w:szCs w:val="28"/>
          <w:lang w:val="ru-RU"/>
        </w:rPr>
        <w:lastRenderedPageBreak/>
        <w:t>мили и глубиной от 9,4 м до 12,4 м. В их состав входят 8 грузовых и 2 вспомогательных причала, используемых для отстоя судов. Ко всем причалам подведены железнодорожные пути.</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На причалах и тыловых территориях рыбного порта установлены 30 портальных кранов грузоподъемностью от 3,2 до 40 т. Внутрипортовое перемещение грузов осуществляется с помощью автопогрузчиков. Имеется также плавучий кран грузоподъемностью 100 т.</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Для хранения грузов используются 7 крытых складов общей площадью 118,2 тыс. кв. м. Два из них, общей площадью 47,58 тыс. кв. м, являются складами-холодильниками, позволяющими хранить скоропортящиеся грузы при температуре до минус 22 градусов по Цельсию. Общая площадь открытых складов составляет 25,5 тыс. кв. м.</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В рыбном порту осуществляется перевалка лесных грузов, металла, металлолома, целлюлозы, бумаги, рефрижераторных грузов, контейнеров, автотехники. Грузовые работы производит ОАО "Владивостокский морской рыбный порт".</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В состав портового флота рыбного порта входят 5 буксиров-кантовщиков, водолазный, лоцманские и пассажирские катера, 2 сборщика льяльных вод, танкера, используемые для снабжения судов топливом и водой, самоходные плашкоуты, другие плавсредства.</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Рыбный порт обслуживается железнодорожной станцией "Мыс Чуркин" Дальневосточной железной дороги.</w:t>
      </w:r>
    </w:p>
    <w:p w:rsidR="00241B6A" w:rsidRDefault="005535DF">
      <w:pPr>
        <w:tabs>
          <w:tab w:val="left" w:pos="726"/>
        </w:tabs>
        <w:spacing w:line="360" w:lineRule="auto"/>
        <w:ind w:firstLine="709"/>
        <w:jc w:val="both"/>
        <w:rPr>
          <w:color w:val="000000"/>
          <w:sz w:val="28"/>
          <w:szCs w:val="28"/>
          <w:lang w:val="ru-RU"/>
        </w:rPr>
      </w:pPr>
      <w:r>
        <w:rPr>
          <w:b/>
          <w:bCs/>
          <w:color w:val="000000"/>
          <w:sz w:val="28"/>
          <w:szCs w:val="28"/>
          <w:lang w:val="ru-RU"/>
        </w:rPr>
        <w:t xml:space="preserve">Причалы городских предприятий. </w:t>
      </w:r>
      <w:r>
        <w:rPr>
          <w:color w:val="000000"/>
          <w:sz w:val="28"/>
          <w:szCs w:val="28"/>
          <w:lang w:val="ru-RU"/>
        </w:rPr>
        <w:t>К ним относятся причалы ОАО "Дальзавод”, ОАО "Судоремонтный завод”, ОАО "60-й механический завод”, других предприятий.</w:t>
      </w:r>
    </w:p>
    <w:p w:rsidR="00241B6A" w:rsidRDefault="005535DF">
      <w:pPr>
        <w:tabs>
          <w:tab w:val="left" w:pos="726"/>
        </w:tabs>
        <w:spacing w:line="360" w:lineRule="auto"/>
        <w:ind w:firstLine="709"/>
        <w:jc w:val="both"/>
        <w:rPr>
          <w:b/>
          <w:bCs/>
          <w:i/>
          <w:iCs/>
          <w:color w:val="000000"/>
          <w:sz w:val="28"/>
          <w:szCs w:val="28"/>
          <w:lang w:val="ru-RU"/>
        </w:rPr>
      </w:pPr>
      <w:r>
        <w:rPr>
          <w:b/>
          <w:bCs/>
          <w:i/>
          <w:iCs/>
          <w:color w:val="000000"/>
          <w:sz w:val="28"/>
          <w:szCs w:val="28"/>
          <w:lang w:val="ru-RU"/>
        </w:rPr>
        <w:t>Характеристика порта Нинбо</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 xml:space="preserve">Морской порт Нинбо находится в провинции Чжэцзян, городе Нинбо, занимая серединную позицию по линии морского побережья континентального </w:t>
      </w:r>
      <w:r>
        <w:rPr>
          <w:color w:val="000000"/>
          <w:sz w:val="28"/>
          <w:szCs w:val="28"/>
          <w:lang w:val="ru-RU"/>
        </w:rPr>
        <w:lastRenderedPageBreak/>
        <w:t>Китая, он входит в четверку основных приморских глубоководных портов международного значения.</w:t>
      </w:r>
    </w:p>
    <w:p w:rsidR="00241B6A" w:rsidRDefault="005535DF">
      <w:pPr>
        <w:pStyle w:val="3"/>
        <w:tabs>
          <w:tab w:val="left" w:pos="726"/>
        </w:tabs>
        <w:spacing w:line="360" w:lineRule="auto"/>
        <w:ind w:firstLine="709"/>
        <w:jc w:val="both"/>
        <w:rPr>
          <w:noProof/>
          <w:color w:val="000000"/>
          <w:sz w:val="28"/>
          <w:szCs w:val="28"/>
          <w:lang w:val="ru-RU"/>
        </w:rPr>
      </w:pPr>
      <w:r>
        <w:rPr>
          <w:noProof/>
          <w:color w:val="000000"/>
          <w:sz w:val="28"/>
          <w:szCs w:val="28"/>
          <w:lang w:val="ru-RU"/>
        </w:rPr>
        <w:t>Общие характеристики грузового порта Нинбо</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1. Географическое положение:</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зона Нинболаоган: 121° 33’ 24" E, 29° 52’ 54" N;</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зона Чжэньхай: 121° 43’ 00" E, 29° 57’ 00" N;</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зона Бэйцан: 121° 51’ 05" E, 29° 56’ 8.6" N;</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 xml:space="preserve">. </w:t>
      </w:r>
      <w:r>
        <w:rPr>
          <w:b/>
          <w:bCs/>
          <w:color w:val="000000"/>
          <w:sz w:val="28"/>
          <w:szCs w:val="28"/>
          <w:lang w:val="ru-RU"/>
        </w:rPr>
        <w:t>Служба лоцманской проводки в морском порту Нинбо</w:t>
      </w:r>
      <w:r>
        <w:rPr>
          <w:color w:val="000000"/>
          <w:sz w:val="28"/>
          <w:szCs w:val="28"/>
          <w:lang w:val="ru-RU"/>
        </w:rPr>
        <w:t>:</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якорные стоянки Цилиюй, Цзинтань - 24 часа в сутки;</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якорная стоянка Сячжи - светлое время суток.</w:t>
      </w:r>
    </w:p>
    <w:p w:rsidR="00241B6A" w:rsidRDefault="005535DF">
      <w:pPr>
        <w:tabs>
          <w:tab w:val="left" w:pos="726"/>
        </w:tabs>
        <w:spacing w:line="360" w:lineRule="auto"/>
        <w:ind w:firstLine="709"/>
        <w:jc w:val="both"/>
        <w:rPr>
          <w:b/>
          <w:bCs/>
          <w:color w:val="000000"/>
          <w:sz w:val="28"/>
          <w:szCs w:val="28"/>
          <w:lang w:val="ru-RU"/>
        </w:rPr>
      </w:pPr>
      <w:r>
        <w:rPr>
          <w:color w:val="000000"/>
          <w:sz w:val="28"/>
          <w:szCs w:val="28"/>
          <w:lang w:val="ru-RU"/>
        </w:rPr>
        <w:t xml:space="preserve">. </w:t>
      </w:r>
      <w:r>
        <w:rPr>
          <w:b/>
          <w:bCs/>
          <w:color w:val="000000"/>
          <w:sz w:val="28"/>
          <w:szCs w:val="28"/>
          <w:lang w:val="ru-RU"/>
        </w:rPr>
        <w:t>Заход в порт Нинбо после захода солнца:</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 xml:space="preserve">Производственные зоны Нинбо, Чжэнхай - разрешен; Бэйцан - запрещен </w:t>
      </w:r>
    </w:p>
    <w:p w:rsidR="00241B6A" w:rsidRDefault="005535DF">
      <w:pPr>
        <w:tabs>
          <w:tab w:val="left" w:pos="726"/>
        </w:tabs>
        <w:spacing w:line="360" w:lineRule="auto"/>
        <w:ind w:firstLine="709"/>
        <w:jc w:val="both"/>
        <w:rPr>
          <w:b/>
          <w:bCs/>
          <w:color w:val="000000"/>
          <w:sz w:val="28"/>
          <w:szCs w:val="28"/>
          <w:lang w:val="ru-RU"/>
        </w:rPr>
      </w:pPr>
      <w:r>
        <w:rPr>
          <w:color w:val="000000"/>
          <w:sz w:val="28"/>
          <w:szCs w:val="28"/>
          <w:lang w:val="ru-RU"/>
        </w:rPr>
        <w:t xml:space="preserve">. </w:t>
      </w:r>
      <w:r>
        <w:rPr>
          <w:b/>
          <w:bCs/>
          <w:color w:val="000000"/>
          <w:sz w:val="28"/>
          <w:szCs w:val="28"/>
          <w:lang w:val="ru-RU"/>
        </w:rPr>
        <w:t>Амплитуда прилива в порту Нинбо:</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Ограничение на осадку судна в порту Нинбо: Нинбо: 5,5 м., Чжэньхай: 9 м.</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Ограничения на осадку привидены в табл.1.8.</w:t>
      </w:r>
    </w:p>
    <w:p w:rsidR="00241B6A" w:rsidRDefault="00241B6A">
      <w:pPr>
        <w:tabs>
          <w:tab w:val="left" w:pos="726"/>
        </w:tabs>
        <w:spacing w:line="360" w:lineRule="auto"/>
        <w:ind w:firstLine="709"/>
        <w:jc w:val="both"/>
        <w:rPr>
          <w:color w:val="000000"/>
          <w:sz w:val="28"/>
          <w:szCs w:val="28"/>
          <w:lang w:val="ru-RU"/>
        </w:rPr>
      </w:pP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Таблица 1.8</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Ограничения на осадку</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5" w:type="dxa"/>
          <w:right w:w="15" w:type="dxa"/>
        </w:tblCellMar>
        <w:tblLook w:val="0000" w:firstRow="0" w:lastRow="0" w:firstColumn="0" w:lastColumn="0" w:noHBand="0" w:noVBand="0"/>
      </w:tblPr>
      <w:tblGrid>
        <w:gridCol w:w="2780"/>
        <w:gridCol w:w="2799"/>
        <w:gridCol w:w="3514"/>
      </w:tblGrid>
      <w:tr w:rsidR="00241B6A">
        <w:trPr>
          <w:jc w:val="center"/>
        </w:trPr>
        <w:tc>
          <w:tcPr>
            <w:tcW w:w="2780"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Зона</w:t>
            </w:r>
          </w:p>
        </w:tc>
        <w:tc>
          <w:tcPr>
            <w:tcW w:w="2799"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самая большая (м) </w:t>
            </w:r>
          </w:p>
        </w:tc>
        <w:tc>
          <w:tcPr>
            <w:tcW w:w="3514"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самая маленькая (м) </w:t>
            </w:r>
          </w:p>
        </w:tc>
      </w:tr>
      <w:tr w:rsidR="00241B6A">
        <w:trPr>
          <w:jc w:val="center"/>
        </w:trPr>
        <w:tc>
          <w:tcPr>
            <w:tcW w:w="2780"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Нинбо</w:t>
            </w:r>
          </w:p>
        </w:tc>
        <w:tc>
          <w:tcPr>
            <w:tcW w:w="2799"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3,62</w:t>
            </w:r>
          </w:p>
        </w:tc>
        <w:tc>
          <w:tcPr>
            <w:tcW w:w="3514"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0,92</w:t>
            </w:r>
          </w:p>
        </w:tc>
      </w:tr>
      <w:tr w:rsidR="00241B6A">
        <w:trPr>
          <w:jc w:val="center"/>
        </w:trPr>
        <w:tc>
          <w:tcPr>
            <w:tcW w:w="2780"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Чжэньхай</w:t>
            </w:r>
          </w:p>
        </w:tc>
        <w:tc>
          <w:tcPr>
            <w:tcW w:w="2799"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3,51</w:t>
            </w:r>
          </w:p>
        </w:tc>
        <w:tc>
          <w:tcPr>
            <w:tcW w:w="3514"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0, 20</w:t>
            </w:r>
          </w:p>
        </w:tc>
      </w:tr>
    </w:tbl>
    <w:p w:rsidR="00241B6A" w:rsidRDefault="00241B6A">
      <w:pPr>
        <w:tabs>
          <w:tab w:val="left" w:pos="726"/>
        </w:tabs>
        <w:spacing w:line="360" w:lineRule="auto"/>
        <w:ind w:firstLine="709"/>
        <w:jc w:val="both"/>
        <w:rPr>
          <w:color w:val="000000"/>
          <w:sz w:val="28"/>
          <w:szCs w:val="28"/>
          <w:lang w:val="ru-RU"/>
        </w:rPr>
      </w:pP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 Буксиры и прочие суда в морском порту Нинбо:</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X3200HP 2X600HP 1X1670HP 3X370HP 4X980HP 1X428HP 6. Плавучий подъёмный кран: отсутствует.</w:t>
      </w:r>
    </w:p>
    <w:p w:rsidR="00241B6A" w:rsidRDefault="005535DF">
      <w:pPr>
        <w:tabs>
          <w:tab w:val="left" w:pos="726"/>
        </w:tabs>
        <w:spacing w:line="360" w:lineRule="auto"/>
        <w:ind w:firstLine="709"/>
        <w:jc w:val="both"/>
        <w:rPr>
          <w:b/>
          <w:bCs/>
          <w:color w:val="000000"/>
          <w:sz w:val="28"/>
          <w:szCs w:val="28"/>
          <w:lang w:val="ru-RU"/>
        </w:rPr>
      </w:pPr>
      <w:r>
        <w:rPr>
          <w:color w:val="000000"/>
          <w:sz w:val="28"/>
          <w:szCs w:val="28"/>
          <w:lang w:val="ru-RU"/>
        </w:rPr>
        <w:t xml:space="preserve">. </w:t>
      </w:r>
      <w:r>
        <w:rPr>
          <w:b/>
          <w:bCs/>
          <w:color w:val="000000"/>
          <w:sz w:val="28"/>
          <w:szCs w:val="28"/>
          <w:lang w:val="ru-RU"/>
        </w:rPr>
        <w:t>Предоставляемый сервис в порту Нинбо:</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топливная заправка, пресная вода, продукты питания.</w:t>
      </w:r>
    </w:p>
    <w:p w:rsidR="00241B6A" w:rsidRDefault="005535DF">
      <w:pPr>
        <w:tabs>
          <w:tab w:val="left" w:pos="726"/>
        </w:tabs>
        <w:spacing w:line="360" w:lineRule="auto"/>
        <w:ind w:firstLine="709"/>
        <w:jc w:val="both"/>
        <w:rPr>
          <w:b/>
          <w:bCs/>
          <w:color w:val="000000"/>
          <w:sz w:val="28"/>
          <w:szCs w:val="28"/>
          <w:lang w:val="ru-RU"/>
        </w:rPr>
      </w:pPr>
      <w:r>
        <w:rPr>
          <w:color w:val="000000"/>
          <w:sz w:val="28"/>
          <w:szCs w:val="28"/>
          <w:lang w:val="ru-RU"/>
        </w:rPr>
        <w:t xml:space="preserve">. Погрузочно-разгрузочные работы: с 07: 30-11: 30 и с 12: 00-16: 00 9. Высокочастотная радиостанция: Канал: 16, 24 часа в сутки, позывной: Ningbo </w:t>
      </w:r>
      <w:r>
        <w:rPr>
          <w:color w:val="000000"/>
          <w:sz w:val="28"/>
          <w:szCs w:val="28"/>
          <w:lang w:val="ru-RU"/>
        </w:rPr>
        <w:lastRenderedPageBreak/>
        <w:t xml:space="preserve">(Нинбо) 10. Ремонтный сервис в морском порту Нинбо: имеется 11. </w:t>
      </w:r>
      <w:r>
        <w:rPr>
          <w:b/>
          <w:bCs/>
          <w:color w:val="000000"/>
          <w:sz w:val="28"/>
          <w:szCs w:val="28"/>
          <w:lang w:val="ru-RU"/>
        </w:rPr>
        <w:t>Портовые склады в порту Нинбо:</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площадь крытого склада 46900 кв. м, контейнерная площадка 26000 кв. м.</w:t>
      </w:r>
    </w:p>
    <w:p w:rsidR="00241B6A" w:rsidRDefault="005535DF">
      <w:pPr>
        <w:tabs>
          <w:tab w:val="left" w:pos="726"/>
        </w:tabs>
        <w:spacing w:line="360" w:lineRule="auto"/>
        <w:ind w:firstLine="709"/>
        <w:jc w:val="both"/>
        <w:rPr>
          <w:b/>
          <w:bCs/>
          <w:color w:val="000000"/>
          <w:sz w:val="28"/>
          <w:szCs w:val="28"/>
          <w:lang w:val="ru-RU"/>
        </w:rPr>
      </w:pPr>
      <w:r>
        <w:rPr>
          <w:color w:val="000000"/>
          <w:sz w:val="28"/>
          <w:szCs w:val="28"/>
          <w:lang w:val="ru-RU"/>
        </w:rPr>
        <w:t xml:space="preserve">. </w:t>
      </w:r>
      <w:r>
        <w:rPr>
          <w:b/>
          <w:bCs/>
          <w:color w:val="000000"/>
          <w:sz w:val="28"/>
          <w:szCs w:val="28"/>
          <w:lang w:val="ru-RU"/>
        </w:rPr>
        <w:t>Основные импортно-экспортные товары</w:t>
      </w:r>
      <w:r>
        <w:rPr>
          <w:color w:val="000000"/>
          <w:sz w:val="28"/>
          <w:szCs w:val="28"/>
          <w:lang w:val="ru-RU"/>
        </w:rPr>
        <w:t xml:space="preserve">: нефть, полезные ископаемые, уголь, удобрения, пиломатериалы, металлопрокат, контейнерные грузы, метиловый спирт, серная кислота и др. химические продукты. </w:t>
      </w:r>
      <w:r>
        <w:rPr>
          <w:b/>
          <w:bCs/>
          <w:color w:val="000000"/>
          <w:sz w:val="28"/>
          <w:szCs w:val="28"/>
          <w:lang w:val="ru-RU"/>
        </w:rPr>
        <w:t>Якорные стоянки в морском порту Нинбо представлены в табл.1.9.</w:t>
      </w:r>
    </w:p>
    <w:p w:rsidR="00241B6A" w:rsidRDefault="00241B6A">
      <w:pPr>
        <w:tabs>
          <w:tab w:val="left" w:pos="726"/>
        </w:tabs>
        <w:spacing w:line="360" w:lineRule="auto"/>
        <w:ind w:firstLine="709"/>
        <w:jc w:val="both"/>
        <w:rPr>
          <w:color w:val="000000"/>
          <w:sz w:val="28"/>
          <w:szCs w:val="28"/>
          <w:lang w:val="ru-RU"/>
        </w:rPr>
      </w:pPr>
    </w:p>
    <w:p w:rsidR="00241B6A" w:rsidRPr="003E7B45" w:rsidRDefault="005535DF">
      <w:pPr>
        <w:tabs>
          <w:tab w:val="left" w:pos="726"/>
        </w:tabs>
        <w:spacing w:line="360" w:lineRule="auto"/>
        <w:ind w:firstLine="709"/>
        <w:jc w:val="both"/>
        <w:rPr>
          <w:color w:val="000000"/>
          <w:sz w:val="28"/>
          <w:szCs w:val="28"/>
          <w:lang w:val="ru-RU"/>
        </w:rPr>
      </w:pPr>
      <w:r>
        <w:rPr>
          <w:color w:val="000000"/>
          <w:sz w:val="28"/>
          <w:szCs w:val="28"/>
          <w:lang w:val="ru-RU"/>
        </w:rPr>
        <w:t>Таблица 1.9</w:t>
      </w:r>
    </w:p>
    <w:p w:rsidR="00241B6A" w:rsidRDefault="005535DF">
      <w:pPr>
        <w:tabs>
          <w:tab w:val="left" w:pos="726"/>
        </w:tabs>
        <w:spacing w:line="360" w:lineRule="auto"/>
        <w:ind w:firstLine="709"/>
        <w:jc w:val="both"/>
        <w:rPr>
          <w:b/>
          <w:bCs/>
          <w:color w:val="000000"/>
          <w:sz w:val="28"/>
          <w:szCs w:val="28"/>
          <w:lang w:val="ru-RU"/>
        </w:rPr>
      </w:pPr>
      <w:r>
        <w:rPr>
          <w:b/>
          <w:bCs/>
          <w:color w:val="000000"/>
          <w:sz w:val="28"/>
          <w:szCs w:val="28"/>
          <w:lang w:val="ru-RU"/>
        </w:rPr>
        <w:t>Якорные стоянки в морском порту Нинбо:</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5" w:type="dxa"/>
          <w:right w:w="15" w:type="dxa"/>
        </w:tblCellMar>
        <w:tblLook w:val="0000" w:firstRow="0" w:lastRow="0" w:firstColumn="0" w:lastColumn="0" w:noHBand="0" w:noVBand="0"/>
      </w:tblPr>
      <w:tblGrid>
        <w:gridCol w:w="1306"/>
        <w:gridCol w:w="2161"/>
        <w:gridCol w:w="1216"/>
        <w:gridCol w:w="1074"/>
        <w:gridCol w:w="1851"/>
        <w:gridCol w:w="1485"/>
      </w:tblGrid>
      <w:tr w:rsidR="00241B6A">
        <w:trPr>
          <w:jc w:val="center"/>
        </w:trPr>
        <w:tc>
          <w:tcPr>
            <w:tcW w:w="1306"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Названия якорных стоянок</w:t>
            </w:r>
          </w:p>
        </w:tc>
        <w:tc>
          <w:tcPr>
            <w:tcW w:w="216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Местонахождение</w:t>
            </w:r>
          </w:p>
        </w:tc>
        <w:tc>
          <w:tcPr>
            <w:tcW w:w="1216"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Глубина (м) </w:t>
            </w:r>
          </w:p>
        </w:tc>
        <w:tc>
          <w:tcPr>
            <w:tcW w:w="1074"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Состав дна</w:t>
            </w:r>
          </w:p>
        </w:tc>
        <w:tc>
          <w:tcPr>
            <w:tcW w:w="185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Для судов водоизмещением</w:t>
            </w:r>
          </w:p>
        </w:tc>
        <w:tc>
          <w:tcPr>
            <w:tcW w:w="1485"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назначение</w:t>
            </w:r>
          </w:p>
        </w:tc>
      </w:tr>
      <w:tr w:rsidR="00241B6A">
        <w:trPr>
          <w:jc w:val="center"/>
        </w:trPr>
        <w:tc>
          <w:tcPr>
            <w:tcW w:w="1306"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Цилиюй</w:t>
            </w:r>
          </w:p>
        </w:tc>
        <w:tc>
          <w:tcPr>
            <w:tcW w:w="216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121° 46' 30" E, 29° 59' 18" N, 121° 47 '30" E, 30° 00' 18" N</w:t>
            </w:r>
          </w:p>
        </w:tc>
        <w:tc>
          <w:tcPr>
            <w:tcW w:w="1216"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8</w:t>
            </w:r>
          </w:p>
        </w:tc>
        <w:tc>
          <w:tcPr>
            <w:tcW w:w="1074"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ил</w:t>
            </w:r>
          </w:p>
        </w:tc>
        <w:tc>
          <w:tcPr>
            <w:tcW w:w="185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3000-5000</w:t>
            </w:r>
          </w:p>
        </w:tc>
        <w:tc>
          <w:tcPr>
            <w:tcW w:w="1485"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Проводка судов</w:t>
            </w:r>
          </w:p>
        </w:tc>
      </w:tr>
      <w:tr w:rsidR="00241B6A">
        <w:trPr>
          <w:jc w:val="center"/>
        </w:trPr>
        <w:tc>
          <w:tcPr>
            <w:tcW w:w="1306"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Цзинди</w:t>
            </w:r>
          </w:p>
        </w:tc>
        <w:tc>
          <w:tcPr>
            <w:tcW w:w="216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121° 48' 12" E, 30° 00' 00" N, 121° 50' 00" E, 30° 02' 30" N</w:t>
            </w:r>
          </w:p>
        </w:tc>
        <w:tc>
          <w:tcPr>
            <w:tcW w:w="1216"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15</w:t>
            </w:r>
          </w:p>
        </w:tc>
        <w:tc>
          <w:tcPr>
            <w:tcW w:w="1074"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ил, песок</w:t>
            </w:r>
          </w:p>
        </w:tc>
        <w:tc>
          <w:tcPr>
            <w:tcW w:w="185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10000</w:t>
            </w:r>
          </w:p>
        </w:tc>
        <w:tc>
          <w:tcPr>
            <w:tcW w:w="1485"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Проводка судов</w:t>
            </w:r>
          </w:p>
        </w:tc>
      </w:tr>
      <w:tr w:rsidR="00241B6A">
        <w:trPr>
          <w:jc w:val="center"/>
        </w:trPr>
        <w:tc>
          <w:tcPr>
            <w:tcW w:w="1306"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Сячжи</w:t>
            </w:r>
          </w:p>
        </w:tc>
        <w:tc>
          <w:tcPr>
            <w:tcW w:w="216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122° 20' 30" E, 29° 43' 30" N, 122° 22' 30" E, 29° 46' 00" N</w:t>
            </w:r>
          </w:p>
        </w:tc>
        <w:tc>
          <w:tcPr>
            <w:tcW w:w="1216"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17</w:t>
            </w:r>
          </w:p>
        </w:tc>
        <w:tc>
          <w:tcPr>
            <w:tcW w:w="1074"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ил</w:t>
            </w:r>
          </w:p>
        </w:tc>
        <w:tc>
          <w:tcPr>
            <w:tcW w:w="185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10000-100000</w:t>
            </w:r>
          </w:p>
        </w:tc>
        <w:tc>
          <w:tcPr>
            <w:tcW w:w="1485"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Проводка судов</w:t>
            </w:r>
          </w:p>
        </w:tc>
      </w:tr>
      <w:tr w:rsidR="00241B6A">
        <w:trPr>
          <w:jc w:val="center"/>
        </w:trPr>
        <w:tc>
          <w:tcPr>
            <w:tcW w:w="1306"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Бэйцан</w:t>
            </w:r>
          </w:p>
        </w:tc>
        <w:tc>
          <w:tcPr>
            <w:tcW w:w="2161" w:type="dxa"/>
            <w:tcBorders>
              <w:top w:val="single" w:sz="6" w:space="0" w:color="auto"/>
              <w:left w:val="single" w:sz="6" w:space="0" w:color="auto"/>
              <w:bottom w:val="single" w:sz="6" w:space="0" w:color="auto"/>
              <w:right w:val="single" w:sz="6" w:space="0" w:color="auto"/>
            </w:tcBorders>
          </w:tcPr>
          <w:p w:rsidR="00241B6A" w:rsidRDefault="00241B6A">
            <w:pPr>
              <w:rPr>
                <w:color w:val="000000"/>
                <w:sz w:val="20"/>
                <w:szCs w:val="20"/>
                <w:lang w:val="ru-RU"/>
              </w:rPr>
            </w:pPr>
          </w:p>
        </w:tc>
        <w:tc>
          <w:tcPr>
            <w:tcW w:w="1216"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20</w:t>
            </w:r>
          </w:p>
        </w:tc>
        <w:tc>
          <w:tcPr>
            <w:tcW w:w="1074"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ил</w:t>
            </w:r>
          </w:p>
        </w:tc>
        <w:tc>
          <w:tcPr>
            <w:tcW w:w="185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для десяти тысячников и барж</w:t>
            </w:r>
          </w:p>
        </w:tc>
        <w:tc>
          <w:tcPr>
            <w:tcW w:w="1485"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Судовые работы</w:t>
            </w:r>
          </w:p>
        </w:tc>
      </w:tr>
    </w:tbl>
    <w:p w:rsidR="00241B6A" w:rsidRDefault="00241B6A">
      <w:pPr>
        <w:tabs>
          <w:tab w:val="left" w:pos="726"/>
        </w:tabs>
        <w:spacing w:line="360" w:lineRule="auto"/>
        <w:ind w:firstLine="709"/>
        <w:jc w:val="both"/>
        <w:rPr>
          <w:color w:val="000000"/>
          <w:sz w:val="28"/>
          <w:szCs w:val="28"/>
          <w:lang w:val="ru-RU"/>
        </w:rPr>
      </w:pPr>
    </w:p>
    <w:p w:rsidR="00241B6A" w:rsidRDefault="005535DF">
      <w:pPr>
        <w:tabs>
          <w:tab w:val="left" w:pos="726"/>
        </w:tabs>
        <w:spacing w:line="360" w:lineRule="auto"/>
        <w:ind w:firstLine="709"/>
        <w:jc w:val="both"/>
        <w:rPr>
          <w:b/>
          <w:bCs/>
          <w:color w:val="000000"/>
          <w:sz w:val="28"/>
          <w:szCs w:val="28"/>
          <w:lang w:val="ru-RU"/>
        </w:rPr>
      </w:pPr>
      <w:r>
        <w:rPr>
          <w:b/>
          <w:bCs/>
          <w:color w:val="000000"/>
          <w:sz w:val="28"/>
          <w:szCs w:val="28"/>
          <w:lang w:val="ru-RU"/>
        </w:rPr>
        <w:t>Полная информация о причалах морского грузовой порта Китая Нинбо представлена в табл.1.10.</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br w:type="page"/>
      </w:r>
      <w:r>
        <w:rPr>
          <w:color w:val="000000"/>
          <w:sz w:val="28"/>
          <w:szCs w:val="28"/>
          <w:lang w:val="ru-RU"/>
        </w:rPr>
        <w:lastRenderedPageBreak/>
        <w:t>Таблица 1.10</w:t>
      </w:r>
    </w:p>
    <w:p w:rsidR="00241B6A" w:rsidRDefault="005535DF">
      <w:pPr>
        <w:tabs>
          <w:tab w:val="left" w:pos="726"/>
        </w:tabs>
        <w:spacing w:line="360" w:lineRule="auto"/>
        <w:ind w:left="709"/>
        <w:jc w:val="both"/>
        <w:rPr>
          <w:b/>
          <w:bCs/>
          <w:color w:val="000000"/>
          <w:sz w:val="28"/>
          <w:szCs w:val="28"/>
          <w:lang w:val="ru-RU"/>
        </w:rPr>
      </w:pPr>
      <w:r>
        <w:rPr>
          <w:b/>
          <w:bCs/>
          <w:color w:val="000000"/>
          <w:sz w:val="28"/>
          <w:szCs w:val="28"/>
          <w:lang w:val="ru-RU"/>
        </w:rPr>
        <w:t>Полная информация о причалах морского грузовой порта Китая Нинбо</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5" w:type="dxa"/>
          <w:right w:w="15" w:type="dxa"/>
        </w:tblCellMar>
        <w:tblLook w:val="0000" w:firstRow="0" w:lastRow="0" w:firstColumn="0" w:lastColumn="0" w:noHBand="0" w:noVBand="0"/>
      </w:tblPr>
      <w:tblGrid>
        <w:gridCol w:w="1239"/>
        <w:gridCol w:w="2191"/>
        <w:gridCol w:w="10"/>
        <w:gridCol w:w="797"/>
        <w:gridCol w:w="14"/>
        <w:gridCol w:w="816"/>
        <w:gridCol w:w="18"/>
        <w:gridCol w:w="2233"/>
        <w:gridCol w:w="12"/>
        <w:gridCol w:w="1763"/>
      </w:tblGrid>
      <w:tr w:rsidR="00241B6A">
        <w:trPr>
          <w:jc w:val="center"/>
        </w:trPr>
        <w:tc>
          <w:tcPr>
            <w:tcW w:w="1239"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Произв-ные зоны</w:t>
            </w:r>
          </w:p>
        </w:tc>
        <w:tc>
          <w:tcPr>
            <w:tcW w:w="219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Названия причалов</w:t>
            </w:r>
          </w:p>
        </w:tc>
        <w:tc>
          <w:tcPr>
            <w:tcW w:w="807"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Длина (м) </w:t>
            </w:r>
          </w:p>
        </w:tc>
        <w:tc>
          <w:tcPr>
            <w:tcW w:w="830"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Глубина (м) </w:t>
            </w:r>
          </w:p>
        </w:tc>
        <w:tc>
          <w:tcPr>
            <w:tcW w:w="2263" w:type="dxa"/>
            <w:gridSpan w:val="3"/>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Осадка / длина и водоизм-ие</w:t>
            </w:r>
          </w:p>
        </w:tc>
        <w:tc>
          <w:tcPr>
            <w:tcW w:w="176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Назначение</w:t>
            </w:r>
          </w:p>
        </w:tc>
      </w:tr>
      <w:tr w:rsidR="00241B6A">
        <w:trPr>
          <w:jc w:val="center"/>
        </w:trPr>
        <w:tc>
          <w:tcPr>
            <w:tcW w:w="1239" w:type="dxa"/>
            <w:tcBorders>
              <w:top w:val="single" w:sz="6" w:space="0" w:color="auto"/>
              <w:left w:val="single" w:sz="6" w:space="0" w:color="auto"/>
              <w:bottom w:val="single" w:sz="6" w:space="0" w:color="auto"/>
              <w:right w:val="single" w:sz="6" w:space="0" w:color="auto"/>
            </w:tcBorders>
          </w:tcPr>
          <w:p w:rsidR="00241B6A" w:rsidRDefault="005535DF">
            <w:pPr>
              <w:rPr>
                <w:b/>
                <w:bCs/>
                <w:color w:val="000000"/>
                <w:sz w:val="20"/>
                <w:szCs w:val="20"/>
                <w:lang w:val="ru-RU"/>
              </w:rPr>
            </w:pPr>
            <w:r>
              <w:rPr>
                <w:b/>
                <w:bCs/>
                <w:color w:val="000000"/>
                <w:sz w:val="20"/>
                <w:szCs w:val="20"/>
                <w:lang w:val="ru-RU"/>
              </w:rPr>
              <w:t>1</w:t>
            </w:r>
          </w:p>
        </w:tc>
        <w:tc>
          <w:tcPr>
            <w:tcW w:w="2191" w:type="dxa"/>
            <w:tcBorders>
              <w:top w:val="single" w:sz="6" w:space="0" w:color="auto"/>
              <w:left w:val="single" w:sz="6" w:space="0" w:color="auto"/>
              <w:bottom w:val="single" w:sz="6" w:space="0" w:color="auto"/>
              <w:right w:val="single" w:sz="6" w:space="0" w:color="auto"/>
            </w:tcBorders>
          </w:tcPr>
          <w:p w:rsidR="00241B6A" w:rsidRDefault="005535DF">
            <w:pPr>
              <w:rPr>
                <w:b/>
                <w:bCs/>
                <w:color w:val="000000"/>
                <w:sz w:val="20"/>
                <w:szCs w:val="20"/>
                <w:lang w:val="ru-RU"/>
              </w:rPr>
            </w:pPr>
            <w:r>
              <w:rPr>
                <w:b/>
                <w:bCs/>
                <w:color w:val="000000"/>
                <w:sz w:val="20"/>
                <w:szCs w:val="20"/>
                <w:lang w:val="ru-RU"/>
              </w:rPr>
              <w:t>2</w:t>
            </w:r>
          </w:p>
        </w:tc>
        <w:tc>
          <w:tcPr>
            <w:tcW w:w="807" w:type="dxa"/>
            <w:gridSpan w:val="2"/>
            <w:tcBorders>
              <w:top w:val="single" w:sz="6" w:space="0" w:color="auto"/>
              <w:left w:val="single" w:sz="6" w:space="0" w:color="auto"/>
              <w:bottom w:val="single" w:sz="6" w:space="0" w:color="auto"/>
              <w:right w:val="single" w:sz="6" w:space="0" w:color="auto"/>
            </w:tcBorders>
          </w:tcPr>
          <w:p w:rsidR="00241B6A" w:rsidRDefault="005535DF">
            <w:pPr>
              <w:rPr>
                <w:b/>
                <w:bCs/>
                <w:color w:val="000000"/>
                <w:sz w:val="20"/>
                <w:szCs w:val="20"/>
                <w:lang w:val="ru-RU"/>
              </w:rPr>
            </w:pPr>
            <w:r>
              <w:rPr>
                <w:b/>
                <w:bCs/>
                <w:color w:val="000000"/>
                <w:sz w:val="20"/>
                <w:szCs w:val="20"/>
                <w:lang w:val="ru-RU"/>
              </w:rPr>
              <w:t>3</w:t>
            </w:r>
          </w:p>
        </w:tc>
        <w:tc>
          <w:tcPr>
            <w:tcW w:w="830" w:type="dxa"/>
            <w:gridSpan w:val="2"/>
            <w:tcBorders>
              <w:top w:val="single" w:sz="6" w:space="0" w:color="auto"/>
              <w:left w:val="single" w:sz="6" w:space="0" w:color="auto"/>
              <w:bottom w:val="single" w:sz="6" w:space="0" w:color="auto"/>
              <w:right w:val="single" w:sz="6" w:space="0" w:color="auto"/>
            </w:tcBorders>
          </w:tcPr>
          <w:p w:rsidR="00241B6A" w:rsidRDefault="005535DF">
            <w:pPr>
              <w:rPr>
                <w:b/>
                <w:bCs/>
                <w:color w:val="000000"/>
                <w:sz w:val="20"/>
                <w:szCs w:val="20"/>
                <w:lang w:val="ru-RU"/>
              </w:rPr>
            </w:pPr>
            <w:r>
              <w:rPr>
                <w:b/>
                <w:bCs/>
                <w:color w:val="000000"/>
                <w:sz w:val="20"/>
                <w:szCs w:val="20"/>
                <w:lang w:val="ru-RU"/>
              </w:rPr>
              <w:t>4</w:t>
            </w:r>
          </w:p>
        </w:tc>
        <w:tc>
          <w:tcPr>
            <w:tcW w:w="2263" w:type="dxa"/>
            <w:gridSpan w:val="3"/>
            <w:tcBorders>
              <w:top w:val="single" w:sz="6" w:space="0" w:color="auto"/>
              <w:left w:val="single" w:sz="6" w:space="0" w:color="auto"/>
              <w:bottom w:val="single" w:sz="6" w:space="0" w:color="auto"/>
              <w:right w:val="single" w:sz="6" w:space="0" w:color="auto"/>
            </w:tcBorders>
          </w:tcPr>
          <w:p w:rsidR="00241B6A" w:rsidRDefault="005535DF">
            <w:pPr>
              <w:rPr>
                <w:b/>
                <w:bCs/>
                <w:color w:val="000000"/>
                <w:sz w:val="20"/>
                <w:szCs w:val="20"/>
                <w:lang w:val="ru-RU"/>
              </w:rPr>
            </w:pPr>
            <w:r>
              <w:rPr>
                <w:b/>
                <w:bCs/>
                <w:color w:val="000000"/>
                <w:sz w:val="20"/>
                <w:szCs w:val="20"/>
                <w:lang w:val="ru-RU"/>
              </w:rPr>
              <w:t>5</w:t>
            </w:r>
          </w:p>
        </w:tc>
        <w:tc>
          <w:tcPr>
            <w:tcW w:w="1763" w:type="dxa"/>
            <w:tcBorders>
              <w:top w:val="single" w:sz="6" w:space="0" w:color="auto"/>
              <w:left w:val="single" w:sz="6" w:space="0" w:color="auto"/>
              <w:bottom w:val="single" w:sz="6" w:space="0" w:color="auto"/>
              <w:right w:val="single" w:sz="6" w:space="0" w:color="auto"/>
            </w:tcBorders>
          </w:tcPr>
          <w:p w:rsidR="00241B6A" w:rsidRDefault="005535DF">
            <w:pPr>
              <w:rPr>
                <w:b/>
                <w:bCs/>
                <w:color w:val="000000"/>
                <w:sz w:val="20"/>
                <w:szCs w:val="20"/>
                <w:lang w:val="ru-RU"/>
              </w:rPr>
            </w:pPr>
            <w:r>
              <w:rPr>
                <w:b/>
                <w:bCs/>
                <w:color w:val="000000"/>
                <w:sz w:val="20"/>
                <w:szCs w:val="20"/>
                <w:lang w:val="ru-RU"/>
              </w:rPr>
              <w:t>6</w:t>
            </w:r>
          </w:p>
        </w:tc>
      </w:tr>
      <w:tr w:rsidR="00241B6A">
        <w:trPr>
          <w:jc w:val="center"/>
        </w:trPr>
        <w:tc>
          <w:tcPr>
            <w:tcW w:w="1239"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Бэйцан</w:t>
            </w:r>
          </w:p>
        </w:tc>
        <w:tc>
          <w:tcPr>
            <w:tcW w:w="219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Рассыпные грузы №1</w:t>
            </w:r>
          </w:p>
        </w:tc>
        <w:tc>
          <w:tcPr>
            <w:tcW w:w="807"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351</w:t>
            </w:r>
          </w:p>
        </w:tc>
        <w:tc>
          <w:tcPr>
            <w:tcW w:w="830"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18,2</w:t>
            </w:r>
          </w:p>
        </w:tc>
        <w:tc>
          <w:tcPr>
            <w:tcW w:w="2263" w:type="dxa"/>
            <w:gridSpan w:val="3"/>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17/300 100000DWT</w:t>
            </w:r>
          </w:p>
        </w:tc>
        <w:tc>
          <w:tcPr>
            <w:tcW w:w="176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Рассыпные грузы</w:t>
            </w:r>
          </w:p>
        </w:tc>
      </w:tr>
      <w:tr w:rsidR="00241B6A">
        <w:trPr>
          <w:jc w:val="center"/>
        </w:trPr>
        <w:tc>
          <w:tcPr>
            <w:tcW w:w="1239" w:type="dxa"/>
            <w:tcBorders>
              <w:top w:val="single" w:sz="6" w:space="0" w:color="auto"/>
              <w:left w:val="single" w:sz="6" w:space="0" w:color="auto"/>
              <w:bottom w:val="single" w:sz="6" w:space="0" w:color="auto"/>
              <w:right w:val="single" w:sz="6" w:space="0" w:color="auto"/>
            </w:tcBorders>
          </w:tcPr>
          <w:p w:rsidR="00241B6A" w:rsidRDefault="00241B6A">
            <w:pPr>
              <w:rPr>
                <w:color w:val="000000"/>
                <w:sz w:val="20"/>
                <w:szCs w:val="20"/>
                <w:lang w:val="ru-RU"/>
              </w:rPr>
            </w:pPr>
          </w:p>
        </w:tc>
        <w:tc>
          <w:tcPr>
            <w:tcW w:w="219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Рассыпные грузы №2</w:t>
            </w:r>
          </w:p>
        </w:tc>
        <w:tc>
          <w:tcPr>
            <w:tcW w:w="807"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250</w:t>
            </w:r>
          </w:p>
        </w:tc>
        <w:tc>
          <w:tcPr>
            <w:tcW w:w="830"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12</w:t>
            </w:r>
          </w:p>
        </w:tc>
        <w:tc>
          <w:tcPr>
            <w:tcW w:w="2263" w:type="dxa"/>
            <w:gridSpan w:val="3"/>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12/200 25000DWT</w:t>
            </w:r>
          </w:p>
        </w:tc>
        <w:tc>
          <w:tcPr>
            <w:tcW w:w="176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Рассыпные грузы</w:t>
            </w:r>
          </w:p>
        </w:tc>
      </w:tr>
      <w:tr w:rsidR="00241B6A">
        <w:trPr>
          <w:jc w:val="center"/>
        </w:trPr>
        <w:tc>
          <w:tcPr>
            <w:tcW w:w="1239" w:type="dxa"/>
            <w:tcBorders>
              <w:top w:val="single" w:sz="6" w:space="0" w:color="auto"/>
              <w:left w:val="single" w:sz="6" w:space="0" w:color="auto"/>
              <w:bottom w:val="single" w:sz="6" w:space="0" w:color="auto"/>
              <w:right w:val="single" w:sz="6" w:space="0" w:color="auto"/>
            </w:tcBorders>
          </w:tcPr>
          <w:p w:rsidR="00241B6A" w:rsidRDefault="00241B6A">
            <w:pPr>
              <w:rPr>
                <w:color w:val="000000"/>
                <w:sz w:val="20"/>
                <w:szCs w:val="20"/>
                <w:lang w:val="ru-RU"/>
              </w:rPr>
            </w:pPr>
          </w:p>
        </w:tc>
        <w:tc>
          <w:tcPr>
            <w:tcW w:w="219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Рассыпные грузы №3</w:t>
            </w:r>
          </w:p>
        </w:tc>
        <w:tc>
          <w:tcPr>
            <w:tcW w:w="807"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249,6</w:t>
            </w:r>
          </w:p>
        </w:tc>
        <w:tc>
          <w:tcPr>
            <w:tcW w:w="830"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12</w:t>
            </w:r>
          </w:p>
        </w:tc>
        <w:tc>
          <w:tcPr>
            <w:tcW w:w="2263" w:type="dxa"/>
            <w:gridSpan w:val="3"/>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25000DWT</w:t>
            </w:r>
          </w:p>
        </w:tc>
        <w:tc>
          <w:tcPr>
            <w:tcW w:w="176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Рассыпные грузы</w:t>
            </w:r>
          </w:p>
        </w:tc>
      </w:tr>
      <w:tr w:rsidR="00241B6A">
        <w:trPr>
          <w:jc w:val="center"/>
        </w:trPr>
        <w:tc>
          <w:tcPr>
            <w:tcW w:w="1239"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Чжэньхай</w:t>
            </w:r>
          </w:p>
        </w:tc>
        <w:tc>
          <w:tcPr>
            <w:tcW w:w="2201"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Угольный №1</w:t>
            </w:r>
          </w:p>
        </w:tc>
        <w:tc>
          <w:tcPr>
            <w:tcW w:w="811"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130</w:t>
            </w:r>
          </w:p>
        </w:tc>
        <w:tc>
          <w:tcPr>
            <w:tcW w:w="834"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9,0</w:t>
            </w:r>
          </w:p>
        </w:tc>
        <w:tc>
          <w:tcPr>
            <w:tcW w:w="223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3000DWT</w:t>
            </w:r>
          </w:p>
        </w:tc>
        <w:tc>
          <w:tcPr>
            <w:tcW w:w="1775"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уголь</w:t>
            </w:r>
          </w:p>
        </w:tc>
      </w:tr>
      <w:tr w:rsidR="00241B6A">
        <w:trPr>
          <w:jc w:val="center"/>
        </w:trPr>
        <w:tc>
          <w:tcPr>
            <w:tcW w:w="1239" w:type="dxa"/>
            <w:tcBorders>
              <w:top w:val="single" w:sz="6" w:space="0" w:color="auto"/>
              <w:left w:val="single" w:sz="6" w:space="0" w:color="auto"/>
              <w:bottom w:val="single" w:sz="6" w:space="0" w:color="auto"/>
              <w:right w:val="single" w:sz="6" w:space="0" w:color="auto"/>
            </w:tcBorders>
          </w:tcPr>
          <w:p w:rsidR="00241B6A" w:rsidRDefault="00241B6A">
            <w:pPr>
              <w:rPr>
                <w:color w:val="000000"/>
                <w:sz w:val="20"/>
                <w:szCs w:val="20"/>
                <w:lang w:val="ru-RU"/>
              </w:rPr>
            </w:pPr>
          </w:p>
        </w:tc>
        <w:tc>
          <w:tcPr>
            <w:tcW w:w="2201"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Угольный №2</w:t>
            </w:r>
          </w:p>
        </w:tc>
        <w:tc>
          <w:tcPr>
            <w:tcW w:w="811"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95</w:t>
            </w:r>
          </w:p>
        </w:tc>
        <w:tc>
          <w:tcPr>
            <w:tcW w:w="834"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18,0</w:t>
            </w:r>
          </w:p>
        </w:tc>
        <w:tc>
          <w:tcPr>
            <w:tcW w:w="223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10000DWT</w:t>
            </w:r>
          </w:p>
        </w:tc>
        <w:tc>
          <w:tcPr>
            <w:tcW w:w="1775"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уголь</w:t>
            </w:r>
          </w:p>
        </w:tc>
      </w:tr>
      <w:tr w:rsidR="00241B6A">
        <w:trPr>
          <w:jc w:val="center"/>
        </w:trPr>
        <w:tc>
          <w:tcPr>
            <w:tcW w:w="1239" w:type="dxa"/>
            <w:tcBorders>
              <w:top w:val="single" w:sz="6" w:space="0" w:color="auto"/>
              <w:left w:val="single" w:sz="6" w:space="0" w:color="auto"/>
              <w:bottom w:val="single" w:sz="6" w:space="0" w:color="auto"/>
              <w:right w:val="single" w:sz="6" w:space="0" w:color="auto"/>
            </w:tcBorders>
          </w:tcPr>
          <w:p w:rsidR="00241B6A" w:rsidRDefault="00241B6A">
            <w:pPr>
              <w:rPr>
                <w:color w:val="000000"/>
                <w:sz w:val="20"/>
                <w:szCs w:val="20"/>
                <w:lang w:val="ru-RU"/>
              </w:rPr>
            </w:pPr>
          </w:p>
        </w:tc>
        <w:tc>
          <w:tcPr>
            <w:tcW w:w="2201"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Генеральные грузы №5</w:t>
            </w:r>
          </w:p>
        </w:tc>
        <w:tc>
          <w:tcPr>
            <w:tcW w:w="811"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180 </w:t>
            </w:r>
          </w:p>
        </w:tc>
        <w:tc>
          <w:tcPr>
            <w:tcW w:w="834"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9,5</w:t>
            </w:r>
          </w:p>
        </w:tc>
        <w:tc>
          <w:tcPr>
            <w:tcW w:w="223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8.8-8.8/135</w:t>
            </w:r>
          </w:p>
        </w:tc>
        <w:tc>
          <w:tcPr>
            <w:tcW w:w="1775"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ген. грузы</w:t>
            </w:r>
          </w:p>
        </w:tc>
      </w:tr>
      <w:tr w:rsidR="00241B6A">
        <w:trPr>
          <w:jc w:val="center"/>
        </w:trPr>
        <w:tc>
          <w:tcPr>
            <w:tcW w:w="1239" w:type="dxa"/>
            <w:tcBorders>
              <w:top w:val="single" w:sz="6" w:space="0" w:color="auto"/>
              <w:left w:val="single" w:sz="6" w:space="0" w:color="auto"/>
              <w:bottom w:val="single" w:sz="6" w:space="0" w:color="auto"/>
              <w:right w:val="single" w:sz="6" w:space="0" w:color="auto"/>
            </w:tcBorders>
          </w:tcPr>
          <w:p w:rsidR="00241B6A" w:rsidRDefault="00241B6A">
            <w:pPr>
              <w:rPr>
                <w:color w:val="000000"/>
                <w:sz w:val="20"/>
                <w:szCs w:val="20"/>
                <w:lang w:val="ru-RU"/>
              </w:rPr>
            </w:pPr>
          </w:p>
        </w:tc>
        <w:tc>
          <w:tcPr>
            <w:tcW w:w="2201"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Генеральные грузы №6</w:t>
            </w:r>
          </w:p>
        </w:tc>
        <w:tc>
          <w:tcPr>
            <w:tcW w:w="811"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181</w:t>
            </w:r>
          </w:p>
        </w:tc>
        <w:tc>
          <w:tcPr>
            <w:tcW w:w="834"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9,5</w:t>
            </w:r>
          </w:p>
        </w:tc>
        <w:tc>
          <w:tcPr>
            <w:tcW w:w="223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10000DWT</w:t>
            </w:r>
          </w:p>
        </w:tc>
        <w:tc>
          <w:tcPr>
            <w:tcW w:w="1775"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ген. грузы кран 16T</w:t>
            </w:r>
          </w:p>
        </w:tc>
      </w:tr>
      <w:tr w:rsidR="00241B6A">
        <w:trPr>
          <w:jc w:val="center"/>
        </w:trPr>
        <w:tc>
          <w:tcPr>
            <w:tcW w:w="1239" w:type="dxa"/>
            <w:tcBorders>
              <w:top w:val="single" w:sz="6" w:space="0" w:color="auto"/>
              <w:left w:val="single" w:sz="6" w:space="0" w:color="auto"/>
              <w:bottom w:val="single" w:sz="6" w:space="0" w:color="auto"/>
              <w:right w:val="single" w:sz="6" w:space="0" w:color="auto"/>
            </w:tcBorders>
          </w:tcPr>
          <w:p w:rsidR="00241B6A" w:rsidRDefault="00241B6A">
            <w:pPr>
              <w:rPr>
                <w:color w:val="000000"/>
                <w:sz w:val="20"/>
                <w:szCs w:val="20"/>
                <w:lang w:val="ru-RU"/>
              </w:rPr>
            </w:pPr>
          </w:p>
        </w:tc>
        <w:tc>
          <w:tcPr>
            <w:tcW w:w="2201"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Генеральные грузы №7</w:t>
            </w:r>
          </w:p>
        </w:tc>
        <w:tc>
          <w:tcPr>
            <w:tcW w:w="811"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114</w:t>
            </w:r>
          </w:p>
        </w:tc>
        <w:tc>
          <w:tcPr>
            <w:tcW w:w="834"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7,0</w:t>
            </w:r>
          </w:p>
        </w:tc>
        <w:tc>
          <w:tcPr>
            <w:tcW w:w="223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3000DWT</w:t>
            </w:r>
          </w:p>
        </w:tc>
        <w:tc>
          <w:tcPr>
            <w:tcW w:w="1775"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ген. грузы кран 3T</w:t>
            </w:r>
          </w:p>
        </w:tc>
      </w:tr>
      <w:tr w:rsidR="00241B6A">
        <w:trPr>
          <w:jc w:val="center"/>
        </w:trPr>
        <w:tc>
          <w:tcPr>
            <w:tcW w:w="1239" w:type="dxa"/>
            <w:tcBorders>
              <w:top w:val="single" w:sz="6" w:space="0" w:color="auto"/>
              <w:left w:val="single" w:sz="6" w:space="0" w:color="auto"/>
              <w:bottom w:val="single" w:sz="6" w:space="0" w:color="auto"/>
              <w:right w:val="single" w:sz="6" w:space="0" w:color="auto"/>
            </w:tcBorders>
          </w:tcPr>
          <w:p w:rsidR="00241B6A" w:rsidRDefault="00241B6A">
            <w:pPr>
              <w:rPr>
                <w:color w:val="000000"/>
                <w:sz w:val="20"/>
                <w:szCs w:val="20"/>
                <w:lang w:val="ru-RU"/>
              </w:rPr>
            </w:pPr>
          </w:p>
        </w:tc>
        <w:tc>
          <w:tcPr>
            <w:tcW w:w="2201"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Генеральные грузы №8</w:t>
            </w:r>
          </w:p>
        </w:tc>
        <w:tc>
          <w:tcPr>
            <w:tcW w:w="811"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114</w:t>
            </w:r>
          </w:p>
        </w:tc>
        <w:tc>
          <w:tcPr>
            <w:tcW w:w="834"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7,0</w:t>
            </w:r>
          </w:p>
        </w:tc>
        <w:tc>
          <w:tcPr>
            <w:tcW w:w="223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3000DWT</w:t>
            </w:r>
          </w:p>
        </w:tc>
        <w:tc>
          <w:tcPr>
            <w:tcW w:w="1775"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ген. грузы</w:t>
            </w:r>
          </w:p>
        </w:tc>
      </w:tr>
      <w:tr w:rsidR="00241B6A">
        <w:trPr>
          <w:jc w:val="center"/>
        </w:trPr>
        <w:tc>
          <w:tcPr>
            <w:tcW w:w="1239" w:type="dxa"/>
            <w:tcBorders>
              <w:top w:val="single" w:sz="6" w:space="0" w:color="auto"/>
              <w:left w:val="single" w:sz="6" w:space="0" w:color="auto"/>
              <w:bottom w:val="single" w:sz="6" w:space="0" w:color="auto"/>
              <w:right w:val="single" w:sz="6" w:space="0" w:color="auto"/>
            </w:tcBorders>
          </w:tcPr>
          <w:p w:rsidR="00241B6A" w:rsidRDefault="00241B6A">
            <w:pPr>
              <w:rPr>
                <w:color w:val="000000"/>
                <w:sz w:val="20"/>
                <w:szCs w:val="20"/>
                <w:lang w:val="ru-RU"/>
              </w:rPr>
            </w:pPr>
          </w:p>
        </w:tc>
        <w:tc>
          <w:tcPr>
            <w:tcW w:w="2201"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Генеральные грузы №9</w:t>
            </w:r>
          </w:p>
        </w:tc>
        <w:tc>
          <w:tcPr>
            <w:tcW w:w="811"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180</w:t>
            </w:r>
          </w:p>
        </w:tc>
        <w:tc>
          <w:tcPr>
            <w:tcW w:w="834"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9,5</w:t>
            </w:r>
          </w:p>
        </w:tc>
        <w:tc>
          <w:tcPr>
            <w:tcW w:w="223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8.5-8.8/150 10000DWT</w:t>
            </w:r>
          </w:p>
        </w:tc>
        <w:tc>
          <w:tcPr>
            <w:tcW w:w="1775"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генеральные грузы</w:t>
            </w:r>
          </w:p>
        </w:tc>
      </w:tr>
      <w:tr w:rsidR="00241B6A">
        <w:trPr>
          <w:jc w:val="center"/>
        </w:trPr>
        <w:tc>
          <w:tcPr>
            <w:tcW w:w="1239" w:type="dxa"/>
            <w:tcBorders>
              <w:top w:val="single" w:sz="6" w:space="0" w:color="auto"/>
              <w:left w:val="single" w:sz="6" w:space="0" w:color="auto"/>
              <w:bottom w:val="single" w:sz="6" w:space="0" w:color="auto"/>
              <w:right w:val="single" w:sz="6" w:space="0" w:color="auto"/>
            </w:tcBorders>
          </w:tcPr>
          <w:p w:rsidR="00241B6A" w:rsidRDefault="00241B6A">
            <w:pPr>
              <w:rPr>
                <w:color w:val="000000"/>
                <w:sz w:val="20"/>
                <w:szCs w:val="20"/>
                <w:lang w:val="ru-RU"/>
              </w:rPr>
            </w:pPr>
          </w:p>
        </w:tc>
        <w:tc>
          <w:tcPr>
            <w:tcW w:w="2201"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Химпродукт №6</w:t>
            </w:r>
          </w:p>
        </w:tc>
        <w:tc>
          <w:tcPr>
            <w:tcW w:w="811"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90</w:t>
            </w:r>
          </w:p>
        </w:tc>
        <w:tc>
          <w:tcPr>
            <w:tcW w:w="834"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7,0</w:t>
            </w:r>
          </w:p>
        </w:tc>
        <w:tc>
          <w:tcPr>
            <w:tcW w:w="223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5000DWT</w:t>
            </w:r>
          </w:p>
        </w:tc>
        <w:tc>
          <w:tcPr>
            <w:tcW w:w="1775"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хим. грузы</w:t>
            </w:r>
          </w:p>
        </w:tc>
      </w:tr>
      <w:tr w:rsidR="00241B6A">
        <w:trPr>
          <w:jc w:val="center"/>
        </w:trPr>
        <w:tc>
          <w:tcPr>
            <w:tcW w:w="1239"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Нефтяная</w:t>
            </w:r>
          </w:p>
        </w:tc>
        <w:tc>
          <w:tcPr>
            <w:tcW w:w="2201"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w:t>
            </w:r>
          </w:p>
        </w:tc>
        <w:tc>
          <w:tcPr>
            <w:tcW w:w="811"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304</w:t>
            </w:r>
          </w:p>
        </w:tc>
        <w:tc>
          <w:tcPr>
            <w:tcW w:w="834"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12</w:t>
            </w:r>
          </w:p>
        </w:tc>
        <w:tc>
          <w:tcPr>
            <w:tcW w:w="223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11-13/130-200</w:t>
            </w:r>
          </w:p>
        </w:tc>
        <w:tc>
          <w:tcPr>
            <w:tcW w:w="1775"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Нефть-сырец и нефтепродукты</w:t>
            </w:r>
          </w:p>
        </w:tc>
      </w:tr>
      <w:tr w:rsidR="00241B6A">
        <w:trPr>
          <w:jc w:val="center"/>
        </w:trPr>
        <w:tc>
          <w:tcPr>
            <w:tcW w:w="1239" w:type="dxa"/>
            <w:tcBorders>
              <w:top w:val="single" w:sz="6" w:space="0" w:color="auto"/>
              <w:left w:val="single" w:sz="6" w:space="0" w:color="auto"/>
              <w:bottom w:val="single" w:sz="6" w:space="0" w:color="auto"/>
              <w:right w:val="single" w:sz="6" w:space="0" w:color="auto"/>
            </w:tcBorders>
          </w:tcPr>
          <w:p w:rsidR="00241B6A" w:rsidRDefault="00241B6A">
            <w:pPr>
              <w:rPr>
                <w:color w:val="000000"/>
                <w:sz w:val="20"/>
                <w:szCs w:val="20"/>
                <w:lang w:val="ru-RU"/>
              </w:rPr>
            </w:pPr>
          </w:p>
        </w:tc>
        <w:tc>
          <w:tcPr>
            <w:tcW w:w="2201"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№2</w:t>
            </w:r>
          </w:p>
        </w:tc>
        <w:tc>
          <w:tcPr>
            <w:tcW w:w="811"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304</w:t>
            </w:r>
          </w:p>
        </w:tc>
        <w:tc>
          <w:tcPr>
            <w:tcW w:w="834"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9,1</w:t>
            </w:r>
          </w:p>
        </w:tc>
        <w:tc>
          <w:tcPr>
            <w:tcW w:w="2233" w:type="dxa"/>
            <w:tcBorders>
              <w:top w:val="single" w:sz="6" w:space="0" w:color="auto"/>
              <w:left w:val="single" w:sz="6" w:space="0" w:color="auto"/>
              <w:bottom w:val="single" w:sz="6" w:space="0" w:color="auto"/>
              <w:right w:val="single" w:sz="6" w:space="0" w:color="auto"/>
            </w:tcBorders>
          </w:tcPr>
          <w:p w:rsidR="00241B6A" w:rsidRDefault="00241B6A">
            <w:pPr>
              <w:rPr>
                <w:color w:val="000000"/>
                <w:sz w:val="20"/>
                <w:szCs w:val="20"/>
                <w:lang w:val="ru-RU"/>
              </w:rPr>
            </w:pPr>
          </w:p>
        </w:tc>
        <w:tc>
          <w:tcPr>
            <w:tcW w:w="1775"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Нефть-сырец и нефтепродукты</w:t>
            </w:r>
          </w:p>
        </w:tc>
      </w:tr>
      <w:tr w:rsidR="00241B6A">
        <w:trPr>
          <w:jc w:val="center"/>
        </w:trPr>
        <w:tc>
          <w:tcPr>
            <w:tcW w:w="1239" w:type="dxa"/>
            <w:tcBorders>
              <w:top w:val="single" w:sz="6" w:space="0" w:color="auto"/>
              <w:left w:val="single" w:sz="6" w:space="0" w:color="auto"/>
              <w:bottom w:val="single" w:sz="6" w:space="0" w:color="auto"/>
              <w:right w:val="single" w:sz="6" w:space="0" w:color="auto"/>
            </w:tcBorders>
          </w:tcPr>
          <w:p w:rsidR="00241B6A" w:rsidRDefault="00241B6A">
            <w:pPr>
              <w:rPr>
                <w:color w:val="000000"/>
                <w:sz w:val="20"/>
                <w:szCs w:val="20"/>
                <w:lang w:val="ru-RU"/>
              </w:rPr>
            </w:pPr>
          </w:p>
        </w:tc>
        <w:tc>
          <w:tcPr>
            <w:tcW w:w="2201"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№4</w:t>
            </w:r>
          </w:p>
        </w:tc>
        <w:tc>
          <w:tcPr>
            <w:tcW w:w="811"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180</w:t>
            </w:r>
          </w:p>
        </w:tc>
        <w:tc>
          <w:tcPr>
            <w:tcW w:w="834"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5,2</w:t>
            </w:r>
          </w:p>
        </w:tc>
        <w:tc>
          <w:tcPr>
            <w:tcW w:w="2233" w:type="dxa"/>
            <w:tcBorders>
              <w:top w:val="single" w:sz="6" w:space="0" w:color="auto"/>
              <w:left w:val="single" w:sz="6" w:space="0" w:color="auto"/>
              <w:bottom w:val="single" w:sz="6" w:space="0" w:color="auto"/>
              <w:right w:val="single" w:sz="6" w:space="0" w:color="auto"/>
            </w:tcBorders>
          </w:tcPr>
          <w:p w:rsidR="00241B6A" w:rsidRDefault="00241B6A">
            <w:pPr>
              <w:rPr>
                <w:color w:val="000000"/>
                <w:sz w:val="20"/>
                <w:szCs w:val="20"/>
                <w:lang w:val="ru-RU"/>
              </w:rPr>
            </w:pPr>
          </w:p>
        </w:tc>
        <w:tc>
          <w:tcPr>
            <w:tcW w:w="1775"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Нефть-сырец и нефтепродукты</w:t>
            </w:r>
          </w:p>
        </w:tc>
      </w:tr>
      <w:tr w:rsidR="00241B6A">
        <w:trPr>
          <w:jc w:val="center"/>
        </w:trPr>
        <w:tc>
          <w:tcPr>
            <w:tcW w:w="1239"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Нинбо</w:t>
            </w:r>
          </w:p>
        </w:tc>
        <w:tc>
          <w:tcPr>
            <w:tcW w:w="2201"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Чжунма №5</w:t>
            </w:r>
          </w:p>
        </w:tc>
        <w:tc>
          <w:tcPr>
            <w:tcW w:w="811"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92</w:t>
            </w:r>
          </w:p>
        </w:tc>
        <w:tc>
          <w:tcPr>
            <w:tcW w:w="834"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4,5</w:t>
            </w:r>
          </w:p>
        </w:tc>
        <w:tc>
          <w:tcPr>
            <w:tcW w:w="223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3000</w:t>
            </w:r>
          </w:p>
        </w:tc>
        <w:tc>
          <w:tcPr>
            <w:tcW w:w="1775"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Пассажирский причал</w:t>
            </w:r>
          </w:p>
        </w:tc>
      </w:tr>
      <w:tr w:rsidR="00241B6A">
        <w:trPr>
          <w:jc w:val="center"/>
        </w:trPr>
        <w:tc>
          <w:tcPr>
            <w:tcW w:w="1239" w:type="dxa"/>
            <w:tcBorders>
              <w:top w:val="single" w:sz="6" w:space="0" w:color="auto"/>
              <w:left w:val="single" w:sz="6" w:space="0" w:color="auto"/>
              <w:bottom w:val="single" w:sz="6" w:space="0" w:color="auto"/>
              <w:right w:val="single" w:sz="6" w:space="0" w:color="auto"/>
            </w:tcBorders>
          </w:tcPr>
          <w:p w:rsidR="00241B6A" w:rsidRDefault="00241B6A">
            <w:pPr>
              <w:rPr>
                <w:color w:val="000000"/>
                <w:sz w:val="20"/>
                <w:szCs w:val="20"/>
                <w:lang w:val="ru-RU"/>
              </w:rPr>
            </w:pPr>
          </w:p>
        </w:tc>
        <w:tc>
          <w:tcPr>
            <w:tcW w:w="2201"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Чжунма №6</w:t>
            </w:r>
          </w:p>
        </w:tc>
        <w:tc>
          <w:tcPr>
            <w:tcW w:w="811"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80</w:t>
            </w:r>
          </w:p>
        </w:tc>
        <w:tc>
          <w:tcPr>
            <w:tcW w:w="834"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4,5</w:t>
            </w:r>
          </w:p>
        </w:tc>
        <w:tc>
          <w:tcPr>
            <w:tcW w:w="223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3000</w:t>
            </w:r>
          </w:p>
        </w:tc>
        <w:tc>
          <w:tcPr>
            <w:tcW w:w="1775"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Пассажирский причал</w:t>
            </w:r>
          </w:p>
        </w:tc>
      </w:tr>
      <w:tr w:rsidR="00241B6A">
        <w:trPr>
          <w:jc w:val="center"/>
        </w:trPr>
        <w:tc>
          <w:tcPr>
            <w:tcW w:w="1239" w:type="dxa"/>
            <w:tcBorders>
              <w:top w:val="single" w:sz="6" w:space="0" w:color="auto"/>
              <w:left w:val="single" w:sz="6" w:space="0" w:color="auto"/>
              <w:bottom w:val="single" w:sz="6" w:space="0" w:color="auto"/>
              <w:right w:val="single" w:sz="6" w:space="0" w:color="auto"/>
            </w:tcBorders>
          </w:tcPr>
          <w:p w:rsidR="00241B6A" w:rsidRDefault="00241B6A">
            <w:pPr>
              <w:rPr>
                <w:color w:val="000000"/>
                <w:sz w:val="20"/>
                <w:szCs w:val="20"/>
                <w:lang w:val="ru-RU"/>
              </w:rPr>
            </w:pPr>
          </w:p>
        </w:tc>
        <w:tc>
          <w:tcPr>
            <w:tcW w:w="2201"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Чжунма №8</w:t>
            </w:r>
          </w:p>
        </w:tc>
        <w:tc>
          <w:tcPr>
            <w:tcW w:w="811"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110</w:t>
            </w:r>
          </w:p>
        </w:tc>
        <w:tc>
          <w:tcPr>
            <w:tcW w:w="834"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4,5</w:t>
            </w:r>
          </w:p>
        </w:tc>
        <w:tc>
          <w:tcPr>
            <w:tcW w:w="223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3000</w:t>
            </w:r>
          </w:p>
        </w:tc>
        <w:tc>
          <w:tcPr>
            <w:tcW w:w="1775"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Продукция глубокой заморозки</w:t>
            </w:r>
          </w:p>
        </w:tc>
      </w:tr>
      <w:tr w:rsidR="00241B6A">
        <w:trPr>
          <w:jc w:val="center"/>
        </w:trPr>
        <w:tc>
          <w:tcPr>
            <w:tcW w:w="1239" w:type="dxa"/>
            <w:tcBorders>
              <w:top w:val="single" w:sz="6" w:space="0" w:color="auto"/>
              <w:left w:val="single" w:sz="6" w:space="0" w:color="auto"/>
              <w:bottom w:val="single" w:sz="6" w:space="0" w:color="auto"/>
              <w:right w:val="single" w:sz="6" w:space="0" w:color="auto"/>
            </w:tcBorders>
          </w:tcPr>
          <w:p w:rsidR="00241B6A" w:rsidRDefault="00241B6A">
            <w:pPr>
              <w:rPr>
                <w:color w:val="000000"/>
                <w:sz w:val="20"/>
                <w:szCs w:val="20"/>
                <w:lang w:val="ru-RU"/>
              </w:rPr>
            </w:pPr>
          </w:p>
        </w:tc>
        <w:tc>
          <w:tcPr>
            <w:tcW w:w="2201"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Чжунма №2</w:t>
            </w:r>
          </w:p>
        </w:tc>
        <w:tc>
          <w:tcPr>
            <w:tcW w:w="811"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125</w:t>
            </w:r>
          </w:p>
        </w:tc>
        <w:tc>
          <w:tcPr>
            <w:tcW w:w="834"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5,5</w:t>
            </w:r>
          </w:p>
        </w:tc>
        <w:tc>
          <w:tcPr>
            <w:tcW w:w="223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3000</w:t>
            </w:r>
          </w:p>
        </w:tc>
        <w:tc>
          <w:tcPr>
            <w:tcW w:w="1775"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генеральные грузы</w:t>
            </w:r>
          </w:p>
        </w:tc>
      </w:tr>
      <w:tr w:rsidR="00241B6A">
        <w:trPr>
          <w:jc w:val="center"/>
        </w:trPr>
        <w:tc>
          <w:tcPr>
            <w:tcW w:w="1239" w:type="dxa"/>
            <w:tcBorders>
              <w:top w:val="single" w:sz="6" w:space="0" w:color="auto"/>
              <w:left w:val="single" w:sz="6" w:space="0" w:color="auto"/>
              <w:bottom w:val="single" w:sz="6" w:space="0" w:color="auto"/>
              <w:right w:val="single" w:sz="6" w:space="0" w:color="auto"/>
            </w:tcBorders>
          </w:tcPr>
          <w:p w:rsidR="00241B6A" w:rsidRDefault="00241B6A">
            <w:pPr>
              <w:rPr>
                <w:color w:val="000000"/>
                <w:sz w:val="20"/>
                <w:szCs w:val="20"/>
                <w:lang w:val="ru-RU"/>
              </w:rPr>
            </w:pPr>
          </w:p>
        </w:tc>
        <w:tc>
          <w:tcPr>
            <w:tcW w:w="2201"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Байша №3</w:t>
            </w:r>
          </w:p>
        </w:tc>
        <w:tc>
          <w:tcPr>
            <w:tcW w:w="811"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125</w:t>
            </w:r>
          </w:p>
        </w:tc>
        <w:tc>
          <w:tcPr>
            <w:tcW w:w="834"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5,5</w:t>
            </w:r>
          </w:p>
        </w:tc>
        <w:tc>
          <w:tcPr>
            <w:tcW w:w="223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3000</w:t>
            </w:r>
          </w:p>
        </w:tc>
        <w:tc>
          <w:tcPr>
            <w:tcW w:w="1775"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генеральные грузы</w:t>
            </w:r>
          </w:p>
        </w:tc>
      </w:tr>
      <w:tr w:rsidR="00241B6A">
        <w:trPr>
          <w:jc w:val="center"/>
        </w:trPr>
        <w:tc>
          <w:tcPr>
            <w:tcW w:w="1239" w:type="dxa"/>
            <w:tcBorders>
              <w:top w:val="single" w:sz="6" w:space="0" w:color="auto"/>
              <w:left w:val="single" w:sz="6" w:space="0" w:color="auto"/>
              <w:bottom w:val="single" w:sz="6" w:space="0" w:color="auto"/>
              <w:right w:val="single" w:sz="6" w:space="0" w:color="auto"/>
            </w:tcBorders>
          </w:tcPr>
          <w:p w:rsidR="00241B6A" w:rsidRDefault="00241B6A">
            <w:pPr>
              <w:rPr>
                <w:color w:val="000000"/>
                <w:sz w:val="20"/>
                <w:szCs w:val="20"/>
                <w:lang w:val="ru-RU"/>
              </w:rPr>
            </w:pPr>
          </w:p>
        </w:tc>
        <w:tc>
          <w:tcPr>
            <w:tcW w:w="2201"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Байша №4</w:t>
            </w:r>
          </w:p>
        </w:tc>
        <w:tc>
          <w:tcPr>
            <w:tcW w:w="811"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117,75</w:t>
            </w:r>
          </w:p>
        </w:tc>
        <w:tc>
          <w:tcPr>
            <w:tcW w:w="834"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5,5</w:t>
            </w:r>
          </w:p>
        </w:tc>
        <w:tc>
          <w:tcPr>
            <w:tcW w:w="223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3000</w:t>
            </w:r>
          </w:p>
        </w:tc>
        <w:tc>
          <w:tcPr>
            <w:tcW w:w="1775"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генеральные грузы</w:t>
            </w:r>
          </w:p>
        </w:tc>
      </w:tr>
      <w:tr w:rsidR="00241B6A">
        <w:trPr>
          <w:jc w:val="center"/>
        </w:trPr>
        <w:tc>
          <w:tcPr>
            <w:tcW w:w="1239" w:type="dxa"/>
            <w:tcBorders>
              <w:top w:val="single" w:sz="6" w:space="0" w:color="auto"/>
              <w:left w:val="single" w:sz="6" w:space="0" w:color="auto"/>
              <w:bottom w:val="single" w:sz="6" w:space="0" w:color="auto"/>
              <w:right w:val="single" w:sz="6" w:space="0" w:color="auto"/>
            </w:tcBorders>
          </w:tcPr>
          <w:p w:rsidR="00241B6A" w:rsidRDefault="00241B6A">
            <w:pPr>
              <w:rPr>
                <w:color w:val="000000"/>
                <w:sz w:val="20"/>
                <w:szCs w:val="20"/>
                <w:lang w:val="ru-RU"/>
              </w:rPr>
            </w:pPr>
          </w:p>
        </w:tc>
        <w:tc>
          <w:tcPr>
            <w:tcW w:w="2201"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Байша №5</w:t>
            </w:r>
          </w:p>
        </w:tc>
        <w:tc>
          <w:tcPr>
            <w:tcW w:w="811"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92</w:t>
            </w:r>
          </w:p>
        </w:tc>
        <w:tc>
          <w:tcPr>
            <w:tcW w:w="834"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5,5</w:t>
            </w:r>
          </w:p>
        </w:tc>
        <w:tc>
          <w:tcPr>
            <w:tcW w:w="223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3000</w:t>
            </w:r>
          </w:p>
        </w:tc>
        <w:tc>
          <w:tcPr>
            <w:tcW w:w="1775"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генеральные грузы</w:t>
            </w:r>
          </w:p>
        </w:tc>
      </w:tr>
    </w:tbl>
    <w:p w:rsidR="00241B6A" w:rsidRDefault="00241B6A">
      <w:pPr>
        <w:tabs>
          <w:tab w:val="left" w:pos="726"/>
        </w:tabs>
        <w:spacing w:line="360" w:lineRule="auto"/>
        <w:ind w:firstLine="709"/>
        <w:jc w:val="both"/>
        <w:rPr>
          <w:b/>
          <w:bCs/>
          <w:i/>
          <w:iCs/>
          <w:color w:val="000000"/>
          <w:sz w:val="28"/>
          <w:szCs w:val="28"/>
          <w:lang w:val="ru-RU"/>
        </w:rPr>
      </w:pPr>
    </w:p>
    <w:p w:rsidR="00241B6A" w:rsidRDefault="005535DF">
      <w:pPr>
        <w:pStyle w:val="1"/>
        <w:spacing w:line="360" w:lineRule="auto"/>
        <w:jc w:val="center"/>
        <w:rPr>
          <w:b/>
          <w:bCs/>
          <w:i/>
          <w:iCs/>
          <w:smallCaps/>
          <w:noProof/>
          <w:sz w:val="28"/>
          <w:szCs w:val="28"/>
          <w:lang w:val="ru-RU"/>
        </w:rPr>
      </w:pPr>
      <w:r>
        <w:rPr>
          <w:b/>
          <w:bCs/>
          <w:i/>
          <w:iCs/>
          <w:smallCaps/>
          <w:noProof/>
          <w:sz w:val="28"/>
          <w:szCs w:val="28"/>
          <w:lang w:val="ru-RU"/>
        </w:rPr>
        <w:t>1.4 Характеристика используемого флота</w:t>
      </w:r>
    </w:p>
    <w:p w:rsidR="00241B6A" w:rsidRDefault="00241B6A">
      <w:pPr>
        <w:spacing w:line="360" w:lineRule="auto"/>
        <w:ind w:firstLine="709"/>
        <w:jc w:val="both"/>
        <w:rPr>
          <w:color w:val="000000"/>
          <w:sz w:val="28"/>
          <w:szCs w:val="28"/>
          <w:lang w:val="ru-RU"/>
        </w:rPr>
      </w:pP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 xml:space="preserve">Контейнеровоз - это однопалубное грузовое судно с размерами трюмов, кратными габаритам стандартных контейнеров. Контейнеровозы океанского плавания обеспечивают перевозки контейнеров на магистральных направлениях между основными портами различных континентов. По своей конструкции трюмы контейнеровоза имеют вертикальные направляющие для установки и крепления контейнеров. Общий коэффициент раскрытия палуб составляет 80-85%. Крышки трюмов понтонного типа позволяют удобно размещать </w:t>
      </w:r>
      <w:r>
        <w:rPr>
          <w:color w:val="000000"/>
          <w:sz w:val="28"/>
          <w:szCs w:val="28"/>
          <w:lang w:val="ru-RU"/>
        </w:rPr>
        <w:lastRenderedPageBreak/>
        <w:t>контейнеры на палубе. На судне-контейнеровозе может отсутствовать грузовое устройство, надстройка чаще всего расположена в корме.</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Для защиты палубных контейнеров от воздействия морской волны на судах, где высота надводного борта не превышает 8 м, делается удлиненный полубак или специальный отбойный козырек.</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С точки зрения обеспечения безопасности мореплавания наиболее сложной проблемой для контейнеровозов является обеспечение соответствующей остойчивости судна при различных вариантах загрузки. Это объясняется рядом причин, к важнейшим из которых относятся высокий борт, наличие палубного груза, большой расход топлива на ходу. При работе на дальних расстояниях происходят большие изменения судовых запасов в течение рейса, что требует принятия большого количества водяного балласта в танки. На конструкцию корпуса контейнеровоза оказывает влияние много причин. Так, ящичная форма трюмов приводит к большой потере кубатуры, удельная грузовместимость достигает 2,5-3 м</w:t>
      </w:r>
      <w:r>
        <w:rPr>
          <w:color w:val="000000"/>
          <w:sz w:val="28"/>
          <w:szCs w:val="28"/>
          <w:vertAlign w:val="superscript"/>
          <w:lang w:val="ru-RU"/>
        </w:rPr>
        <w:t>3</w:t>
      </w:r>
      <w:r>
        <w:rPr>
          <w:color w:val="000000"/>
          <w:sz w:val="28"/>
          <w:szCs w:val="28"/>
          <w:lang w:val="ru-RU"/>
        </w:rPr>
        <w:t>. Для размещения топлива и воды используются не только танки двойного дна, но и бортовые цистерны. Устройство двойных бортов на контейнеровозах позволяет решить ряд проблем: обеспечить большую прочность судна, создать ящичную форму трюмов, рационально разместить топливные и балластные танки. Расположение топливных и балластных танков в районе второго дна производится в шахматном порядке, что позволяет обеспечивать дифферентовку судна в любых условиях эксплуатации судна. Общая вместимость балластных танков на контейнеровозах составляет от 20 до 40% дедвейта.</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 xml:space="preserve">Грузовые помещения этих судов имеют ящичную форму, образованную поперечными водонепроницаемыми переборками и переборками бортовых танков. Каждый трюм разделен на ячейки посредством направляющих планок. На современных контейнеровозах по высоте ячейки должны рассчитываться на размещение стандартных контейнеров высотой 8,5 и 9 футов. Палуба второго дна </w:t>
      </w:r>
      <w:r>
        <w:rPr>
          <w:color w:val="000000"/>
          <w:sz w:val="28"/>
          <w:szCs w:val="28"/>
          <w:lang w:val="ru-RU"/>
        </w:rPr>
        <w:lastRenderedPageBreak/>
        <w:t>при установке контейнеров в 6-7 ярусов должна быть рассчитана на нагрузку с учетом предельной загрузки 20-футового контейнера 20,3 т, а 40-футового контейнера - 30,48 т. Установка контейнеров в 6 ярусов диктуется требованиями "Конвенции по безопасным контейнерам" 1972 г., которая установила требования к прочностным характеристикам контейнеров.</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Количество контейнеров по ширине судна определялось шириной шлюзов Панамского канала, равной 32,2 м, и не превышало 12-13 рядов. Усовершенствование контейнеровозов с точки зрения их мореходных качеств, улучшение средств крепления контейнеров, разработка системы специальных ячеек для палубных контейнеров позволили довести количество ярусов палубных контейнеров до пяти.</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Крышки грузовых трюмов контейнеровозов делаются понтонного типа, а раскрытие люков - на всю ширину трюма. Если один или несколько грузовых трюмов приспособлены для перевозки режимных грузов, то в трюм должны быть подведены каналы вентиляционной системы с распределением воздушного потока по контейнерам. Рефрижераторные контейнеры могут обеспечиваться хладагентом от центральной судовой станции или за счет работы собственной "автономной" установки.</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 xml:space="preserve">В настоящее время вступают в строй контейнеровозы вместимостью до 14 000 ДФЭ. Такие суда зачастую уже имеют Пост-Панамкс класс, и их ширина превышает ширину Панамского канала. Другим ограничением выступал - предел мощности одно - и двухвинтового судов, оборудованных дизельной установкой в качестве главного двигателя. Эта мощность обеспечивала при соответствующих размерах и обводах корпуса скорость судна в пределах до 30 узлов, однако эксплуатация таких судов не экономична. Проведенные исследования показали, что судно, оборудованное дизельной установкой мощностью 15-25 тыс. кВт, может иметь контейнеровместимость до 2000 ДФЭ при скорости 21 уз и 3000 ДФЭ при скорости 19 уз. При строительстве новых контейнеровозов следует </w:t>
      </w:r>
      <w:r>
        <w:rPr>
          <w:color w:val="000000"/>
          <w:sz w:val="28"/>
          <w:szCs w:val="28"/>
          <w:lang w:val="ru-RU"/>
        </w:rPr>
        <w:lastRenderedPageBreak/>
        <w:t>также исходить из потребности в тоннаже на планируемых направлениях использования. Это также выступает в качестве ограничения контейнеровместимости</w:t>
      </w:r>
    </w:p>
    <w:p w:rsidR="00241B6A" w:rsidRDefault="005535DF">
      <w:pPr>
        <w:tabs>
          <w:tab w:val="left" w:pos="726"/>
        </w:tabs>
        <w:spacing w:line="360" w:lineRule="auto"/>
        <w:ind w:firstLine="709"/>
        <w:jc w:val="both"/>
        <w:rPr>
          <w:b/>
          <w:bCs/>
          <w:i/>
          <w:iCs/>
          <w:color w:val="000000"/>
          <w:sz w:val="28"/>
          <w:szCs w:val="28"/>
          <w:lang w:val="ru-RU"/>
        </w:rPr>
      </w:pPr>
      <w:r>
        <w:rPr>
          <w:b/>
          <w:bCs/>
          <w:i/>
          <w:iCs/>
          <w:color w:val="000000"/>
          <w:sz w:val="28"/>
          <w:szCs w:val="28"/>
          <w:lang w:val="ru-RU"/>
        </w:rPr>
        <w:t xml:space="preserve">Основные характеристики судов, используемых на линии </w:t>
      </w:r>
      <w:r>
        <w:rPr>
          <w:b/>
          <w:bCs/>
          <w:i/>
          <w:iCs/>
          <w:color w:val="000000"/>
          <w:sz w:val="28"/>
          <w:szCs w:val="28"/>
          <w:lang w:val="en-US"/>
        </w:rPr>
        <w:t>FCDL</w:t>
      </w:r>
      <w:r>
        <w:rPr>
          <w:b/>
          <w:bCs/>
          <w:i/>
          <w:iCs/>
          <w:color w:val="000000"/>
          <w:sz w:val="28"/>
          <w:szCs w:val="28"/>
          <w:lang w:val="ru-RU"/>
        </w:rPr>
        <w:t xml:space="preserve"> "ДВМП"</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С момента открытия, линия претерпела некоторые изменения, - на линии заменялись суда, такие как Капитан Гнездилов, Капитан Кремс, Красногвардеец, А. Твардовский, Капитан Артюх. В 2005 году на линии постоянно работали такие суда как "Механик Калюжный", "Художник Николай Рерих", "Гамзат Цадаса". Это происходило в связи с тем, что грузопоток увеличивался и услуги по перевозке не удовлетворяли в полном объеме клиентов участвующих в перевозочном процессе, а в пик перевозок происходило скопление на терминале контейнеров и недобор на судне, а также некоторые суда отправлялись в ремонт.</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Сейчас на линии постоянно работают 2 основных судна - "Владивосток" и " Капитан Афанасьев" (рис.1.2.)</w:t>
      </w:r>
    </w:p>
    <w:p w:rsidR="00241B6A" w:rsidRDefault="005535DF">
      <w:pPr>
        <w:tabs>
          <w:tab w:val="left" w:pos="726"/>
        </w:tabs>
        <w:spacing w:line="360" w:lineRule="auto"/>
        <w:ind w:firstLine="709"/>
        <w:jc w:val="both"/>
        <w:rPr>
          <w:b/>
          <w:bCs/>
          <w:i/>
          <w:iCs/>
          <w:color w:val="000000"/>
          <w:sz w:val="28"/>
          <w:szCs w:val="28"/>
          <w:lang w:val="ru-RU"/>
        </w:rPr>
      </w:pPr>
      <w:r>
        <w:rPr>
          <w:b/>
          <w:bCs/>
          <w:i/>
          <w:iCs/>
          <w:color w:val="000000"/>
          <w:sz w:val="28"/>
          <w:szCs w:val="28"/>
          <w:lang w:val="ru-RU"/>
        </w:rPr>
        <w:t>Характеристика т/х "Капитан Афанасьев"</w:t>
      </w:r>
    </w:p>
    <w:p w:rsidR="00241B6A" w:rsidRDefault="00241B6A">
      <w:pPr>
        <w:tabs>
          <w:tab w:val="left" w:pos="726"/>
        </w:tabs>
        <w:spacing w:line="360" w:lineRule="auto"/>
        <w:ind w:firstLine="709"/>
        <w:jc w:val="both"/>
        <w:rPr>
          <w:b/>
          <w:bCs/>
          <w:i/>
          <w:iCs/>
          <w:color w:val="000000"/>
          <w:sz w:val="28"/>
          <w:szCs w:val="28"/>
          <w:lang w:val="ru-RU"/>
        </w:rPr>
      </w:pPr>
    </w:p>
    <w:p w:rsidR="00241B6A" w:rsidRDefault="003E7B45">
      <w:pPr>
        <w:tabs>
          <w:tab w:val="left" w:pos="726"/>
        </w:tabs>
        <w:spacing w:line="360" w:lineRule="auto"/>
        <w:ind w:firstLine="709"/>
        <w:jc w:val="both"/>
        <w:rPr>
          <w:color w:val="000000"/>
          <w:sz w:val="28"/>
          <w:szCs w:val="28"/>
          <w:lang w:val="ru-RU"/>
        </w:rPr>
      </w:pPr>
      <w:r>
        <w:rPr>
          <w:rFonts w:ascii="Microsoft Sans Serif" w:hAnsi="Microsoft Sans Serif" w:cs="Microsoft Sans Serif"/>
          <w:noProof/>
          <w:sz w:val="17"/>
          <w:szCs w:val="17"/>
          <w:lang w:val="ru-RU"/>
        </w:rPr>
        <w:lastRenderedPageBreak/>
        <w:drawing>
          <wp:inline distT="0" distB="0" distL="0" distR="0">
            <wp:extent cx="4763135" cy="362331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3135" cy="3623310"/>
                    </a:xfrm>
                    <a:prstGeom prst="rect">
                      <a:avLst/>
                    </a:prstGeom>
                    <a:noFill/>
                    <a:ln>
                      <a:noFill/>
                    </a:ln>
                  </pic:spPr>
                </pic:pic>
              </a:graphicData>
            </a:graphic>
          </wp:inline>
        </w:drawing>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Рис. 1.2 Вид т/х "Капитан Афанасьев"</w:t>
      </w:r>
    </w:p>
    <w:p w:rsidR="00241B6A" w:rsidRDefault="00241B6A">
      <w:pPr>
        <w:tabs>
          <w:tab w:val="left" w:pos="726"/>
        </w:tabs>
        <w:spacing w:line="360" w:lineRule="auto"/>
        <w:ind w:firstLine="709"/>
        <w:jc w:val="both"/>
        <w:rPr>
          <w:color w:val="000000"/>
          <w:sz w:val="28"/>
          <w:szCs w:val="28"/>
          <w:lang w:val="ru-RU"/>
        </w:rPr>
      </w:pP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Схема т/х "Капитан Афанасьев" изображено на рис.1.2а.</w:t>
      </w:r>
    </w:p>
    <w:p w:rsidR="00241B6A" w:rsidRDefault="00241B6A">
      <w:pPr>
        <w:tabs>
          <w:tab w:val="left" w:pos="726"/>
        </w:tabs>
        <w:spacing w:line="360" w:lineRule="auto"/>
        <w:ind w:firstLine="709"/>
        <w:jc w:val="both"/>
        <w:rPr>
          <w:color w:val="000000"/>
          <w:sz w:val="28"/>
          <w:szCs w:val="28"/>
          <w:lang w:val="ru-RU"/>
        </w:rPr>
      </w:pPr>
    </w:p>
    <w:p w:rsidR="00241B6A" w:rsidRDefault="003E7B45">
      <w:pPr>
        <w:tabs>
          <w:tab w:val="left" w:pos="726"/>
        </w:tabs>
        <w:spacing w:line="360" w:lineRule="auto"/>
        <w:ind w:firstLine="709"/>
        <w:jc w:val="both"/>
        <w:rPr>
          <w:color w:val="000000"/>
          <w:sz w:val="28"/>
          <w:szCs w:val="28"/>
          <w:lang w:val="ru-RU"/>
        </w:rPr>
      </w:pPr>
      <w:r>
        <w:rPr>
          <w:rFonts w:ascii="Microsoft Sans Serif" w:hAnsi="Microsoft Sans Serif" w:cs="Microsoft Sans Serif"/>
          <w:noProof/>
          <w:sz w:val="17"/>
          <w:szCs w:val="17"/>
          <w:lang w:val="ru-RU"/>
        </w:rPr>
        <w:drawing>
          <wp:inline distT="0" distB="0" distL="0" distR="0">
            <wp:extent cx="5042535" cy="3446145"/>
            <wp:effectExtent l="0" t="0" r="5715"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2535" cy="3446145"/>
                    </a:xfrm>
                    <a:prstGeom prst="rect">
                      <a:avLst/>
                    </a:prstGeom>
                    <a:noFill/>
                    <a:ln>
                      <a:noFill/>
                    </a:ln>
                  </pic:spPr>
                </pic:pic>
              </a:graphicData>
            </a:graphic>
          </wp:inline>
        </w:drawing>
      </w:r>
    </w:p>
    <w:p w:rsidR="00241B6A" w:rsidRDefault="005535DF">
      <w:pPr>
        <w:pStyle w:val="5"/>
        <w:tabs>
          <w:tab w:val="left" w:pos="726"/>
        </w:tabs>
        <w:spacing w:line="360" w:lineRule="auto"/>
        <w:ind w:firstLine="709"/>
        <w:jc w:val="both"/>
        <w:rPr>
          <w:color w:val="000000"/>
          <w:sz w:val="28"/>
          <w:szCs w:val="28"/>
          <w:lang w:val="ru-RU"/>
        </w:rPr>
      </w:pPr>
      <w:r>
        <w:rPr>
          <w:color w:val="000000"/>
          <w:sz w:val="28"/>
          <w:szCs w:val="28"/>
          <w:lang w:val="ru-RU"/>
        </w:rPr>
        <w:lastRenderedPageBreak/>
        <w:t>Рис. 1.2 а. Схема т/х "Капитан Афанасьев"</w:t>
      </w:r>
    </w:p>
    <w:p w:rsidR="00241B6A" w:rsidRDefault="00241B6A">
      <w:pPr>
        <w:tabs>
          <w:tab w:val="left" w:pos="726"/>
        </w:tabs>
        <w:spacing w:line="360" w:lineRule="auto"/>
        <w:ind w:firstLine="709"/>
        <w:jc w:val="both"/>
        <w:rPr>
          <w:color w:val="000000"/>
          <w:sz w:val="28"/>
          <w:szCs w:val="28"/>
          <w:lang w:val="ru-RU"/>
        </w:rPr>
      </w:pP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Технико-эксплуатационные характеристики т/х "Капитан Афанасьев" приведены в табл. 1.11</w:t>
      </w:r>
    </w:p>
    <w:p w:rsidR="00241B6A" w:rsidRDefault="00241B6A">
      <w:pPr>
        <w:pStyle w:val="5"/>
        <w:tabs>
          <w:tab w:val="left" w:pos="726"/>
        </w:tabs>
        <w:spacing w:line="360" w:lineRule="auto"/>
        <w:ind w:firstLine="709"/>
        <w:jc w:val="both"/>
        <w:rPr>
          <w:color w:val="000000"/>
          <w:sz w:val="28"/>
          <w:szCs w:val="28"/>
          <w:lang w:val="ru-RU"/>
        </w:rPr>
      </w:pPr>
    </w:p>
    <w:p w:rsidR="00241B6A" w:rsidRDefault="005535DF">
      <w:pPr>
        <w:pStyle w:val="5"/>
        <w:tabs>
          <w:tab w:val="left" w:pos="726"/>
        </w:tabs>
        <w:spacing w:line="360" w:lineRule="auto"/>
        <w:ind w:firstLine="709"/>
        <w:jc w:val="both"/>
        <w:rPr>
          <w:color w:val="000000"/>
          <w:sz w:val="28"/>
          <w:szCs w:val="28"/>
          <w:lang w:val="ru-RU"/>
        </w:rPr>
      </w:pPr>
      <w:r>
        <w:rPr>
          <w:color w:val="000000"/>
          <w:sz w:val="28"/>
          <w:szCs w:val="28"/>
          <w:lang w:val="ru-RU"/>
        </w:rPr>
        <w:t>Таблица 1.11</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Технико-эксплуатационные характеристики т/х "Капитан Афанасьев"</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45" w:type="dxa"/>
          <w:right w:w="45" w:type="dxa"/>
        </w:tblCellMar>
        <w:tblLook w:val="0000" w:firstRow="0" w:lastRow="0" w:firstColumn="0" w:lastColumn="0" w:noHBand="0" w:noVBand="0"/>
      </w:tblPr>
      <w:tblGrid>
        <w:gridCol w:w="6146"/>
        <w:gridCol w:w="23"/>
        <w:gridCol w:w="2878"/>
        <w:gridCol w:w="46"/>
      </w:tblGrid>
      <w:tr w:rsidR="00241B6A">
        <w:trPr>
          <w:jc w:val="center"/>
        </w:trPr>
        <w:tc>
          <w:tcPr>
            <w:tcW w:w="6169"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w:t>
            </w:r>
          </w:p>
        </w:tc>
        <w:tc>
          <w:tcPr>
            <w:tcW w:w="2924"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2</w:t>
            </w:r>
          </w:p>
        </w:tc>
      </w:tr>
      <w:tr w:rsidR="00241B6A">
        <w:trPr>
          <w:jc w:val="center"/>
        </w:trPr>
        <w:tc>
          <w:tcPr>
            <w:tcW w:w="6169"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Год постройки: </w:t>
            </w:r>
          </w:p>
        </w:tc>
        <w:tc>
          <w:tcPr>
            <w:tcW w:w="2924"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1998</w:t>
            </w:r>
          </w:p>
        </w:tc>
      </w:tr>
      <w:tr w:rsidR="00241B6A">
        <w:trPr>
          <w:jc w:val="center"/>
        </w:trPr>
        <w:tc>
          <w:tcPr>
            <w:tcW w:w="6169"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Место постройки: </w:t>
            </w:r>
          </w:p>
        </w:tc>
        <w:tc>
          <w:tcPr>
            <w:tcW w:w="2924"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Шецин, Польша</w:t>
            </w:r>
          </w:p>
        </w:tc>
      </w:tr>
      <w:tr w:rsidR="00241B6A">
        <w:trPr>
          <w:jc w:val="center"/>
        </w:trPr>
        <w:tc>
          <w:tcPr>
            <w:tcW w:w="6169"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Вместимость: </w:t>
            </w:r>
          </w:p>
        </w:tc>
        <w:tc>
          <w:tcPr>
            <w:tcW w:w="2924"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19872.0 т</w:t>
            </w:r>
          </w:p>
        </w:tc>
      </w:tr>
      <w:tr w:rsidR="00241B6A">
        <w:trPr>
          <w:jc w:val="center"/>
        </w:trPr>
        <w:tc>
          <w:tcPr>
            <w:tcW w:w="6169"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Флаг: </w:t>
            </w:r>
          </w:p>
        </w:tc>
        <w:tc>
          <w:tcPr>
            <w:tcW w:w="2924"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Кипр</w:t>
            </w:r>
          </w:p>
        </w:tc>
      </w:tr>
      <w:tr w:rsidR="00241B6A">
        <w:trPr>
          <w:jc w:val="center"/>
        </w:trPr>
        <w:tc>
          <w:tcPr>
            <w:tcW w:w="6169"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Позывной: </w:t>
            </w:r>
          </w:p>
        </w:tc>
        <w:tc>
          <w:tcPr>
            <w:tcW w:w="2924"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P3XL7</w:t>
            </w:r>
          </w:p>
        </w:tc>
      </w:tr>
      <w:tr w:rsidR="00241B6A">
        <w:trPr>
          <w:jc w:val="center"/>
        </w:trPr>
        <w:tc>
          <w:tcPr>
            <w:tcW w:w="6169"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ru-RU"/>
              </w:rPr>
              <w:t>Класс</w:t>
            </w:r>
            <w:r>
              <w:rPr>
                <w:color w:val="000000"/>
                <w:sz w:val="20"/>
                <w:szCs w:val="20"/>
                <w:lang w:val="en-US"/>
              </w:rPr>
              <w:t xml:space="preserve">: </w:t>
            </w:r>
          </w:p>
        </w:tc>
        <w:tc>
          <w:tcPr>
            <w:tcW w:w="2924"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ru-RU"/>
              </w:rPr>
              <w:t>100 A5 Containership</w:t>
            </w:r>
          </w:p>
        </w:tc>
      </w:tr>
      <w:tr w:rsidR="00241B6A">
        <w:trPr>
          <w:jc w:val="center"/>
        </w:trPr>
        <w:tc>
          <w:tcPr>
            <w:tcW w:w="6169"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Классификация типа: </w:t>
            </w:r>
          </w:p>
        </w:tc>
        <w:tc>
          <w:tcPr>
            <w:tcW w:w="2924"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en-US"/>
              </w:rPr>
              <w:t>GL</w:t>
            </w:r>
          </w:p>
        </w:tc>
      </w:tr>
      <w:tr w:rsidR="00241B6A">
        <w:trPr>
          <w:jc w:val="center"/>
        </w:trPr>
        <w:tc>
          <w:tcPr>
            <w:tcW w:w="6169"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Сервисная скорость при загрузке: </w:t>
            </w:r>
          </w:p>
        </w:tc>
        <w:tc>
          <w:tcPr>
            <w:tcW w:w="2924"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ru-RU"/>
              </w:rPr>
              <w:t>1</w:t>
            </w:r>
            <w:r>
              <w:rPr>
                <w:color w:val="000000"/>
                <w:sz w:val="20"/>
                <w:szCs w:val="20"/>
                <w:lang w:val="en-US"/>
              </w:rPr>
              <w:t>8.5</w:t>
            </w:r>
          </w:p>
        </w:tc>
      </w:tr>
      <w:tr w:rsidR="00241B6A">
        <w:trPr>
          <w:jc w:val="center"/>
        </w:trPr>
        <w:tc>
          <w:tcPr>
            <w:tcW w:w="6169"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Сервисная скорость балласт: </w:t>
            </w:r>
          </w:p>
        </w:tc>
        <w:tc>
          <w:tcPr>
            <w:tcW w:w="2924"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18.5</w:t>
            </w:r>
          </w:p>
        </w:tc>
      </w:tr>
      <w:tr w:rsidR="00241B6A">
        <w:trPr>
          <w:gridAfter w:val="1"/>
          <w:wAfter w:w="46" w:type="dxa"/>
          <w:jc w:val="center"/>
        </w:trPr>
        <w:tc>
          <w:tcPr>
            <w:tcW w:w="9047" w:type="dxa"/>
            <w:gridSpan w:val="3"/>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Основные характеристики</w:t>
            </w:r>
          </w:p>
        </w:tc>
      </w:tr>
      <w:tr w:rsidR="00241B6A">
        <w:trPr>
          <w:gridAfter w:val="1"/>
          <w:wAfter w:w="46" w:type="dxa"/>
          <w:jc w:val="center"/>
        </w:trPr>
        <w:tc>
          <w:tcPr>
            <w:tcW w:w="6146"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ru-RU"/>
              </w:rPr>
              <w:t xml:space="preserve">Длина наибольшая: </w:t>
            </w:r>
          </w:p>
        </w:tc>
        <w:tc>
          <w:tcPr>
            <w:tcW w:w="2901"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ru-RU"/>
              </w:rPr>
              <w:t>184.10 м</w:t>
            </w:r>
          </w:p>
        </w:tc>
      </w:tr>
      <w:tr w:rsidR="00241B6A">
        <w:trPr>
          <w:gridAfter w:val="1"/>
          <w:wAfter w:w="46" w:type="dxa"/>
          <w:jc w:val="center"/>
        </w:trPr>
        <w:tc>
          <w:tcPr>
            <w:tcW w:w="6146"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ru-RU"/>
              </w:rPr>
              <w:t xml:space="preserve">Длина между перпендикулярами: </w:t>
            </w:r>
          </w:p>
        </w:tc>
        <w:tc>
          <w:tcPr>
            <w:tcW w:w="2901"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ru-RU"/>
              </w:rPr>
              <w:t>171.94 м</w:t>
            </w:r>
          </w:p>
        </w:tc>
      </w:tr>
      <w:tr w:rsidR="00241B6A">
        <w:trPr>
          <w:gridAfter w:val="1"/>
          <w:wAfter w:w="46" w:type="dxa"/>
          <w:jc w:val="center"/>
        </w:trPr>
        <w:tc>
          <w:tcPr>
            <w:tcW w:w="6146"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ru-RU"/>
              </w:rPr>
              <w:t xml:space="preserve">Ширина: </w:t>
            </w:r>
          </w:p>
        </w:tc>
        <w:tc>
          <w:tcPr>
            <w:tcW w:w="2901"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ru-RU"/>
              </w:rPr>
              <w:t>25.30 м</w:t>
            </w:r>
          </w:p>
        </w:tc>
      </w:tr>
      <w:tr w:rsidR="00241B6A">
        <w:trPr>
          <w:gridAfter w:val="1"/>
          <w:wAfter w:w="46" w:type="dxa"/>
          <w:jc w:val="center"/>
        </w:trPr>
        <w:tc>
          <w:tcPr>
            <w:tcW w:w="6146"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ru-RU"/>
              </w:rPr>
              <w:t xml:space="preserve">Высота борта: </w:t>
            </w:r>
          </w:p>
        </w:tc>
        <w:tc>
          <w:tcPr>
            <w:tcW w:w="2901"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ru-RU"/>
              </w:rPr>
              <w:t>13.50 м</w:t>
            </w:r>
            <w:r>
              <w:rPr>
                <w:color w:val="000000"/>
                <w:sz w:val="20"/>
                <w:szCs w:val="20"/>
                <w:lang w:val="en-US"/>
              </w:rPr>
              <w:t xml:space="preserve"> m</w:t>
            </w:r>
          </w:p>
        </w:tc>
      </w:tr>
      <w:tr w:rsidR="00241B6A">
        <w:trPr>
          <w:gridAfter w:val="1"/>
          <w:wAfter w:w="46" w:type="dxa"/>
          <w:jc w:val="center"/>
        </w:trPr>
        <w:tc>
          <w:tcPr>
            <w:tcW w:w="6146"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ru-RU"/>
              </w:rPr>
              <w:t>Наибольшая высота от киля</w:t>
            </w:r>
          </w:p>
        </w:tc>
        <w:tc>
          <w:tcPr>
            <w:tcW w:w="2901"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ru-RU"/>
              </w:rPr>
              <w:t>48.74 м</w:t>
            </w:r>
          </w:p>
        </w:tc>
      </w:tr>
      <w:tr w:rsidR="00241B6A">
        <w:trPr>
          <w:gridAfter w:val="1"/>
          <w:wAfter w:w="46" w:type="dxa"/>
          <w:jc w:val="center"/>
        </w:trPr>
        <w:tc>
          <w:tcPr>
            <w:tcW w:w="6146"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Осадка по летнюю грузовую марку: </w:t>
            </w:r>
          </w:p>
        </w:tc>
        <w:tc>
          <w:tcPr>
            <w:tcW w:w="2901"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ru-RU"/>
              </w:rPr>
              <w:t>9.90 м</w:t>
            </w:r>
          </w:p>
        </w:tc>
      </w:tr>
      <w:tr w:rsidR="00241B6A">
        <w:trPr>
          <w:gridAfter w:val="1"/>
          <w:wAfter w:w="46" w:type="dxa"/>
          <w:jc w:val="center"/>
        </w:trPr>
        <w:tc>
          <w:tcPr>
            <w:tcW w:w="6146"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ru-RU"/>
              </w:rPr>
              <w:t xml:space="preserve">Дедвейт: </w:t>
            </w:r>
          </w:p>
        </w:tc>
        <w:tc>
          <w:tcPr>
            <w:tcW w:w="2901"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ru-RU"/>
              </w:rPr>
              <w:t>23380.0 т</w:t>
            </w:r>
          </w:p>
        </w:tc>
      </w:tr>
      <w:tr w:rsidR="00241B6A">
        <w:trPr>
          <w:gridAfter w:val="1"/>
          <w:wAfter w:w="46" w:type="dxa"/>
          <w:jc w:val="center"/>
        </w:trPr>
        <w:tc>
          <w:tcPr>
            <w:tcW w:w="6146"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ru-RU"/>
              </w:rPr>
              <w:t xml:space="preserve">Грузовая вместимость зерновая: </w:t>
            </w:r>
          </w:p>
        </w:tc>
        <w:tc>
          <w:tcPr>
            <w:tcW w:w="2901"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ru-RU"/>
              </w:rPr>
              <w:t>29817.0 м3</w:t>
            </w:r>
          </w:p>
        </w:tc>
      </w:tr>
      <w:tr w:rsidR="00241B6A">
        <w:trPr>
          <w:gridAfter w:val="1"/>
          <w:wAfter w:w="46" w:type="dxa"/>
          <w:jc w:val="center"/>
        </w:trPr>
        <w:tc>
          <w:tcPr>
            <w:tcW w:w="6146"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ru-RU"/>
              </w:rPr>
              <w:t>Грузовая вместимость киповая</w:t>
            </w:r>
          </w:p>
        </w:tc>
        <w:tc>
          <w:tcPr>
            <w:tcW w:w="2901"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ru-RU"/>
              </w:rPr>
              <w:t>29668.0 м3</w:t>
            </w:r>
          </w:p>
        </w:tc>
      </w:tr>
      <w:tr w:rsidR="00241B6A">
        <w:trPr>
          <w:gridAfter w:val="1"/>
          <w:wAfter w:w="46" w:type="dxa"/>
          <w:jc w:val="center"/>
        </w:trPr>
        <w:tc>
          <w:tcPr>
            <w:tcW w:w="6146"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ru-RU"/>
              </w:rPr>
              <w:t xml:space="preserve">20' контейнеров: </w:t>
            </w:r>
          </w:p>
        </w:tc>
        <w:tc>
          <w:tcPr>
            <w:tcW w:w="2901"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ru-RU"/>
              </w:rPr>
              <w:t>1748</w:t>
            </w:r>
          </w:p>
        </w:tc>
      </w:tr>
      <w:tr w:rsidR="00241B6A">
        <w:trPr>
          <w:gridAfter w:val="1"/>
          <w:wAfter w:w="46" w:type="dxa"/>
          <w:jc w:val="center"/>
        </w:trPr>
        <w:tc>
          <w:tcPr>
            <w:tcW w:w="6146"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ru-RU"/>
              </w:rPr>
              <w:t xml:space="preserve">40' контейнеров: </w:t>
            </w:r>
          </w:p>
        </w:tc>
        <w:tc>
          <w:tcPr>
            <w:tcW w:w="2901"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ru-RU"/>
              </w:rPr>
              <w:t>827</w:t>
            </w:r>
          </w:p>
        </w:tc>
      </w:tr>
      <w:tr w:rsidR="00241B6A">
        <w:trPr>
          <w:gridAfter w:val="1"/>
          <w:wAfter w:w="46" w:type="dxa"/>
          <w:jc w:val="center"/>
        </w:trPr>
        <w:tc>
          <w:tcPr>
            <w:tcW w:w="6146"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ru-RU"/>
              </w:rPr>
              <w:t xml:space="preserve">Рефрижераторных контейнеров: </w:t>
            </w:r>
          </w:p>
        </w:tc>
        <w:tc>
          <w:tcPr>
            <w:tcW w:w="2901"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ru-RU"/>
              </w:rPr>
              <w:t>150</w:t>
            </w:r>
          </w:p>
        </w:tc>
      </w:tr>
      <w:tr w:rsidR="00241B6A">
        <w:trPr>
          <w:gridAfter w:val="1"/>
          <w:wAfter w:w="46" w:type="dxa"/>
          <w:jc w:val="center"/>
        </w:trPr>
        <w:tc>
          <w:tcPr>
            <w:tcW w:w="6146"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ru-RU"/>
              </w:rPr>
              <w:t xml:space="preserve">Регистровый тоннаж брутто: </w:t>
            </w:r>
          </w:p>
        </w:tc>
        <w:tc>
          <w:tcPr>
            <w:tcW w:w="2901"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ru-RU"/>
              </w:rPr>
              <w:t>16575</w:t>
            </w:r>
          </w:p>
        </w:tc>
      </w:tr>
      <w:tr w:rsidR="00241B6A">
        <w:trPr>
          <w:gridAfter w:val="1"/>
          <w:wAfter w:w="46" w:type="dxa"/>
          <w:jc w:val="center"/>
        </w:trPr>
        <w:tc>
          <w:tcPr>
            <w:tcW w:w="6146"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ru-RU"/>
              </w:rPr>
              <w:t>Нетто</w:t>
            </w:r>
          </w:p>
        </w:tc>
        <w:tc>
          <w:tcPr>
            <w:tcW w:w="2901"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ru-RU"/>
              </w:rPr>
              <w:t>8817</w:t>
            </w:r>
          </w:p>
        </w:tc>
      </w:tr>
      <w:tr w:rsidR="00241B6A">
        <w:trPr>
          <w:gridAfter w:val="1"/>
          <w:wAfter w:w="46" w:type="dxa"/>
          <w:jc w:val="center"/>
        </w:trPr>
        <w:tc>
          <w:tcPr>
            <w:tcW w:w="6146"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Вместимость для прохождения судном Суэцким каналом брутто: </w:t>
            </w:r>
          </w:p>
        </w:tc>
        <w:tc>
          <w:tcPr>
            <w:tcW w:w="2901"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ru-RU"/>
              </w:rPr>
              <w:t>19875.3</w:t>
            </w:r>
          </w:p>
        </w:tc>
      </w:tr>
      <w:tr w:rsidR="00241B6A">
        <w:trPr>
          <w:gridAfter w:val="1"/>
          <w:wAfter w:w="46" w:type="dxa"/>
          <w:jc w:val="center"/>
        </w:trPr>
        <w:tc>
          <w:tcPr>
            <w:tcW w:w="6146"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ru-RU"/>
              </w:rPr>
              <w:t xml:space="preserve">Нетто: </w:t>
            </w:r>
          </w:p>
        </w:tc>
        <w:tc>
          <w:tcPr>
            <w:tcW w:w="2901"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ru-RU"/>
              </w:rPr>
              <w:t>16469.15</w:t>
            </w:r>
          </w:p>
        </w:tc>
      </w:tr>
      <w:tr w:rsidR="00241B6A" w:rsidRPr="003E7B45">
        <w:trPr>
          <w:gridAfter w:val="1"/>
          <w:wAfter w:w="46" w:type="dxa"/>
          <w:jc w:val="center"/>
        </w:trPr>
        <w:tc>
          <w:tcPr>
            <w:tcW w:w="6146"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ru-RU"/>
              </w:rPr>
              <w:t>Тип люковых закрытий::</w:t>
            </w:r>
            <w:r>
              <w:rPr>
                <w:color w:val="000000"/>
                <w:sz w:val="20"/>
                <w:szCs w:val="20"/>
                <w:lang w:val="en-US"/>
              </w:rPr>
              <w:t xml:space="preserve"> </w:t>
            </w:r>
          </w:p>
        </w:tc>
        <w:tc>
          <w:tcPr>
            <w:tcW w:w="2901"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двухпанельные стальные крышки понтонного типа с продольными кромками стыка панелей.</w:t>
            </w:r>
          </w:p>
        </w:tc>
      </w:tr>
      <w:tr w:rsidR="00241B6A">
        <w:trPr>
          <w:gridAfter w:val="1"/>
          <w:wAfter w:w="46" w:type="dxa"/>
          <w:jc w:val="center"/>
        </w:trPr>
        <w:tc>
          <w:tcPr>
            <w:tcW w:w="6146"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Допустимая нагрузка</w:t>
            </w:r>
          </w:p>
        </w:tc>
        <w:tc>
          <w:tcPr>
            <w:tcW w:w="2901" w:type="dxa"/>
            <w:gridSpan w:val="2"/>
            <w:tcBorders>
              <w:top w:val="single" w:sz="6" w:space="0" w:color="auto"/>
              <w:left w:val="single" w:sz="6" w:space="0" w:color="auto"/>
              <w:bottom w:val="single" w:sz="6" w:space="0" w:color="auto"/>
              <w:right w:val="single" w:sz="6" w:space="0" w:color="auto"/>
            </w:tcBorders>
          </w:tcPr>
          <w:p w:rsidR="00241B6A" w:rsidRDefault="00241B6A">
            <w:pPr>
              <w:rPr>
                <w:color w:val="000000"/>
                <w:sz w:val="20"/>
                <w:szCs w:val="20"/>
                <w:lang w:val="ru-RU"/>
              </w:rPr>
            </w:pPr>
          </w:p>
        </w:tc>
      </w:tr>
      <w:tr w:rsidR="00241B6A">
        <w:trPr>
          <w:gridAfter w:val="1"/>
          <w:wAfter w:w="46" w:type="dxa"/>
          <w:jc w:val="center"/>
        </w:trPr>
        <w:tc>
          <w:tcPr>
            <w:tcW w:w="6146"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ru-RU"/>
              </w:rPr>
              <w:t xml:space="preserve">на деку: </w:t>
            </w:r>
          </w:p>
        </w:tc>
        <w:tc>
          <w:tcPr>
            <w:tcW w:w="2901"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ru-RU"/>
              </w:rPr>
              <w:t>14.0 т/м2</w:t>
            </w:r>
          </w:p>
        </w:tc>
      </w:tr>
      <w:tr w:rsidR="00241B6A">
        <w:trPr>
          <w:gridAfter w:val="1"/>
          <w:wAfter w:w="46" w:type="dxa"/>
          <w:jc w:val="center"/>
        </w:trPr>
        <w:tc>
          <w:tcPr>
            <w:tcW w:w="6146"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ru-RU"/>
              </w:rPr>
              <w:t xml:space="preserve">на палубы: </w:t>
            </w:r>
          </w:p>
        </w:tc>
        <w:tc>
          <w:tcPr>
            <w:tcW w:w="2901"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ru-RU"/>
              </w:rPr>
              <w:t>1.55 т/м2</w:t>
            </w:r>
          </w:p>
        </w:tc>
      </w:tr>
      <w:tr w:rsidR="00241B6A">
        <w:trPr>
          <w:gridAfter w:val="1"/>
          <w:wAfter w:w="46" w:type="dxa"/>
          <w:jc w:val="center"/>
        </w:trPr>
        <w:tc>
          <w:tcPr>
            <w:tcW w:w="6146"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ru-RU"/>
              </w:rPr>
              <w:t xml:space="preserve">на крышки люков: </w:t>
            </w:r>
          </w:p>
        </w:tc>
        <w:tc>
          <w:tcPr>
            <w:tcW w:w="2901"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ru-RU"/>
              </w:rPr>
              <w:t>1.75 т/м2</w:t>
            </w:r>
          </w:p>
        </w:tc>
      </w:tr>
      <w:tr w:rsidR="00241B6A">
        <w:trPr>
          <w:gridAfter w:val="1"/>
          <w:wAfter w:w="46" w:type="dxa"/>
          <w:jc w:val="center"/>
        </w:trPr>
        <w:tc>
          <w:tcPr>
            <w:tcW w:w="6146"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на 20' контейнерное место на деке</w:t>
            </w:r>
          </w:p>
        </w:tc>
        <w:tc>
          <w:tcPr>
            <w:tcW w:w="2901"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ru-RU"/>
              </w:rPr>
              <w:t>140 т</w:t>
            </w:r>
          </w:p>
        </w:tc>
      </w:tr>
      <w:tr w:rsidR="00241B6A" w:rsidRPr="003E7B45">
        <w:trPr>
          <w:gridAfter w:val="1"/>
          <w:wAfter w:w="46" w:type="dxa"/>
          <w:jc w:val="center"/>
        </w:trPr>
        <w:tc>
          <w:tcPr>
            <w:tcW w:w="6146"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ru-RU"/>
              </w:rPr>
              <w:t xml:space="preserve">на палубе: </w:t>
            </w:r>
          </w:p>
        </w:tc>
        <w:tc>
          <w:tcPr>
            <w:tcW w:w="2901"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75,0; кр. тр. №1,2: 40,0 т; кр. тр. №3.9: 60,0 т</w:t>
            </w:r>
          </w:p>
        </w:tc>
      </w:tr>
    </w:tbl>
    <w:p w:rsidR="00241B6A" w:rsidRDefault="00241B6A">
      <w:pPr>
        <w:spacing w:line="360" w:lineRule="auto"/>
        <w:ind w:firstLine="709"/>
        <w:jc w:val="both"/>
        <w:rPr>
          <w:color w:val="000000"/>
          <w:sz w:val="28"/>
          <w:szCs w:val="28"/>
          <w:lang w:val="ru-RU"/>
        </w:rPr>
      </w:pPr>
    </w:p>
    <w:p w:rsidR="00241B6A" w:rsidRDefault="005535DF">
      <w:pPr>
        <w:tabs>
          <w:tab w:val="left" w:pos="726"/>
        </w:tabs>
        <w:spacing w:line="360" w:lineRule="auto"/>
        <w:ind w:firstLine="709"/>
        <w:jc w:val="both"/>
        <w:rPr>
          <w:b/>
          <w:bCs/>
          <w:i/>
          <w:iCs/>
          <w:color w:val="000000"/>
          <w:sz w:val="28"/>
          <w:szCs w:val="28"/>
          <w:lang w:val="ru-RU"/>
        </w:rPr>
      </w:pPr>
      <w:r>
        <w:rPr>
          <w:b/>
          <w:bCs/>
          <w:i/>
          <w:iCs/>
          <w:color w:val="000000"/>
          <w:sz w:val="28"/>
          <w:szCs w:val="28"/>
          <w:lang w:val="ru-RU"/>
        </w:rPr>
        <w:lastRenderedPageBreak/>
        <w:t>Характеристика т/х "Владивосток"</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Вид т/х "Владивосток" представлен на рис.1.3.</w:t>
      </w:r>
    </w:p>
    <w:p w:rsidR="00241B6A" w:rsidRDefault="00241B6A">
      <w:pPr>
        <w:tabs>
          <w:tab w:val="left" w:pos="726"/>
        </w:tabs>
        <w:spacing w:line="360" w:lineRule="auto"/>
        <w:ind w:firstLine="709"/>
        <w:jc w:val="both"/>
        <w:rPr>
          <w:color w:val="000000"/>
          <w:sz w:val="28"/>
          <w:szCs w:val="28"/>
          <w:lang w:val="ru-RU"/>
        </w:rPr>
      </w:pPr>
    </w:p>
    <w:p w:rsidR="00241B6A" w:rsidRDefault="003E7B45">
      <w:pPr>
        <w:tabs>
          <w:tab w:val="left" w:pos="726"/>
        </w:tabs>
        <w:spacing w:line="360" w:lineRule="auto"/>
        <w:ind w:firstLine="709"/>
        <w:jc w:val="both"/>
        <w:rPr>
          <w:color w:val="000000"/>
          <w:sz w:val="28"/>
          <w:szCs w:val="28"/>
          <w:lang w:val="ru-RU"/>
        </w:rPr>
      </w:pPr>
      <w:r>
        <w:rPr>
          <w:rFonts w:ascii="Microsoft Sans Serif" w:hAnsi="Microsoft Sans Serif" w:cs="Microsoft Sans Serif"/>
          <w:noProof/>
          <w:sz w:val="17"/>
          <w:szCs w:val="17"/>
          <w:lang w:val="ru-RU"/>
        </w:rPr>
        <w:drawing>
          <wp:inline distT="0" distB="0" distL="0" distR="0">
            <wp:extent cx="4319270" cy="3343910"/>
            <wp:effectExtent l="0" t="0" r="508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19270" cy="3343910"/>
                    </a:xfrm>
                    <a:prstGeom prst="rect">
                      <a:avLst/>
                    </a:prstGeom>
                    <a:noFill/>
                    <a:ln>
                      <a:noFill/>
                    </a:ln>
                  </pic:spPr>
                </pic:pic>
              </a:graphicData>
            </a:graphic>
          </wp:inline>
        </w:drawing>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Рис. 1.3 Вид т/х "Владивосток"</w:t>
      </w:r>
    </w:p>
    <w:p w:rsidR="00241B6A" w:rsidRDefault="00241B6A">
      <w:pPr>
        <w:tabs>
          <w:tab w:val="left" w:pos="726"/>
        </w:tabs>
        <w:spacing w:line="360" w:lineRule="auto"/>
        <w:ind w:firstLine="709"/>
        <w:jc w:val="both"/>
        <w:rPr>
          <w:color w:val="000000"/>
          <w:sz w:val="28"/>
          <w:szCs w:val="28"/>
          <w:lang w:val="ru-RU"/>
        </w:rPr>
      </w:pP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Схема т/х "Владивосток" представлена на рис.1.3 а</w:t>
      </w:r>
    </w:p>
    <w:p w:rsidR="00241B6A" w:rsidRDefault="00241B6A">
      <w:pPr>
        <w:tabs>
          <w:tab w:val="left" w:pos="726"/>
        </w:tabs>
        <w:spacing w:line="360" w:lineRule="auto"/>
        <w:ind w:firstLine="709"/>
        <w:jc w:val="both"/>
        <w:rPr>
          <w:color w:val="000000"/>
          <w:sz w:val="28"/>
          <w:szCs w:val="28"/>
          <w:lang w:val="ru-RU"/>
        </w:rPr>
      </w:pPr>
    </w:p>
    <w:p w:rsidR="00241B6A" w:rsidRDefault="003E7B45">
      <w:pPr>
        <w:tabs>
          <w:tab w:val="left" w:pos="726"/>
        </w:tabs>
        <w:spacing w:line="360" w:lineRule="auto"/>
        <w:ind w:firstLine="709"/>
        <w:jc w:val="both"/>
        <w:rPr>
          <w:color w:val="000000"/>
          <w:sz w:val="28"/>
          <w:szCs w:val="28"/>
          <w:lang w:val="ru-RU"/>
        </w:rPr>
      </w:pPr>
      <w:r>
        <w:rPr>
          <w:rFonts w:ascii="Microsoft Sans Serif" w:hAnsi="Microsoft Sans Serif" w:cs="Microsoft Sans Serif"/>
          <w:noProof/>
          <w:sz w:val="17"/>
          <w:szCs w:val="17"/>
          <w:lang w:val="ru-RU"/>
        </w:rPr>
        <w:lastRenderedPageBreak/>
        <w:drawing>
          <wp:inline distT="0" distB="0" distL="0" distR="0">
            <wp:extent cx="4626610" cy="3159760"/>
            <wp:effectExtent l="0" t="0" r="254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26610" cy="3159760"/>
                    </a:xfrm>
                    <a:prstGeom prst="rect">
                      <a:avLst/>
                    </a:prstGeom>
                    <a:noFill/>
                    <a:ln>
                      <a:noFill/>
                    </a:ln>
                  </pic:spPr>
                </pic:pic>
              </a:graphicData>
            </a:graphic>
          </wp:inline>
        </w:drawing>
      </w:r>
    </w:p>
    <w:p w:rsidR="00241B6A" w:rsidRDefault="005535DF">
      <w:pPr>
        <w:pStyle w:val="5"/>
        <w:tabs>
          <w:tab w:val="left" w:pos="726"/>
        </w:tabs>
        <w:spacing w:line="360" w:lineRule="auto"/>
        <w:ind w:firstLine="709"/>
        <w:jc w:val="both"/>
        <w:rPr>
          <w:color w:val="000000"/>
          <w:sz w:val="28"/>
          <w:szCs w:val="28"/>
          <w:lang w:val="ru-RU"/>
        </w:rPr>
      </w:pPr>
      <w:r>
        <w:rPr>
          <w:color w:val="000000"/>
          <w:sz w:val="28"/>
          <w:szCs w:val="28"/>
          <w:lang w:val="ru-RU"/>
        </w:rPr>
        <w:t>Рис.1.3 а. Схема т/х "Владивосток"</w:t>
      </w:r>
    </w:p>
    <w:p w:rsidR="00241B6A" w:rsidRDefault="00241B6A">
      <w:pPr>
        <w:tabs>
          <w:tab w:val="left" w:pos="726"/>
        </w:tabs>
        <w:spacing w:line="360" w:lineRule="auto"/>
        <w:ind w:firstLine="709"/>
        <w:jc w:val="both"/>
        <w:rPr>
          <w:color w:val="000000"/>
          <w:sz w:val="28"/>
          <w:szCs w:val="28"/>
          <w:lang w:val="ru-RU"/>
        </w:rPr>
      </w:pP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Технико-эксплуатационные характеристики т/х "Владивосток" приведены в табл. 1.12</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br w:type="page"/>
      </w:r>
      <w:r>
        <w:rPr>
          <w:color w:val="000000"/>
          <w:sz w:val="28"/>
          <w:szCs w:val="28"/>
          <w:lang w:val="ru-RU"/>
        </w:rPr>
        <w:lastRenderedPageBreak/>
        <w:t>Таблица 1.12</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Технико-эксплуатационные характеристики т/х "Владивосток"</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45" w:type="dxa"/>
          <w:right w:w="45" w:type="dxa"/>
        </w:tblCellMar>
        <w:tblLook w:val="0000" w:firstRow="0" w:lastRow="0" w:firstColumn="0" w:lastColumn="0" w:noHBand="0" w:noVBand="0"/>
      </w:tblPr>
      <w:tblGrid>
        <w:gridCol w:w="676"/>
        <w:gridCol w:w="4683"/>
        <w:gridCol w:w="676"/>
        <w:gridCol w:w="1998"/>
        <w:gridCol w:w="676"/>
      </w:tblGrid>
      <w:tr w:rsidR="00241B6A">
        <w:trPr>
          <w:gridBefore w:val="1"/>
          <w:wBefore w:w="676" w:type="dxa"/>
          <w:jc w:val="center"/>
        </w:trPr>
        <w:tc>
          <w:tcPr>
            <w:tcW w:w="5359"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w:t>
            </w:r>
          </w:p>
        </w:tc>
        <w:tc>
          <w:tcPr>
            <w:tcW w:w="2674"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2</w:t>
            </w:r>
          </w:p>
        </w:tc>
      </w:tr>
      <w:tr w:rsidR="00241B6A">
        <w:trPr>
          <w:gridBefore w:val="1"/>
          <w:wBefore w:w="676" w:type="dxa"/>
          <w:jc w:val="center"/>
        </w:trPr>
        <w:tc>
          <w:tcPr>
            <w:tcW w:w="5359"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Год постройки: </w:t>
            </w:r>
          </w:p>
        </w:tc>
        <w:tc>
          <w:tcPr>
            <w:tcW w:w="2674"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1998</w:t>
            </w:r>
          </w:p>
        </w:tc>
      </w:tr>
      <w:tr w:rsidR="00241B6A">
        <w:trPr>
          <w:gridBefore w:val="1"/>
          <w:wBefore w:w="676" w:type="dxa"/>
          <w:jc w:val="center"/>
        </w:trPr>
        <w:tc>
          <w:tcPr>
            <w:tcW w:w="5359"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Место постройки: </w:t>
            </w:r>
          </w:p>
        </w:tc>
        <w:tc>
          <w:tcPr>
            <w:tcW w:w="2674"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Щецин, Польша</w:t>
            </w:r>
          </w:p>
        </w:tc>
      </w:tr>
      <w:tr w:rsidR="00241B6A">
        <w:trPr>
          <w:gridBefore w:val="1"/>
          <w:wBefore w:w="676" w:type="dxa"/>
          <w:jc w:val="center"/>
        </w:trPr>
        <w:tc>
          <w:tcPr>
            <w:tcW w:w="5359"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Вместимость: </w:t>
            </w:r>
          </w:p>
        </w:tc>
        <w:tc>
          <w:tcPr>
            <w:tcW w:w="2674"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19872.0 т</w:t>
            </w:r>
          </w:p>
        </w:tc>
      </w:tr>
      <w:tr w:rsidR="00241B6A">
        <w:trPr>
          <w:gridBefore w:val="1"/>
          <w:wBefore w:w="676" w:type="dxa"/>
          <w:jc w:val="center"/>
        </w:trPr>
        <w:tc>
          <w:tcPr>
            <w:tcW w:w="5359"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Флаг: </w:t>
            </w:r>
          </w:p>
        </w:tc>
        <w:tc>
          <w:tcPr>
            <w:tcW w:w="2674"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Кипр</w:t>
            </w:r>
          </w:p>
        </w:tc>
      </w:tr>
      <w:tr w:rsidR="00241B6A">
        <w:trPr>
          <w:gridBefore w:val="1"/>
          <w:wBefore w:w="676" w:type="dxa"/>
          <w:jc w:val="center"/>
        </w:trPr>
        <w:tc>
          <w:tcPr>
            <w:tcW w:w="5359"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Позывной: </w:t>
            </w:r>
          </w:p>
        </w:tc>
        <w:tc>
          <w:tcPr>
            <w:tcW w:w="2674"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P3BJ8</w:t>
            </w:r>
          </w:p>
        </w:tc>
      </w:tr>
      <w:tr w:rsidR="00241B6A">
        <w:trPr>
          <w:gridBefore w:val="1"/>
          <w:wBefore w:w="676" w:type="dxa"/>
          <w:jc w:val="center"/>
        </w:trPr>
        <w:tc>
          <w:tcPr>
            <w:tcW w:w="5359"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ru-RU"/>
              </w:rPr>
              <w:t>Класс</w:t>
            </w:r>
            <w:r>
              <w:rPr>
                <w:color w:val="000000"/>
                <w:sz w:val="20"/>
                <w:szCs w:val="20"/>
                <w:lang w:val="en-US"/>
              </w:rPr>
              <w:t xml:space="preserve">: </w:t>
            </w:r>
          </w:p>
        </w:tc>
        <w:tc>
          <w:tcPr>
            <w:tcW w:w="2674"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100 A5 Containership</w:t>
            </w:r>
          </w:p>
        </w:tc>
      </w:tr>
      <w:tr w:rsidR="00241B6A">
        <w:trPr>
          <w:gridBefore w:val="1"/>
          <w:wBefore w:w="676" w:type="dxa"/>
          <w:jc w:val="center"/>
        </w:trPr>
        <w:tc>
          <w:tcPr>
            <w:tcW w:w="5359"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Классификация типа: </w:t>
            </w:r>
          </w:p>
        </w:tc>
        <w:tc>
          <w:tcPr>
            <w:tcW w:w="2674"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GL</w:t>
            </w:r>
          </w:p>
        </w:tc>
      </w:tr>
      <w:tr w:rsidR="00241B6A">
        <w:trPr>
          <w:gridBefore w:val="1"/>
          <w:wBefore w:w="676" w:type="dxa"/>
          <w:jc w:val="center"/>
        </w:trPr>
        <w:tc>
          <w:tcPr>
            <w:tcW w:w="5359"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Сервисная скорость при загрузке: </w:t>
            </w:r>
          </w:p>
        </w:tc>
        <w:tc>
          <w:tcPr>
            <w:tcW w:w="2674"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18.5 узлов</w:t>
            </w:r>
          </w:p>
        </w:tc>
      </w:tr>
      <w:tr w:rsidR="00241B6A">
        <w:trPr>
          <w:gridBefore w:val="1"/>
          <w:wBefore w:w="676" w:type="dxa"/>
          <w:jc w:val="center"/>
        </w:trPr>
        <w:tc>
          <w:tcPr>
            <w:tcW w:w="5359"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Сервисная скорость балласт: </w:t>
            </w:r>
          </w:p>
        </w:tc>
        <w:tc>
          <w:tcPr>
            <w:tcW w:w="2674"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18.5 узлов</w:t>
            </w:r>
          </w:p>
        </w:tc>
      </w:tr>
      <w:tr w:rsidR="00241B6A">
        <w:trPr>
          <w:gridBefore w:val="1"/>
          <w:wBefore w:w="676" w:type="dxa"/>
          <w:jc w:val="center"/>
        </w:trPr>
        <w:tc>
          <w:tcPr>
            <w:tcW w:w="8033" w:type="dxa"/>
            <w:gridSpan w:val="4"/>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Основные характеристики</w:t>
            </w:r>
          </w:p>
        </w:tc>
      </w:tr>
      <w:tr w:rsidR="00241B6A">
        <w:trPr>
          <w:gridAfter w:val="1"/>
          <w:wAfter w:w="676" w:type="dxa"/>
          <w:jc w:val="center"/>
        </w:trPr>
        <w:tc>
          <w:tcPr>
            <w:tcW w:w="5359"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ru-RU"/>
              </w:rPr>
              <w:t xml:space="preserve">Длина наибольшая: </w:t>
            </w:r>
          </w:p>
        </w:tc>
        <w:tc>
          <w:tcPr>
            <w:tcW w:w="2674"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184.10 м</w:t>
            </w:r>
          </w:p>
        </w:tc>
      </w:tr>
      <w:tr w:rsidR="00241B6A">
        <w:trPr>
          <w:gridAfter w:val="1"/>
          <w:wAfter w:w="676" w:type="dxa"/>
          <w:jc w:val="center"/>
        </w:trPr>
        <w:tc>
          <w:tcPr>
            <w:tcW w:w="5359"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ru-RU"/>
              </w:rPr>
              <w:t xml:space="preserve">Длина между перпендикулярами: </w:t>
            </w:r>
          </w:p>
        </w:tc>
        <w:tc>
          <w:tcPr>
            <w:tcW w:w="2674"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171.94 м</w:t>
            </w:r>
          </w:p>
        </w:tc>
      </w:tr>
      <w:tr w:rsidR="00241B6A">
        <w:trPr>
          <w:gridAfter w:val="1"/>
          <w:wAfter w:w="676" w:type="dxa"/>
          <w:jc w:val="center"/>
        </w:trPr>
        <w:tc>
          <w:tcPr>
            <w:tcW w:w="5359"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ru-RU"/>
              </w:rPr>
              <w:t xml:space="preserve">Ширина: </w:t>
            </w:r>
          </w:p>
        </w:tc>
        <w:tc>
          <w:tcPr>
            <w:tcW w:w="2674"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25.30 м</w:t>
            </w:r>
          </w:p>
        </w:tc>
      </w:tr>
      <w:tr w:rsidR="00241B6A">
        <w:trPr>
          <w:gridAfter w:val="1"/>
          <w:wAfter w:w="676" w:type="dxa"/>
          <w:jc w:val="center"/>
        </w:trPr>
        <w:tc>
          <w:tcPr>
            <w:tcW w:w="5359"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ru-RU"/>
              </w:rPr>
              <w:t xml:space="preserve">Высота борта: </w:t>
            </w:r>
          </w:p>
        </w:tc>
        <w:tc>
          <w:tcPr>
            <w:tcW w:w="2674"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13.50 м</w:t>
            </w:r>
          </w:p>
        </w:tc>
      </w:tr>
      <w:tr w:rsidR="00241B6A">
        <w:trPr>
          <w:gridAfter w:val="1"/>
          <w:wAfter w:w="676" w:type="dxa"/>
          <w:jc w:val="center"/>
        </w:trPr>
        <w:tc>
          <w:tcPr>
            <w:tcW w:w="5359"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ru-RU"/>
              </w:rPr>
              <w:t>Наибольшая высота от киля</w:t>
            </w:r>
          </w:p>
        </w:tc>
        <w:tc>
          <w:tcPr>
            <w:tcW w:w="2674"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48.74 м</w:t>
            </w:r>
          </w:p>
        </w:tc>
      </w:tr>
      <w:tr w:rsidR="00241B6A">
        <w:trPr>
          <w:gridAfter w:val="1"/>
          <w:wAfter w:w="676" w:type="dxa"/>
          <w:jc w:val="center"/>
        </w:trPr>
        <w:tc>
          <w:tcPr>
            <w:tcW w:w="5359"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Осадка по летнюю грузовую марку: </w:t>
            </w:r>
          </w:p>
        </w:tc>
        <w:tc>
          <w:tcPr>
            <w:tcW w:w="2674"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9.90 м</w:t>
            </w:r>
          </w:p>
        </w:tc>
      </w:tr>
      <w:tr w:rsidR="00241B6A">
        <w:trPr>
          <w:gridAfter w:val="1"/>
          <w:wAfter w:w="676" w:type="dxa"/>
          <w:jc w:val="center"/>
        </w:trPr>
        <w:tc>
          <w:tcPr>
            <w:tcW w:w="5359"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ru-RU"/>
              </w:rPr>
              <w:t xml:space="preserve">Дедвейт: </w:t>
            </w:r>
          </w:p>
        </w:tc>
        <w:tc>
          <w:tcPr>
            <w:tcW w:w="2674"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23380.0 т</w:t>
            </w:r>
          </w:p>
        </w:tc>
      </w:tr>
      <w:tr w:rsidR="00241B6A">
        <w:trPr>
          <w:gridAfter w:val="1"/>
          <w:wAfter w:w="676" w:type="dxa"/>
          <w:jc w:val="center"/>
        </w:trPr>
        <w:tc>
          <w:tcPr>
            <w:tcW w:w="5359"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ru-RU"/>
              </w:rPr>
              <w:t xml:space="preserve">Грузовая вместимость зерновая: </w:t>
            </w:r>
          </w:p>
        </w:tc>
        <w:tc>
          <w:tcPr>
            <w:tcW w:w="2674"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29817.0 м3</w:t>
            </w:r>
          </w:p>
        </w:tc>
      </w:tr>
      <w:tr w:rsidR="00241B6A">
        <w:trPr>
          <w:gridAfter w:val="1"/>
          <w:wAfter w:w="676" w:type="dxa"/>
          <w:jc w:val="center"/>
        </w:trPr>
        <w:tc>
          <w:tcPr>
            <w:tcW w:w="5359"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ru-RU"/>
              </w:rPr>
              <w:t>Грузовая вместимость киповая</w:t>
            </w:r>
          </w:p>
        </w:tc>
        <w:tc>
          <w:tcPr>
            <w:tcW w:w="2674"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29668.0 м3</w:t>
            </w:r>
          </w:p>
        </w:tc>
      </w:tr>
      <w:tr w:rsidR="00241B6A">
        <w:trPr>
          <w:gridAfter w:val="1"/>
          <w:wAfter w:w="676" w:type="dxa"/>
          <w:jc w:val="center"/>
        </w:trPr>
        <w:tc>
          <w:tcPr>
            <w:tcW w:w="5359"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ru-RU"/>
              </w:rPr>
              <w:t xml:space="preserve">20' контейнеров: </w:t>
            </w:r>
          </w:p>
        </w:tc>
        <w:tc>
          <w:tcPr>
            <w:tcW w:w="2674"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1748</w:t>
            </w:r>
          </w:p>
        </w:tc>
      </w:tr>
      <w:tr w:rsidR="00241B6A">
        <w:trPr>
          <w:gridAfter w:val="1"/>
          <w:wAfter w:w="676" w:type="dxa"/>
          <w:jc w:val="center"/>
        </w:trPr>
        <w:tc>
          <w:tcPr>
            <w:tcW w:w="5359"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ru-RU"/>
              </w:rPr>
              <w:t xml:space="preserve">40' контейнеров: </w:t>
            </w:r>
          </w:p>
        </w:tc>
        <w:tc>
          <w:tcPr>
            <w:tcW w:w="2674"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827</w:t>
            </w:r>
          </w:p>
        </w:tc>
      </w:tr>
      <w:tr w:rsidR="00241B6A">
        <w:trPr>
          <w:gridAfter w:val="1"/>
          <w:wAfter w:w="676" w:type="dxa"/>
          <w:jc w:val="center"/>
        </w:trPr>
        <w:tc>
          <w:tcPr>
            <w:tcW w:w="5359"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ru-RU"/>
              </w:rPr>
              <w:t xml:space="preserve">Рефрижераторных контейнеров: </w:t>
            </w:r>
          </w:p>
        </w:tc>
        <w:tc>
          <w:tcPr>
            <w:tcW w:w="2674"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150</w:t>
            </w:r>
          </w:p>
        </w:tc>
      </w:tr>
      <w:tr w:rsidR="00241B6A">
        <w:trPr>
          <w:gridAfter w:val="1"/>
          <w:wAfter w:w="676" w:type="dxa"/>
          <w:jc w:val="center"/>
        </w:trPr>
        <w:tc>
          <w:tcPr>
            <w:tcW w:w="5359"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ru-RU"/>
              </w:rPr>
              <w:t xml:space="preserve">Регистровый тоннаж брутто: </w:t>
            </w:r>
          </w:p>
        </w:tc>
        <w:tc>
          <w:tcPr>
            <w:tcW w:w="2674"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16575</w:t>
            </w:r>
          </w:p>
        </w:tc>
      </w:tr>
      <w:tr w:rsidR="00241B6A">
        <w:trPr>
          <w:gridAfter w:val="1"/>
          <w:wAfter w:w="676" w:type="dxa"/>
          <w:jc w:val="center"/>
        </w:trPr>
        <w:tc>
          <w:tcPr>
            <w:tcW w:w="5359"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ru-RU"/>
              </w:rPr>
              <w:t>Нетто</w:t>
            </w:r>
          </w:p>
        </w:tc>
        <w:tc>
          <w:tcPr>
            <w:tcW w:w="2674"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8817</w:t>
            </w:r>
          </w:p>
        </w:tc>
      </w:tr>
      <w:tr w:rsidR="00241B6A">
        <w:trPr>
          <w:gridAfter w:val="1"/>
          <w:wAfter w:w="676" w:type="dxa"/>
          <w:jc w:val="center"/>
        </w:trPr>
        <w:tc>
          <w:tcPr>
            <w:tcW w:w="5359"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Вместимость для прохождения судном Суэцким каналом брутто: </w:t>
            </w:r>
          </w:p>
        </w:tc>
        <w:tc>
          <w:tcPr>
            <w:tcW w:w="2674"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19875.3</w:t>
            </w:r>
          </w:p>
        </w:tc>
      </w:tr>
      <w:tr w:rsidR="00241B6A">
        <w:trPr>
          <w:gridAfter w:val="1"/>
          <w:wAfter w:w="676" w:type="dxa"/>
          <w:jc w:val="center"/>
        </w:trPr>
        <w:tc>
          <w:tcPr>
            <w:tcW w:w="5359"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ru-RU"/>
              </w:rPr>
              <w:t xml:space="preserve">Нетто: </w:t>
            </w:r>
          </w:p>
        </w:tc>
        <w:tc>
          <w:tcPr>
            <w:tcW w:w="2674"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16469.15</w:t>
            </w:r>
          </w:p>
        </w:tc>
      </w:tr>
      <w:tr w:rsidR="00241B6A" w:rsidRPr="003E7B45">
        <w:trPr>
          <w:gridAfter w:val="1"/>
          <w:wAfter w:w="676" w:type="dxa"/>
          <w:jc w:val="center"/>
        </w:trPr>
        <w:tc>
          <w:tcPr>
            <w:tcW w:w="5359"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ru-RU"/>
              </w:rPr>
              <w:t>Тип люковых закрытий::</w:t>
            </w:r>
            <w:r>
              <w:rPr>
                <w:color w:val="000000"/>
                <w:sz w:val="20"/>
                <w:szCs w:val="20"/>
                <w:lang w:val="en-US"/>
              </w:rPr>
              <w:t xml:space="preserve"> </w:t>
            </w:r>
          </w:p>
        </w:tc>
        <w:tc>
          <w:tcPr>
            <w:tcW w:w="2674"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двухпанельные стальные крышки понтонного типа с продольными кромками стыка панелей.</w:t>
            </w:r>
          </w:p>
        </w:tc>
      </w:tr>
      <w:tr w:rsidR="00241B6A">
        <w:trPr>
          <w:gridAfter w:val="1"/>
          <w:wAfter w:w="676" w:type="dxa"/>
          <w:jc w:val="center"/>
        </w:trPr>
        <w:tc>
          <w:tcPr>
            <w:tcW w:w="8033" w:type="dxa"/>
            <w:gridSpan w:val="4"/>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Допустимая нагрузка</w:t>
            </w:r>
          </w:p>
        </w:tc>
      </w:tr>
      <w:tr w:rsidR="00241B6A">
        <w:trPr>
          <w:gridAfter w:val="1"/>
          <w:wAfter w:w="676" w:type="dxa"/>
          <w:jc w:val="center"/>
        </w:trPr>
        <w:tc>
          <w:tcPr>
            <w:tcW w:w="5359"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ru-RU"/>
              </w:rPr>
              <w:t xml:space="preserve">на деку: </w:t>
            </w:r>
          </w:p>
        </w:tc>
        <w:tc>
          <w:tcPr>
            <w:tcW w:w="2674"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14.0 т/м2</w:t>
            </w:r>
          </w:p>
        </w:tc>
      </w:tr>
      <w:tr w:rsidR="00241B6A">
        <w:trPr>
          <w:gridAfter w:val="1"/>
          <w:wAfter w:w="676" w:type="dxa"/>
          <w:jc w:val="center"/>
        </w:trPr>
        <w:tc>
          <w:tcPr>
            <w:tcW w:w="5359"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ru-RU"/>
              </w:rPr>
              <w:t xml:space="preserve">на палубы: </w:t>
            </w:r>
          </w:p>
        </w:tc>
        <w:tc>
          <w:tcPr>
            <w:tcW w:w="2674"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1.55 т/м2</w:t>
            </w:r>
          </w:p>
        </w:tc>
      </w:tr>
      <w:tr w:rsidR="00241B6A">
        <w:trPr>
          <w:gridAfter w:val="1"/>
          <w:wAfter w:w="676" w:type="dxa"/>
          <w:jc w:val="center"/>
        </w:trPr>
        <w:tc>
          <w:tcPr>
            <w:tcW w:w="5359"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ru-RU"/>
              </w:rPr>
              <w:t xml:space="preserve">на крышки люков: </w:t>
            </w:r>
          </w:p>
        </w:tc>
        <w:tc>
          <w:tcPr>
            <w:tcW w:w="2674"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1.75 т/м2</w:t>
            </w:r>
          </w:p>
        </w:tc>
      </w:tr>
      <w:tr w:rsidR="00241B6A">
        <w:trPr>
          <w:gridAfter w:val="1"/>
          <w:wAfter w:w="676" w:type="dxa"/>
          <w:jc w:val="center"/>
        </w:trPr>
        <w:tc>
          <w:tcPr>
            <w:tcW w:w="5359"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на 20' контейнерное место на деке</w:t>
            </w:r>
          </w:p>
        </w:tc>
        <w:tc>
          <w:tcPr>
            <w:tcW w:w="2674"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140 т</w:t>
            </w:r>
          </w:p>
        </w:tc>
      </w:tr>
      <w:tr w:rsidR="00241B6A" w:rsidRPr="003E7B45">
        <w:trPr>
          <w:gridAfter w:val="1"/>
          <w:wAfter w:w="676" w:type="dxa"/>
          <w:jc w:val="center"/>
        </w:trPr>
        <w:tc>
          <w:tcPr>
            <w:tcW w:w="5359"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ru-RU"/>
              </w:rPr>
              <w:t xml:space="preserve">на палубе: </w:t>
            </w:r>
          </w:p>
        </w:tc>
        <w:tc>
          <w:tcPr>
            <w:tcW w:w="2674" w:type="dxa"/>
            <w:gridSpan w:val="2"/>
            <w:tcBorders>
              <w:top w:val="single" w:sz="6" w:space="0" w:color="auto"/>
              <w:left w:val="single" w:sz="6" w:space="0" w:color="auto"/>
              <w:bottom w:val="single" w:sz="6" w:space="0" w:color="auto"/>
              <w:right w:val="single" w:sz="6" w:space="0" w:color="auto"/>
            </w:tcBorders>
          </w:tcPr>
          <w:p w:rsidR="00241B6A" w:rsidRPr="003E7B45" w:rsidRDefault="005535DF">
            <w:pPr>
              <w:rPr>
                <w:color w:val="000000"/>
                <w:sz w:val="20"/>
                <w:szCs w:val="20"/>
                <w:lang w:val="ru-RU"/>
              </w:rPr>
            </w:pPr>
            <w:r w:rsidRPr="003E7B45">
              <w:rPr>
                <w:color w:val="000000"/>
                <w:sz w:val="20"/>
                <w:szCs w:val="20"/>
                <w:lang w:val="ru-RU"/>
              </w:rPr>
              <w:t xml:space="preserve">75,0; </w:t>
            </w:r>
            <w:r>
              <w:rPr>
                <w:color w:val="000000"/>
                <w:sz w:val="20"/>
                <w:szCs w:val="20"/>
                <w:lang w:val="ru-RU"/>
              </w:rPr>
              <w:t>кр</w:t>
            </w:r>
            <w:r w:rsidRPr="003E7B45">
              <w:rPr>
                <w:color w:val="000000"/>
                <w:sz w:val="20"/>
                <w:szCs w:val="20"/>
                <w:lang w:val="ru-RU"/>
              </w:rPr>
              <w:t xml:space="preserve">. </w:t>
            </w:r>
            <w:r>
              <w:rPr>
                <w:color w:val="000000"/>
                <w:sz w:val="20"/>
                <w:szCs w:val="20"/>
                <w:lang w:val="ru-RU"/>
              </w:rPr>
              <w:t>тр</w:t>
            </w:r>
            <w:r w:rsidRPr="003E7B45">
              <w:rPr>
                <w:color w:val="000000"/>
                <w:sz w:val="20"/>
                <w:szCs w:val="20"/>
                <w:lang w:val="ru-RU"/>
              </w:rPr>
              <w:t xml:space="preserve">. №1,2: 40,0 </w:t>
            </w:r>
            <w:r>
              <w:rPr>
                <w:color w:val="000000"/>
                <w:sz w:val="20"/>
                <w:szCs w:val="20"/>
                <w:lang w:val="ru-RU"/>
              </w:rPr>
              <w:t>т</w:t>
            </w:r>
            <w:r w:rsidRPr="003E7B45">
              <w:rPr>
                <w:color w:val="000000"/>
                <w:sz w:val="20"/>
                <w:szCs w:val="20"/>
                <w:lang w:val="ru-RU"/>
              </w:rPr>
              <w:t xml:space="preserve">; </w:t>
            </w:r>
            <w:r>
              <w:rPr>
                <w:color w:val="000000"/>
                <w:sz w:val="20"/>
                <w:szCs w:val="20"/>
                <w:lang w:val="ru-RU"/>
              </w:rPr>
              <w:t>кр</w:t>
            </w:r>
            <w:r w:rsidRPr="003E7B45">
              <w:rPr>
                <w:color w:val="000000"/>
                <w:sz w:val="20"/>
                <w:szCs w:val="20"/>
                <w:lang w:val="ru-RU"/>
              </w:rPr>
              <w:t xml:space="preserve">. </w:t>
            </w:r>
            <w:r>
              <w:rPr>
                <w:color w:val="000000"/>
                <w:sz w:val="20"/>
                <w:szCs w:val="20"/>
                <w:lang w:val="ru-RU"/>
              </w:rPr>
              <w:t>тр</w:t>
            </w:r>
            <w:r w:rsidRPr="003E7B45">
              <w:rPr>
                <w:color w:val="000000"/>
                <w:sz w:val="20"/>
                <w:szCs w:val="20"/>
                <w:lang w:val="ru-RU"/>
              </w:rPr>
              <w:t xml:space="preserve">. №3.9: 60,0 </w:t>
            </w:r>
            <w:r>
              <w:rPr>
                <w:color w:val="000000"/>
                <w:sz w:val="20"/>
                <w:szCs w:val="20"/>
                <w:lang w:val="ru-RU"/>
              </w:rPr>
              <w:t>т</w:t>
            </w:r>
          </w:p>
        </w:tc>
      </w:tr>
    </w:tbl>
    <w:p w:rsidR="00241B6A" w:rsidRPr="003E7B45" w:rsidRDefault="00241B6A">
      <w:pPr>
        <w:tabs>
          <w:tab w:val="left" w:pos="726"/>
        </w:tabs>
        <w:spacing w:line="360" w:lineRule="auto"/>
        <w:ind w:firstLine="709"/>
        <w:jc w:val="both"/>
        <w:rPr>
          <w:color w:val="000000"/>
          <w:sz w:val="28"/>
          <w:szCs w:val="28"/>
          <w:lang w:val="ru-RU"/>
        </w:rPr>
      </w:pPr>
    </w:p>
    <w:p w:rsidR="00241B6A" w:rsidRPr="003E7B45" w:rsidRDefault="005535DF">
      <w:pPr>
        <w:pStyle w:val="1"/>
        <w:spacing w:line="360" w:lineRule="auto"/>
        <w:jc w:val="center"/>
        <w:rPr>
          <w:b/>
          <w:bCs/>
          <w:i/>
          <w:iCs/>
          <w:smallCaps/>
          <w:noProof/>
          <w:sz w:val="28"/>
          <w:szCs w:val="28"/>
          <w:lang w:val="ru-RU"/>
        </w:rPr>
      </w:pPr>
      <w:r w:rsidRPr="003E7B45">
        <w:rPr>
          <w:b/>
          <w:bCs/>
          <w:i/>
          <w:iCs/>
          <w:smallCaps/>
          <w:noProof/>
          <w:sz w:val="28"/>
          <w:szCs w:val="28"/>
          <w:lang w:val="ru-RU"/>
        </w:rPr>
        <w:t>1.5 Характеристика используемого контейнерного парка</w:t>
      </w:r>
    </w:p>
    <w:p w:rsidR="00241B6A" w:rsidRDefault="00241B6A">
      <w:pPr>
        <w:spacing w:line="360" w:lineRule="auto"/>
        <w:ind w:firstLine="709"/>
        <w:jc w:val="both"/>
        <w:rPr>
          <w:color w:val="000000"/>
          <w:sz w:val="28"/>
          <w:szCs w:val="28"/>
          <w:lang w:val="ru-RU"/>
        </w:rPr>
      </w:pPr>
    </w:p>
    <w:p w:rsidR="00241B6A" w:rsidRDefault="005535DF">
      <w:pPr>
        <w:tabs>
          <w:tab w:val="left" w:pos="726"/>
        </w:tabs>
        <w:spacing w:line="360" w:lineRule="auto"/>
        <w:ind w:firstLine="709"/>
        <w:jc w:val="both"/>
        <w:rPr>
          <w:b/>
          <w:bCs/>
          <w:i/>
          <w:iCs/>
          <w:color w:val="000000"/>
          <w:sz w:val="28"/>
          <w:szCs w:val="28"/>
          <w:lang w:val="ru-RU"/>
        </w:rPr>
      </w:pPr>
      <w:r>
        <w:rPr>
          <w:b/>
          <w:bCs/>
          <w:i/>
          <w:iCs/>
          <w:color w:val="000000"/>
          <w:sz w:val="28"/>
          <w:szCs w:val="28"/>
          <w:lang w:val="ru-RU"/>
        </w:rPr>
        <w:t>Контейнеризация</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 xml:space="preserve">Технология перевозки груза в контейнерах появилась в 50-60-е годы. Повсеместное распространение она получила только пятнадцать-двадцать лет </w:t>
      </w:r>
      <w:r>
        <w:rPr>
          <w:color w:val="000000"/>
          <w:sz w:val="28"/>
          <w:szCs w:val="28"/>
          <w:lang w:val="ru-RU"/>
        </w:rPr>
        <w:lastRenderedPageBreak/>
        <w:t>назад, когда сложилась инфраструктура для обработки контейнеров. Особенно преуспел в строительстве контейнерных терминалов Южно-Азиатский регион: Сингапур, Гонконг, Малайзия и Тайвань уже сегодня признаются мировыми контейнерными портами. В ближайшие 5 лет эксперты ожидают прирост контейнерных перевозок в среднем на 7-10% ежегодно, и к 2012 году мировые перевозки могут достигнуть 375 млн. TEUs. На рис. 1.4 приводится график, характеризующий объёмы контейнерных перевозок (По материалам Drewry Shipping Consultant).</w:t>
      </w:r>
    </w:p>
    <w:p w:rsidR="00241B6A" w:rsidRDefault="00241B6A">
      <w:pPr>
        <w:tabs>
          <w:tab w:val="left" w:pos="726"/>
        </w:tabs>
        <w:spacing w:line="360" w:lineRule="auto"/>
        <w:ind w:firstLine="709"/>
        <w:jc w:val="both"/>
        <w:rPr>
          <w:color w:val="000000"/>
          <w:sz w:val="28"/>
          <w:szCs w:val="28"/>
          <w:lang w:val="ru-RU"/>
        </w:rPr>
      </w:pPr>
    </w:p>
    <w:p w:rsidR="00241B6A" w:rsidRDefault="003E7B45">
      <w:pPr>
        <w:tabs>
          <w:tab w:val="left" w:pos="726"/>
        </w:tabs>
        <w:spacing w:line="360" w:lineRule="auto"/>
        <w:ind w:firstLine="709"/>
        <w:jc w:val="both"/>
        <w:rPr>
          <w:color w:val="000000"/>
          <w:sz w:val="28"/>
          <w:szCs w:val="28"/>
          <w:lang w:val="ru-RU"/>
        </w:rPr>
      </w:pPr>
      <w:r>
        <w:rPr>
          <w:rFonts w:ascii="Microsoft Sans Serif" w:hAnsi="Microsoft Sans Serif" w:cs="Microsoft Sans Serif"/>
          <w:noProof/>
          <w:sz w:val="17"/>
          <w:szCs w:val="17"/>
          <w:lang w:val="ru-RU"/>
        </w:rPr>
        <w:drawing>
          <wp:inline distT="0" distB="0" distL="0" distR="0">
            <wp:extent cx="3105150" cy="221805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05150" cy="2218055"/>
                    </a:xfrm>
                    <a:prstGeom prst="rect">
                      <a:avLst/>
                    </a:prstGeom>
                    <a:noFill/>
                    <a:ln>
                      <a:noFill/>
                    </a:ln>
                  </pic:spPr>
                </pic:pic>
              </a:graphicData>
            </a:graphic>
          </wp:inline>
        </w:drawing>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Рис. 1.4 Объемы контейнерных перевозок</w:t>
      </w:r>
    </w:p>
    <w:p w:rsidR="00241B6A" w:rsidRDefault="00241B6A">
      <w:pPr>
        <w:tabs>
          <w:tab w:val="left" w:pos="726"/>
        </w:tabs>
        <w:spacing w:line="360" w:lineRule="auto"/>
        <w:ind w:firstLine="709"/>
        <w:jc w:val="both"/>
        <w:rPr>
          <w:color w:val="000000"/>
          <w:sz w:val="28"/>
          <w:szCs w:val="28"/>
          <w:lang w:val="ru-RU"/>
        </w:rPr>
      </w:pP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Сегодня больше и больше грузоотправителей всё предпочитают перевозить свои грузы в контейнерах. В настоящее время в мире более 60% грузов, пригодных для такой перевозки, перевозятся в контейнерах. На рис. 1.6 показана сравнительная динамика, позволяющая оценить контейнеризацию. Развитие контейнеризации связано с несколькими факторами:</w:t>
      </w:r>
    </w:p>
    <w:p w:rsidR="00241B6A" w:rsidRDefault="005535DF">
      <w:pPr>
        <w:spacing w:line="360" w:lineRule="auto"/>
        <w:ind w:firstLine="709"/>
        <w:jc w:val="both"/>
        <w:rPr>
          <w:color w:val="000000"/>
          <w:sz w:val="28"/>
          <w:szCs w:val="28"/>
          <w:lang w:val="ru-RU"/>
        </w:rPr>
      </w:pPr>
      <w:r>
        <w:rPr>
          <w:color w:val="000000"/>
          <w:sz w:val="28"/>
          <w:szCs w:val="28"/>
          <w:lang w:val="ru-RU"/>
        </w:rPr>
        <w:t>Обеспечение сохранности грузов при их хранении на открытых площадках в порту и при перевозке на палубе судна;</w:t>
      </w:r>
    </w:p>
    <w:p w:rsidR="00241B6A" w:rsidRDefault="005535DF">
      <w:pPr>
        <w:spacing w:line="360" w:lineRule="auto"/>
        <w:ind w:firstLine="709"/>
        <w:jc w:val="both"/>
        <w:rPr>
          <w:color w:val="000000"/>
          <w:sz w:val="28"/>
          <w:szCs w:val="28"/>
          <w:lang w:val="ru-RU"/>
        </w:rPr>
      </w:pPr>
      <w:r>
        <w:rPr>
          <w:color w:val="000000"/>
          <w:sz w:val="28"/>
          <w:szCs w:val="28"/>
          <w:lang w:val="ru-RU"/>
        </w:rPr>
        <w:t>Уменьшение расходов при многократных перевалках штучных грузов в контейнерах, перевозимых различными видами транспорта;</w:t>
      </w:r>
    </w:p>
    <w:p w:rsidR="00241B6A" w:rsidRDefault="005535DF">
      <w:pPr>
        <w:spacing w:line="360" w:lineRule="auto"/>
        <w:ind w:firstLine="709"/>
        <w:jc w:val="both"/>
        <w:rPr>
          <w:color w:val="000000"/>
          <w:sz w:val="28"/>
          <w:szCs w:val="28"/>
          <w:lang w:val="ru-RU"/>
        </w:rPr>
      </w:pPr>
      <w:r>
        <w:rPr>
          <w:color w:val="000000"/>
          <w:sz w:val="28"/>
          <w:szCs w:val="28"/>
          <w:lang w:val="ru-RU"/>
        </w:rPr>
        <w:lastRenderedPageBreak/>
        <w:t>Возможность комплексной механизации перегрузки контейнеров и увеличения производительности труда;</w:t>
      </w:r>
    </w:p>
    <w:p w:rsidR="00241B6A" w:rsidRDefault="005535DF">
      <w:pPr>
        <w:spacing w:line="360" w:lineRule="auto"/>
        <w:ind w:firstLine="709"/>
        <w:jc w:val="both"/>
        <w:rPr>
          <w:color w:val="000000"/>
          <w:sz w:val="28"/>
          <w:szCs w:val="28"/>
          <w:lang w:val="ru-RU"/>
        </w:rPr>
      </w:pPr>
      <w:r>
        <w:rPr>
          <w:color w:val="000000"/>
          <w:sz w:val="28"/>
          <w:szCs w:val="28"/>
          <w:lang w:val="ru-RU"/>
        </w:rPr>
        <w:t>Снижение себестоимости перегрузочных работ;</w:t>
      </w:r>
    </w:p>
    <w:p w:rsidR="00241B6A" w:rsidRDefault="005535DF">
      <w:pPr>
        <w:spacing w:line="360" w:lineRule="auto"/>
        <w:ind w:firstLine="709"/>
        <w:jc w:val="both"/>
        <w:rPr>
          <w:color w:val="000000"/>
          <w:sz w:val="28"/>
          <w:szCs w:val="28"/>
          <w:lang w:val="ru-RU"/>
        </w:rPr>
      </w:pPr>
      <w:r>
        <w:rPr>
          <w:color w:val="000000"/>
          <w:sz w:val="28"/>
          <w:szCs w:val="28"/>
          <w:lang w:val="ru-RU"/>
        </w:rPr>
        <w:t>Сокращение стоянки судна под грузовыми операциями и увеличение пропускной способности причалов;</w:t>
      </w:r>
    </w:p>
    <w:p w:rsidR="00241B6A" w:rsidRDefault="005535DF">
      <w:pPr>
        <w:spacing w:line="360" w:lineRule="auto"/>
        <w:ind w:firstLine="709"/>
        <w:jc w:val="both"/>
        <w:rPr>
          <w:color w:val="000000"/>
          <w:sz w:val="28"/>
          <w:szCs w:val="28"/>
          <w:lang w:val="ru-RU"/>
        </w:rPr>
      </w:pPr>
      <w:r>
        <w:rPr>
          <w:color w:val="000000"/>
          <w:sz w:val="28"/>
          <w:szCs w:val="28"/>
          <w:lang w:val="ru-RU"/>
        </w:rPr>
        <w:t>Сокращение расходов на изготовление транспортной тары;</w:t>
      </w:r>
    </w:p>
    <w:p w:rsidR="00241B6A" w:rsidRDefault="005535DF">
      <w:pPr>
        <w:spacing w:line="360" w:lineRule="auto"/>
        <w:ind w:firstLine="709"/>
        <w:jc w:val="both"/>
        <w:rPr>
          <w:color w:val="000000"/>
          <w:sz w:val="28"/>
          <w:szCs w:val="28"/>
          <w:lang w:val="ru-RU"/>
        </w:rPr>
      </w:pPr>
      <w:r>
        <w:rPr>
          <w:color w:val="000000"/>
          <w:sz w:val="28"/>
          <w:szCs w:val="28"/>
          <w:lang w:val="ru-RU"/>
        </w:rPr>
        <w:t>Облегчение и ускорение коммерческих операций по приёму и выдаче грузов.</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Сравнительная динамика оценки контейнеризации изображена на рис. 1.5.</w:t>
      </w:r>
    </w:p>
    <w:p w:rsidR="00241B6A" w:rsidRDefault="00241B6A">
      <w:pPr>
        <w:tabs>
          <w:tab w:val="left" w:pos="726"/>
        </w:tabs>
        <w:spacing w:line="360" w:lineRule="auto"/>
        <w:ind w:firstLine="709"/>
        <w:jc w:val="both"/>
        <w:rPr>
          <w:color w:val="000000"/>
          <w:sz w:val="28"/>
          <w:szCs w:val="28"/>
          <w:lang w:val="ru-RU"/>
        </w:rPr>
      </w:pPr>
    </w:p>
    <w:p w:rsidR="00241B6A" w:rsidRDefault="003E7B45">
      <w:pPr>
        <w:tabs>
          <w:tab w:val="left" w:pos="726"/>
        </w:tabs>
        <w:spacing w:line="360" w:lineRule="auto"/>
        <w:ind w:firstLine="709"/>
        <w:jc w:val="both"/>
        <w:rPr>
          <w:color w:val="000000"/>
          <w:sz w:val="28"/>
          <w:szCs w:val="28"/>
          <w:lang w:val="ru-RU"/>
        </w:rPr>
      </w:pPr>
      <w:r>
        <w:rPr>
          <w:rFonts w:ascii="Microsoft Sans Serif" w:hAnsi="Microsoft Sans Serif" w:cs="Microsoft Sans Serif"/>
          <w:noProof/>
          <w:sz w:val="17"/>
          <w:szCs w:val="17"/>
          <w:lang w:val="ru-RU"/>
        </w:rPr>
        <w:drawing>
          <wp:inline distT="0" distB="0" distL="0" distR="0">
            <wp:extent cx="3446145" cy="2402205"/>
            <wp:effectExtent l="0" t="0" r="190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46145" cy="2402205"/>
                    </a:xfrm>
                    <a:prstGeom prst="rect">
                      <a:avLst/>
                    </a:prstGeom>
                    <a:noFill/>
                    <a:ln>
                      <a:noFill/>
                    </a:ln>
                  </pic:spPr>
                </pic:pic>
              </a:graphicData>
            </a:graphic>
          </wp:inline>
        </w:drawing>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Рис. 1.5 Сравнительная динамика оценки контейнеризации</w:t>
      </w:r>
    </w:p>
    <w:p w:rsidR="00241B6A" w:rsidRDefault="00241B6A">
      <w:pPr>
        <w:tabs>
          <w:tab w:val="left" w:pos="726"/>
        </w:tabs>
        <w:spacing w:line="360" w:lineRule="auto"/>
        <w:ind w:firstLine="709"/>
        <w:jc w:val="both"/>
        <w:rPr>
          <w:color w:val="000000"/>
          <w:sz w:val="28"/>
          <w:szCs w:val="28"/>
          <w:lang w:val="ru-RU"/>
        </w:rPr>
      </w:pP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Недостатками контейнерных перевозок являются: недоиспользование грузовместимости и грузоподъёмности судна при несовместимости размеров и формы контейнеров и трюма не специализированного судна, большие единовременные капиталовложения на изготовление контейнеров, а также в ряде случаев необходимость перевозить порожние контейнеры в обратном направлении.</w:t>
      </w:r>
    </w:p>
    <w:p w:rsidR="00241B6A" w:rsidRDefault="005535DF">
      <w:pPr>
        <w:tabs>
          <w:tab w:val="left" w:pos="726"/>
        </w:tabs>
        <w:spacing w:line="360" w:lineRule="auto"/>
        <w:ind w:firstLine="709"/>
        <w:jc w:val="both"/>
        <w:rPr>
          <w:b/>
          <w:bCs/>
          <w:color w:val="000000"/>
          <w:sz w:val="28"/>
          <w:szCs w:val="28"/>
          <w:lang w:val="ru-RU"/>
        </w:rPr>
      </w:pPr>
      <w:r>
        <w:rPr>
          <w:b/>
          <w:bCs/>
          <w:color w:val="000000"/>
          <w:sz w:val="28"/>
          <w:szCs w:val="28"/>
          <w:lang w:val="ru-RU"/>
        </w:rPr>
        <w:t>Контейнер.</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lastRenderedPageBreak/>
        <w:t>В соответствии со стандартом ИСО 830 под грузовым контейнером понимается предмет транспортного оборудования:</w:t>
      </w:r>
    </w:p>
    <w:p w:rsidR="00241B6A" w:rsidRDefault="005535DF" w:rsidP="003E7B45">
      <w:pPr>
        <w:numPr>
          <w:ilvl w:val="0"/>
          <w:numId w:val="1"/>
        </w:numPr>
        <w:tabs>
          <w:tab w:val="left" w:pos="726"/>
        </w:tabs>
        <w:spacing w:line="360" w:lineRule="auto"/>
        <w:ind w:firstLine="709"/>
        <w:jc w:val="both"/>
        <w:rPr>
          <w:color w:val="000000"/>
          <w:sz w:val="28"/>
          <w:szCs w:val="28"/>
          <w:lang w:val="ru-RU"/>
        </w:rPr>
      </w:pPr>
      <w:r>
        <w:rPr>
          <w:color w:val="000000"/>
          <w:sz w:val="28"/>
          <w:szCs w:val="28"/>
          <w:lang w:val="ru-RU"/>
        </w:rPr>
        <w:t>имеющий постоянный характер и в силу этого достаточно прочный, чтобы быть пригодным для многократного использования;</w:t>
      </w:r>
    </w:p>
    <w:p w:rsidR="00241B6A" w:rsidRDefault="005535DF" w:rsidP="003E7B45">
      <w:pPr>
        <w:numPr>
          <w:ilvl w:val="0"/>
          <w:numId w:val="1"/>
        </w:numPr>
        <w:tabs>
          <w:tab w:val="left" w:pos="726"/>
        </w:tabs>
        <w:spacing w:line="360" w:lineRule="auto"/>
        <w:ind w:firstLine="709"/>
        <w:jc w:val="both"/>
        <w:rPr>
          <w:color w:val="000000"/>
          <w:sz w:val="28"/>
          <w:szCs w:val="28"/>
          <w:lang w:val="ru-RU"/>
        </w:rPr>
      </w:pPr>
      <w:r>
        <w:rPr>
          <w:color w:val="000000"/>
          <w:sz w:val="28"/>
          <w:szCs w:val="28"/>
          <w:lang w:val="ru-RU"/>
        </w:rPr>
        <w:t>специальной конструкции, позволяющей осуществлять перевозку грузов одним или несколькими видами транспорта без промежуточной перегрузки грузов;</w:t>
      </w:r>
    </w:p>
    <w:p w:rsidR="00241B6A" w:rsidRDefault="005535DF" w:rsidP="003E7B45">
      <w:pPr>
        <w:numPr>
          <w:ilvl w:val="0"/>
          <w:numId w:val="1"/>
        </w:numPr>
        <w:tabs>
          <w:tab w:val="left" w:pos="726"/>
        </w:tabs>
        <w:spacing w:line="360" w:lineRule="auto"/>
        <w:ind w:firstLine="709"/>
        <w:jc w:val="both"/>
        <w:rPr>
          <w:color w:val="000000"/>
          <w:sz w:val="28"/>
          <w:szCs w:val="28"/>
          <w:lang w:val="ru-RU"/>
        </w:rPr>
      </w:pPr>
      <w:r>
        <w:rPr>
          <w:color w:val="000000"/>
          <w:sz w:val="28"/>
          <w:szCs w:val="28"/>
          <w:lang w:val="ru-RU"/>
        </w:rPr>
        <w:t>снабженный приспособлениями, позволяющими осуществлять его перегрузку, в частности, передачу с одного вида транспорта на другой;</w:t>
      </w:r>
    </w:p>
    <w:p w:rsidR="00241B6A" w:rsidRDefault="005535DF" w:rsidP="003E7B45">
      <w:pPr>
        <w:numPr>
          <w:ilvl w:val="0"/>
          <w:numId w:val="1"/>
        </w:numPr>
        <w:tabs>
          <w:tab w:val="left" w:pos="726"/>
        </w:tabs>
        <w:spacing w:line="360" w:lineRule="auto"/>
        <w:ind w:firstLine="709"/>
        <w:jc w:val="both"/>
        <w:rPr>
          <w:color w:val="000000"/>
          <w:sz w:val="28"/>
          <w:szCs w:val="28"/>
          <w:lang w:val="ru-RU"/>
        </w:rPr>
      </w:pPr>
      <w:r>
        <w:rPr>
          <w:color w:val="000000"/>
          <w:sz w:val="28"/>
          <w:szCs w:val="28"/>
          <w:lang w:val="ru-RU"/>
        </w:rPr>
        <w:t>изготовленный таким образом, чтобы максимально облегчить процессы его загрузки-разгрузки;</w:t>
      </w:r>
    </w:p>
    <w:p w:rsidR="00241B6A" w:rsidRDefault="005535DF" w:rsidP="003E7B45">
      <w:pPr>
        <w:numPr>
          <w:ilvl w:val="0"/>
          <w:numId w:val="1"/>
        </w:numPr>
        <w:tabs>
          <w:tab w:val="left" w:pos="726"/>
        </w:tabs>
        <w:spacing w:line="360" w:lineRule="auto"/>
        <w:ind w:firstLine="709"/>
        <w:jc w:val="both"/>
        <w:rPr>
          <w:color w:val="000000"/>
          <w:sz w:val="28"/>
          <w:szCs w:val="28"/>
          <w:lang w:val="ru-RU"/>
        </w:rPr>
      </w:pPr>
      <w:r>
        <w:rPr>
          <w:color w:val="000000"/>
          <w:sz w:val="28"/>
          <w:szCs w:val="28"/>
          <w:lang w:val="ru-RU"/>
        </w:rPr>
        <w:t>имеющий внутренний объем 1 м</w:t>
      </w:r>
      <w:r>
        <w:rPr>
          <w:color w:val="000000"/>
          <w:sz w:val="28"/>
          <w:szCs w:val="28"/>
          <w:vertAlign w:val="superscript"/>
          <w:lang w:val="ru-RU"/>
        </w:rPr>
        <w:t>з</w:t>
      </w:r>
      <w:r>
        <w:rPr>
          <w:color w:val="000000"/>
          <w:sz w:val="28"/>
          <w:szCs w:val="28"/>
          <w:lang w:val="ru-RU"/>
        </w:rPr>
        <w:t xml:space="preserve"> (35,3 куб, футов) или более.</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При морских перевозках в основном используются контейнеры серии 1 ИСО, для них установлено единое поперечное сечение - 2438x2438 мм, а длина является кратной основному модулю 1528 мм с учетом установленных зазоров по длине 76,2 мм между рядом стоящими контейнерами. По высоте стандарт ИСО допускает отклонение от основного размера. Наиболее широкое распространение получили контейнера длиной 20 футов (6,10 м) и 40 футов (12,20 м). Для краткости такие контейнера часто обозначают "20'" и "40’". Их грузоподъемность 20 и 30 т соответственно. На рис. 1.6 приводится общая схема контейнера.</w:t>
      </w:r>
    </w:p>
    <w:p w:rsidR="00241B6A" w:rsidRDefault="00241B6A">
      <w:pPr>
        <w:tabs>
          <w:tab w:val="left" w:pos="726"/>
        </w:tabs>
        <w:spacing w:line="360" w:lineRule="auto"/>
        <w:ind w:firstLine="709"/>
        <w:jc w:val="both"/>
        <w:rPr>
          <w:color w:val="000000"/>
          <w:sz w:val="28"/>
          <w:szCs w:val="28"/>
          <w:lang w:val="ru-RU"/>
        </w:rPr>
      </w:pPr>
    </w:p>
    <w:p w:rsidR="00241B6A" w:rsidRDefault="003E7B45">
      <w:pPr>
        <w:tabs>
          <w:tab w:val="left" w:pos="726"/>
        </w:tabs>
        <w:spacing w:line="360" w:lineRule="auto"/>
        <w:ind w:firstLine="709"/>
        <w:jc w:val="both"/>
        <w:rPr>
          <w:color w:val="000000"/>
          <w:sz w:val="28"/>
          <w:szCs w:val="28"/>
          <w:lang w:val="ru-RU"/>
        </w:rPr>
      </w:pPr>
      <w:r>
        <w:rPr>
          <w:rFonts w:ascii="Microsoft Sans Serif" w:hAnsi="Microsoft Sans Serif" w:cs="Microsoft Sans Serif"/>
          <w:noProof/>
          <w:sz w:val="17"/>
          <w:szCs w:val="17"/>
          <w:lang w:val="ru-RU"/>
        </w:rPr>
        <w:lastRenderedPageBreak/>
        <w:drawing>
          <wp:inline distT="0" distB="0" distL="0" distR="0">
            <wp:extent cx="4578985" cy="1972310"/>
            <wp:effectExtent l="0" t="0" r="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8985" cy="1972310"/>
                    </a:xfrm>
                    <a:prstGeom prst="rect">
                      <a:avLst/>
                    </a:prstGeom>
                    <a:noFill/>
                    <a:ln>
                      <a:noFill/>
                    </a:ln>
                  </pic:spPr>
                </pic:pic>
              </a:graphicData>
            </a:graphic>
          </wp:inline>
        </w:drawing>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Рис. 1.6. Общая схема универсального контейнера</w:t>
      </w:r>
    </w:p>
    <w:p w:rsidR="00241B6A" w:rsidRDefault="00241B6A">
      <w:pPr>
        <w:tabs>
          <w:tab w:val="left" w:pos="726"/>
        </w:tabs>
        <w:spacing w:line="360" w:lineRule="auto"/>
        <w:ind w:firstLine="709"/>
        <w:jc w:val="both"/>
        <w:rPr>
          <w:b/>
          <w:bCs/>
          <w:i/>
          <w:iCs/>
          <w:color w:val="000000"/>
          <w:sz w:val="28"/>
          <w:szCs w:val="28"/>
          <w:lang w:val="ru-RU"/>
        </w:rPr>
      </w:pPr>
    </w:p>
    <w:p w:rsidR="00241B6A" w:rsidRDefault="005535DF">
      <w:pPr>
        <w:tabs>
          <w:tab w:val="left" w:pos="726"/>
        </w:tabs>
        <w:spacing w:line="360" w:lineRule="auto"/>
        <w:ind w:firstLine="709"/>
        <w:jc w:val="both"/>
        <w:rPr>
          <w:b/>
          <w:bCs/>
          <w:i/>
          <w:iCs/>
          <w:color w:val="000000"/>
          <w:sz w:val="28"/>
          <w:szCs w:val="28"/>
          <w:lang w:val="ru-RU"/>
        </w:rPr>
      </w:pPr>
      <w:r>
        <w:rPr>
          <w:b/>
          <w:bCs/>
          <w:i/>
          <w:iCs/>
          <w:color w:val="000000"/>
          <w:sz w:val="28"/>
          <w:szCs w:val="28"/>
          <w:lang w:val="ru-RU"/>
        </w:rPr>
        <w:t>Классификация контейнеров</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Контейнеры классифицируются по следующим основным признакам:</w:t>
      </w:r>
    </w:p>
    <w:p w:rsidR="00241B6A" w:rsidRDefault="005535DF" w:rsidP="003E7B45">
      <w:pPr>
        <w:numPr>
          <w:ilvl w:val="0"/>
          <w:numId w:val="2"/>
        </w:numPr>
        <w:tabs>
          <w:tab w:val="left" w:pos="726"/>
        </w:tabs>
        <w:spacing w:line="360" w:lineRule="auto"/>
        <w:ind w:firstLine="709"/>
        <w:jc w:val="both"/>
        <w:rPr>
          <w:color w:val="000000"/>
          <w:sz w:val="28"/>
          <w:szCs w:val="28"/>
          <w:lang w:val="ru-RU"/>
        </w:rPr>
      </w:pPr>
      <w:r>
        <w:rPr>
          <w:color w:val="000000"/>
          <w:sz w:val="28"/>
          <w:szCs w:val="28"/>
          <w:lang w:val="ru-RU"/>
        </w:rPr>
        <w:t>назначению</w:t>
      </w:r>
    </w:p>
    <w:p w:rsidR="00241B6A" w:rsidRDefault="005535DF" w:rsidP="003E7B45">
      <w:pPr>
        <w:numPr>
          <w:ilvl w:val="0"/>
          <w:numId w:val="3"/>
        </w:numPr>
        <w:tabs>
          <w:tab w:val="left" w:pos="726"/>
        </w:tabs>
        <w:spacing w:line="360" w:lineRule="auto"/>
        <w:ind w:firstLine="709"/>
        <w:jc w:val="both"/>
        <w:rPr>
          <w:color w:val="000000"/>
          <w:sz w:val="28"/>
          <w:szCs w:val="28"/>
          <w:lang w:val="ru-RU"/>
        </w:rPr>
      </w:pPr>
      <w:r>
        <w:rPr>
          <w:color w:val="000000"/>
          <w:sz w:val="28"/>
          <w:szCs w:val="28"/>
          <w:lang w:val="ru-RU"/>
        </w:rPr>
        <w:t>конструкции</w:t>
      </w:r>
    </w:p>
    <w:p w:rsidR="00241B6A" w:rsidRDefault="005535DF" w:rsidP="003E7B45">
      <w:pPr>
        <w:numPr>
          <w:ilvl w:val="0"/>
          <w:numId w:val="3"/>
        </w:numPr>
        <w:tabs>
          <w:tab w:val="left" w:pos="726"/>
        </w:tabs>
        <w:spacing w:line="360" w:lineRule="auto"/>
        <w:ind w:firstLine="709"/>
        <w:jc w:val="both"/>
        <w:rPr>
          <w:color w:val="000000"/>
          <w:sz w:val="28"/>
          <w:szCs w:val="28"/>
          <w:lang w:val="ru-RU"/>
        </w:rPr>
      </w:pPr>
      <w:r>
        <w:rPr>
          <w:color w:val="000000"/>
          <w:sz w:val="28"/>
          <w:szCs w:val="28"/>
          <w:lang w:val="ru-RU"/>
        </w:rPr>
        <w:t>грузоподъемности и размерам</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По назначению контейнеры подразделяются на универсальные и специализированные.</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Универсальные контейнеры - это общее определение, применимое для всех типов контейнеров, предназначенных для перевозки широкой номенклатуры генеральных грузов. В них можно перевозить и продовольственные грузы, не требующие строгого соблюдения тепловлажностного режима. На рис.1.7 изображен самый распространенный в мире 20-ти футовый универсальный контейнер.</w:t>
      </w:r>
    </w:p>
    <w:p w:rsidR="00241B6A" w:rsidRDefault="00241B6A">
      <w:pPr>
        <w:tabs>
          <w:tab w:val="left" w:pos="726"/>
        </w:tabs>
        <w:spacing w:line="360" w:lineRule="auto"/>
        <w:ind w:firstLine="709"/>
        <w:jc w:val="both"/>
        <w:rPr>
          <w:color w:val="000000"/>
          <w:sz w:val="28"/>
          <w:szCs w:val="28"/>
          <w:lang w:val="ru-RU"/>
        </w:rPr>
      </w:pPr>
    </w:p>
    <w:p w:rsidR="00241B6A" w:rsidRDefault="003E7B45">
      <w:pPr>
        <w:tabs>
          <w:tab w:val="left" w:pos="726"/>
        </w:tabs>
        <w:spacing w:line="360" w:lineRule="auto"/>
        <w:ind w:firstLine="709"/>
        <w:jc w:val="both"/>
        <w:rPr>
          <w:color w:val="000000"/>
          <w:sz w:val="28"/>
          <w:szCs w:val="28"/>
          <w:lang w:val="ru-RU"/>
        </w:rPr>
      </w:pPr>
      <w:r>
        <w:rPr>
          <w:rFonts w:ascii="Microsoft Sans Serif" w:hAnsi="Microsoft Sans Serif" w:cs="Microsoft Sans Serif"/>
          <w:noProof/>
          <w:sz w:val="17"/>
          <w:szCs w:val="17"/>
          <w:lang w:val="ru-RU"/>
        </w:rPr>
        <w:lastRenderedPageBreak/>
        <w:drawing>
          <wp:inline distT="0" distB="0" distL="0" distR="0">
            <wp:extent cx="2531745" cy="1576070"/>
            <wp:effectExtent l="0" t="0" r="1905"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31745" cy="1576070"/>
                    </a:xfrm>
                    <a:prstGeom prst="rect">
                      <a:avLst/>
                    </a:prstGeom>
                    <a:noFill/>
                    <a:ln>
                      <a:noFill/>
                    </a:ln>
                  </pic:spPr>
                </pic:pic>
              </a:graphicData>
            </a:graphic>
          </wp:inline>
        </w:drawing>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Рис. 1.7 Общий вид 20-ти футового универсального контейнера</w:t>
      </w:r>
    </w:p>
    <w:p w:rsidR="00241B6A" w:rsidRDefault="00241B6A">
      <w:pPr>
        <w:tabs>
          <w:tab w:val="left" w:pos="726"/>
        </w:tabs>
        <w:spacing w:line="360" w:lineRule="auto"/>
        <w:ind w:firstLine="709"/>
        <w:jc w:val="both"/>
        <w:rPr>
          <w:color w:val="000000"/>
          <w:sz w:val="28"/>
          <w:szCs w:val="28"/>
          <w:lang w:val="ru-RU"/>
        </w:rPr>
      </w:pP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Универсальные контейнеры изготовляются, как правило, из стали, хотя всё большее применение находят лёгкие алюминиевые сплавы и пластмассы, не подверженные коррозии и не требующие окраски. Собственный вес таких контейнеров значительно меньше, что повышает их эффективность.</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Универсальные контейнеры широкого обращения оборудуются рымами, пазами и фитингами, обеспечивающими их перегрузку кранами с ручными и автоматическими захватами и вилочными погрузчиками.</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Важным показателем контейнеров являются размеры их дверного проёма в свету. От этого зависит степень универсальности контейнера, возможность использования погрузчиков и других машин для его загрузки и разгрузки, удобство выполнения грузовых операций в целом.</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Универсальные контейнеры в зависимости от конструкции подразделяются на контейнеры общего назначения и контейнеры особого назначения.</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Контейнеры общего назначения полностью закрыты и пылеводонепроницаемы, имеют жесткую крышу, жесткие торцевые и боковые стенки, а также дверь, расположенную, по крайней мере, в одной из торцевых стенок.</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 xml:space="preserve">Контейнеры особого назначения имеют свои конструктивные особенности, позволяющие облегчить погрузку-выгрузку груза, либо обеспечивающие </w:t>
      </w:r>
      <w:r>
        <w:rPr>
          <w:color w:val="000000"/>
          <w:sz w:val="28"/>
          <w:szCs w:val="28"/>
          <w:lang w:val="ru-RU"/>
        </w:rPr>
        <w:lastRenderedPageBreak/>
        <w:t>достижение особых целей, например, вентиляцию груза.</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К этой группе относятся:</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вентилируемые закрытые контейнеры (Fantainer);</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контейнеры, открытые сверху (Open-top);</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контейнеры-платформы (Flatrack);</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Под вентилируемыми (проветриваемыми) понимают закрытые контейнеры, снабженные отверстиями для пассивной аэрации, либо оборудованные системой принудительной вентиляции для ускорения естественной конвекции воздуха в пределах внутреннего объема контейнера.</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Контейнеры, открытые сверху, в отличие от контейнеров общего назначения, не имеют жесткой крыши, но могут быть снабжены гибкими раздвижными или съемными чехлами. Кроме того, они оборудованы откидными или съемными верхними торцевыми элементами или торцевыми дверями.</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Контейнер-платформа представляет собой грузовую платформу тех же размеров, что и основание контейнера общего назначения, оборудованную верхними и нижними угловыми фитингами и не имеющую верхней рамы.</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Контейнеры на базе платформы имеют такое же основание, как и контейнеры-платформы. Они могут иметь по периметру жесткую верхнюю раму, которая воспринимает продольную нагрузку между торцевыми балками крыши, или неполную верхнюю раму как с жестко закрепленными, так и со складными торцами.</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На рис. 1.8 представлены некоторые типы универсальных контейнеров особого назначения.</w:t>
      </w:r>
    </w:p>
    <w:p w:rsidR="00241B6A" w:rsidRDefault="00241B6A">
      <w:pPr>
        <w:tabs>
          <w:tab w:val="left" w:pos="726"/>
        </w:tabs>
        <w:spacing w:line="360" w:lineRule="auto"/>
        <w:ind w:firstLine="709"/>
        <w:jc w:val="both"/>
        <w:rPr>
          <w:color w:val="000000"/>
          <w:sz w:val="28"/>
          <w:szCs w:val="28"/>
          <w:lang w:val="ru-RU"/>
        </w:rPr>
      </w:pPr>
    </w:p>
    <w:p w:rsidR="00241B6A" w:rsidRDefault="003E7B45">
      <w:pPr>
        <w:tabs>
          <w:tab w:val="left" w:pos="726"/>
        </w:tabs>
        <w:spacing w:line="360" w:lineRule="auto"/>
        <w:ind w:firstLine="709"/>
        <w:jc w:val="both"/>
        <w:rPr>
          <w:color w:val="000000"/>
          <w:sz w:val="28"/>
          <w:szCs w:val="28"/>
          <w:lang w:val="ru-RU"/>
        </w:rPr>
      </w:pPr>
      <w:r>
        <w:rPr>
          <w:rFonts w:ascii="Microsoft Sans Serif" w:hAnsi="Microsoft Sans Serif" w:cs="Microsoft Sans Serif"/>
          <w:noProof/>
          <w:sz w:val="17"/>
          <w:szCs w:val="17"/>
          <w:lang w:val="ru-RU"/>
        </w:rPr>
        <w:lastRenderedPageBreak/>
        <w:drawing>
          <wp:inline distT="0" distB="0" distL="0" distR="0">
            <wp:extent cx="4892675" cy="3255010"/>
            <wp:effectExtent l="0" t="0" r="3175"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92675" cy="3255010"/>
                    </a:xfrm>
                    <a:prstGeom prst="rect">
                      <a:avLst/>
                    </a:prstGeom>
                    <a:noFill/>
                    <a:ln>
                      <a:noFill/>
                    </a:ln>
                  </pic:spPr>
                </pic:pic>
              </a:graphicData>
            </a:graphic>
          </wp:inline>
        </w:drawing>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Рис. 1.8 Типы универсальных контейнеров особого назначения</w:t>
      </w:r>
    </w:p>
    <w:p w:rsidR="00241B6A" w:rsidRDefault="00241B6A">
      <w:pPr>
        <w:tabs>
          <w:tab w:val="left" w:pos="726"/>
        </w:tabs>
        <w:spacing w:line="360" w:lineRule="auto"/>
        <w:ind w:firstLine="709"/>
        <w:jc w:val="both"/>
        <w:rPr>
          <w:color w:val="000000"/>
          <w:sz w:val="28"/>
          <w:szCs w:val="28"/>
          <w:lang w:val="ru-RU"/>
        </w:rPr>
      </w:pP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Специализированные контейнеры предназначены для перевозки скоропортящихся, жидких, сыпучих, газообразных и других видов грузов. К таким контейнерам относятся:</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изотермические контейнеры;</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контейнеры-цистерны (Tanktainer);</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контейнеры для навалочных грузов;</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контейнеры для других видов грузов;</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Изотермический контейнер - специализированный контейнер, стенки, пол, крыша и двери которого покрыты или изготовлены из теплоизоляционного материала, ограничивающего теплообмен между внутренним объемом контейнера и окружающей средой.</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В свою очередь, изотермические контейнеры подразделяются на:</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термоизолированные контейнеры;</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рефрижераторные контейнеры с расходуемым хладоносителем;</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 xml:space="preserve">рефрижераторные контейнеры с машинным охлаждением (Reefer </w:t>
      </w:r>
      <w:r>
        <w:rPr>
          <w:color w:val="000000"/>
          <w:sz w:val="28"/>
          <w:szCs w:val="28"/>
          <w:lang w:val="ru-RU"/>
        </w:rPr>
        <w:lastRenderedPageBreak/>
        <w:t>container);</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Термоизолированный контейнер - изотермический контейнер, не имеющий средств охлаждения и /или отопления.</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Рефрижераторный контейнер с расходуемым хладоносителем - изотермический контейнер, использующий источник холода (например, лед, сухой лед с регулируемой или нерегулируемой возгонкой, сжиженные газы с регулируемым или нерегулируемым испарением) и не требующий наружного энергоснабжения.</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Рефрижераторный контейнер с машинным охлаждением - изотермический контейнер, имеющий холодильное оборудование (например, механический компрессор, абсорбционную установку и т.п.).</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Контейнер-цистерна - специализированный контейнер, состоящий из каркаса (рамных элементов), цистерны или цистерн, укомплектованный арматурой и другими устройствами, с выгрузкой груза, как под действием силы тяжести, так и под давлением, и предназначенный для перевозки сжиженных газов, жидких или сыпучих грузов. Они могут быть односекционные или иметь несколько секций.</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Контейнеры для навалочных грузов отличаются тем, что могут быть оборудованы специальными дополнительными технологическими отверстиями для погрузки/выгрузки навалочных грузов под действием силы тяжести. На рис. 1.9 изображены некоторые виды специализированных контейнеров.</w:t>
      </w:r>
    </w:p>
    <w:p w:rsidR="00241B6A" w:rsidRDefault="00241B6A">
      <w:pPr>
        <w:tabs>
          <w:tab w:val="left" w:pos="726"/>
        </w:tabs>
        <w:spacing w:line="360" w:lineRule="auto"/>
        <w:ind w:firstLine="709"/>
        <w:jc w:val="both"/>
        <w:rPr>
          <w:color w:val="000000"/>
          <w:sz w:val="28"/>
          <w:szCs w:val="28"/>
          <w:lang w:val="ru-RU"/>
        </w:rPr>
      </w:pPr>
    </w:p>
    <w:p w:rsidR="00241B6A" w:rsidRDefault="003E7B45">
      <w:pPr>
        <w:tabs>
          <w:tab w:val="left" w:pos="726"/>
        </w:tabs>
        <w:spacing w:line="360" w:lineRule="auto"/>
        <w:ind w:firstLine="709"/>
        <w:jc w:val="both"/>
        <w:rPr>
          <w:color w:val="000000"/>
          <w:sz w:val="28"/>
          <w:szCs w:val="28"/>
          <w:lang w:val="ru-RU"/>
        </w:rPr>
      </w:pPr>
      <w:r>
        <w:rPr>
          <w:rFonts w:ascii="Microsoft Sans Serif" w:hAnsi="Microsoft Sans Serif" w:cs="Microsoft Sans Serif"/>
          <w:noProof/>
          <w:sz w:val="17"/>
          <w:szCs w:val="17"/>
          <w:lang w:val="ru-RU"/>
        </w:rPr>
        <w:lastRenderedPageBreak/>
        <w:drawing>
          <wp:inline distT="0" distB="0" distL="0" distR="0">
            <wp:extent cx="4763135" cy="267525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3135" cy="2675255"/>
                    </a:xfrm>
                    <a:prstGeom prst="rect">
                      <a:avLst/>
                    </a:prstGeom>
                    <a:noFill/>
                    <a:ln>
                      <a:noFill/>
                    </a:ln>
                  </pic:spPr>
                </pic:pic>
              </a:graphicData>
            </a:graphic>
          </wp:inline>
        </w:drawing>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Рис. 1.9 Виды специализированных контейнеров</w:t>
      </w:r>
    </w:p>
    <w:p w:rsidR="00241B6A" w:rsidRDefault="00241B6A">
      <w:pPr>
        <w:tabs>
          <w:tab w:val="left" w:pos="726"/>
        </w:tabs>
        <w:spacing w:line="360" w:lineRule="auto"/>
        <w:ind w:firstLine="709"/>
        <w:jc w:val="both"/>
        <w:rPr>
          <w:color w:val="000000"/>
          <w:sz w:val="28"/>
          <w:szCs w:val="28"/>
          <w:lang w:val="ru-RU"/>
        </w:rPr>
      </w:pP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К контейнерам для перевозки других видов грузов относятся различные типы контейнеров, предназначенные для перевозки особых грузов, например, автомобилей, скота и т.д., и изготовленные в соответствии с общими требованиями ИСО. Все вышеперечисленные виды контейнеров можно также проклассифицировать по грузоподъемности и размеру.</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Классическая классификация для универсальных контейнеров делит контейнера на 3 группы:</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крупнотоннажные массой брутто от 10 т и выше;</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среднетоннажные массой брутто от 3 до 10 т;</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малотоннажные массой брутто менее 3 т</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Однако на морском транспорте по грузоподъемности и размерам контейнера принято делить на 20-ти, 40-ка, 45-ти 54-ех футовые контейнеры. Наибольшее распространение получили 20-ти и 40-ка футовые контейнеры.</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 xml:space="preserve">Приведем основную спецификацию используемого парка оборудования ОАО "ДВМП" в табл.1.13. Здесь и далее будем использовать принятые условные сокращения: GP - General purpose - Универсальный контейнер общего </w:t>
      </w:r>
      <w:r>
        <w:rPr>
          <w:color w:val="000000"/>
          <w:sz w:val="28"/>
          <w:szCs w:val="28"/>
          <w:lang w:val="ru-RU"/>
        </w:rPr>
        <w:lastRenderedPageBreak/>
        <w:t xml:space="preserve">назначения, HC - High cube - Контейнер повышенной грузовместимости (высота увеличена до 9’6" футов), RF - Рефрижераторный контейнер с машинным охлаждением, </w:t>
      </w:r>
      <w:r>
        <w:rPr>
          <w:color w:val="000000"/>
          <w:sz w:val="28"/>
          <w:szCs w:val="28"/>
          <w:lang w:val="en-US"/>
        </w:rPr>
        <w:t>OT</w:t>
      </w:r>
      <w:r>
        <w:rPr>
          <w:color w:val="000000"/>
          <w:sz w:val="28"/>
          <w:szCs w:val="28"/>
          <w:lang w:val="ru-RU"/>
        </w:rPr>
        <w:t xml:space="preserve"> - OpenTop - Открытый сверху контейнер, FT - Flartack - Контейнер - платформа. Основные размерения контейнеров, используемых ОАО "ДВМП" представлены в табл.1.13</w:t>
      </w:r>
    </w:p>
    <w:p w:rsidR="00241B6A" w:rsidRDefault="00241B6A">
      <w:pPr>
        <w:tabs>
          <w:tab w:val="left" w:pos="726"/>
        </w:tabs>
        <w:spacing w:line="360" w:lineRule="auto"/>
        <w:ind w:firstLine="709"/>
        <w:jc w:val="both"/>
        <w:rPr>
          <w:color w:val="000000"/>
          <w:sz w:val="28"/>
          <w:szCs w:val="28"/>
          <w:lang w:val="ru-RU"/>
        </w:rPr>
      </w:pP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Таблица 1.13</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Основные размерения контейнеров, используемых ОАО "ДВМП"</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23"/>
        <w:gridCol w:w="2261"/>
        <w:gridCol w:w="1653"/>
        <w:gridCol w:w="941"/>
        <w:gridCol w:w="868"/>
        <w:gridCol w:w="1535"/>
        <w:gridCol w:w="1112"/>
      </w:tblGrid>
      <w:tr w:rsidR="00241B6A">
        <w:trPr>
          <w:jc w:val="center"/>
        </w:trPr>
        <w:tc>
          <w:tcPr>
            <w:tcW w:w="72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Тип</w:t>
            </w:r>
          </w:p>
        </w:tc>
        <w:tc>
          <w:tcPr>
            <w:tcW w:w="2261" w:type="dxa"/>
            <w:tcBorders>
              <w:top w:val="single" w:sz="6" w:space="0" w:color="auto"/>
              <w:left w:val="single" w:sz="6" w:space="0" w:color="auto"/>
              <w:bottom w:val="single" w:sz="6" w:space="0" w:color="auto"/>
              <w:right w:val="single" w:sz="6" w:space="0" w:color="auto"/>
            </w:tcBorders>
          </w:tcPr>
          <w:p w:rsidR="00241B6A" w:rsidRDefault="005535DF">
            <w:pPr>
              <w:rPr>
                <w:b/>
                <w:bCs/>
                <w:color w:val="000000"/>
                <w:sz w:val="20"/>
                <w:szCs w:val="20"/>
                <w:lang w:val="ru-RU"/>
              </w:rPr>
            </w:pPr>
            <w:r>
              <w:rPr>
                <w:b/>
                <w:bCs/>
                <w:color w:val="000000"/>
                <w:sz w:val="20"/>
                <w:szCs w:val="20"/>
                <w:lang w:val="ru-RU"/>
              </w:rPr>
              <w:t>Внешние размеры LxBxH, ft-мм</w:t>
            </w:r>
          </w:p>
        </w:tc>
        <w:tc>
          <w:tcPr>
            <w:tcW w:w="1653" w:type="dxa"/>
            <w:tcBorders>
              <w:top w:val="single" w:sz="6" w:space="0" w:color="auto"/>
              <w:left w:val="single" w:sz="6" w:space="0" w:color="auto"/>
              <w:bottom w:val="single" w:sz="6" w:space="0" w:color="auto"/>
              <w:right w:val="single" w:sz="6" w:space="0" w:color="auto"/>
            </w:tcBorders>
          </w:tcPr>
          <w:p w:rsidR="00241B6A" w:rsidRDefault="005535DF">
            <w:pPr>
              <w:rPr>
                <w:b/>
                <w:bCs/>
                <w:color w:val="000000"/>
                <w:sz w:val="20"/>
                <w:szCs w:val="20"/>
                <w:lang w:val="ru-RU"/>
              </w:rPr>
            </w:pPr>
            <w:r>
              <w:rPr>
                <w:b/>
                <w:bCs/>
                <w:color w:val="000000"/>
                <w:sz w:val="20"/>
                <w:szCs w:val="20"/>
                <w:lang w:val="ru-RU"/>
              </w:rPr>
              <w:t>Внутренние размеры, lxbxh, мм</w:t>
            </w:r>
          </w:p>
        </w:tc>
        <w:tc>
          <w:tcPr>
            <w:tcW w:w="941" w:type="dxa"/>
            <w:tcBorders>
              <w:top w:val="single" w:sz="6" w:space="0" w:color="auto"/>
              <w:left w:val="single" w:sz="6" w:space="0" w:color="auto"/>
              <w:bottom w:val="single" w:sz="6" w:space="0" w:color="auto"/>
              <w:right w:val="single" w:sz="6" w:space="0" w:color="auto"/>
            </w:tcBorders>
          </w:tcPr>
          <w:p w:rsidR="00241B6A" w:rsidRDefault="005535DF">
            <w:pPr>
              <w:rPr>
                <w:b/>
                <w:bCs/>
                <w:color w:val="000000"/>
                <w:sz w:val="20"/>
                <w:szCs w:val="20"/>
                <w:lang w:val="ru-RU"/>
              </w:rPr>
            </w:pPr>
            <w:r>
              <w:rPr>
                <w:b/>
                <w:bCs/>
                <w:color w:val="000000"/>
                <w:sz w:val="20"/>
                <w:szCs w:val="20"/>
                <w:lang w:val="ru-RU"/>
              </w:rPr>
              <w:t>Двери, l</w:t>
            </w:r>
            <w:r>
              <w:rPr>
                <w:b/>
                <w:bCs/>
                <w:color w:val="000000"/>
                <w:sz w:val="20"/>
                <w:szCs w:val="20"/>
                <w:vertAlign w:val="subscript"/>
                <w:lang w:val="ru-RU"/>
              </w:rPr>
              <w:t>д</w:t>
            </w:r>
            <w:r>
              <w:rPr>
                <w:b/>
                <w:bCs/>
                <w:color w:val="000000"/>
                <w:sz w:val="20"/>
                <w:szCs w:val="20"/>
                <w:lang w:val="ru-RU"/>
              </w:rPr>
              <w:t>xh</w:t>
            </w:r>
            <w:r>
              <w:rPr>
                <w:b/>
                <w:bCs/>
                <w:color w:val="000000"/>
                <w:sz w:val="20"/>
                <w:szCs w:val="20"/>
                <w:vertAlign w:val="subscript"/>
                <w:lang w:val="ru-RU"/>
              </w:rPr>
              <w:t>д</w:t>
            </w:r>
            <w:r>
              <w:rPr>
                <w:b/>
                <w:bCs/>
                <w:color w:val="000000"/>
                <w:sz w:val="20"/>
                <w:szCs w:val="20"/>
                <w:lang w:val="ru-RU"/>
              </w:rPr>
              <w:t>, мм</w:t>
            </w:r>
          </w:p>
        </w:tc>
        <w:tc>
          <w:tcPr>
            <w:tcW w:w="868" w:type="dxa"/>
            <w:tcBorders>
              <w:top w:val="single" w:sz="6" w:space="0" w:color="auto"/>
              <w:left w:val="single" w:sz="6" w:space="0" w:color="auto"/>
              <w:bottom w:val="single" w:sz="6" w:space="0" w:color="auto"/>
              <w:right w:val="single" w:sz="6" w:space="0" w:color="auto"/>
            </w:tcBorders>
          </w:tcPr>
          <w:p w:rsidR="00241B6A" w:rsidRDefault="005535DF">
            <w:pPr>
              <w:rPr>
                <w:b/>
                <w:bCs/>
                <w:color w:val="000000"/>
                <w:sz w:val="20"/>
                <w:szCs w:val="20"/>
                <w:lang w:val="ru-RU"/>
              </w:rPr>
            </w:pPr>
            <w:r>
              <w:rPr>
                <w:b/>
                <w:bCs/>
                <w:color w:val="000000"/>
                <w:sz w:val="20"/>
                <w:szCs w:val="20"/>
                <w:lang w:val="ru-RU"/>
              </w:rPr>
              <w:t>Вес тары, кг</w:t>
            </w:r>
          </w:p>
        </w:tc>
        <w:tc>
          <w:tcPr>
            <w:tcW w:w="1535" w:type="dxa"/>
            <w:tcBorders>
              <w:top w:val="single" w:sz="6" w:space="0" w:color="auto"/>
              <w:left w:val="single" w:sz="6" w:space="0" w:color="auto"/>
              <w:bottom w:val="single" w:sz="6" w:space="0" w:color="auto"/>
              <w:right w:val="single" w:sz="6" w:space="0" w:color="auto"/>
            </w:tcBorders>
          </w:tcPr>
          <w:p w:rsidR="00241B6A" w:rsidRDefault="005535DF">
            <w:pPr>
              <w:rPr>
                <w:b/>
                <w:bCs/>
                <w:color w:val="000000"/>
                <w:sz w:val="20"/>
                <w:szCs w:val="20"/>
                <w:lang w:val="ru-RU"/>
              </w:rPr>
            </w:pPr>
            <w:r>
              <w:rPr>
                <w:b/>
                <w:bCs/>
                <w:color w:val="000000"/>
                <w:sz w:val="20"/>
                <w:szCs w:val="20"/>
                <w:lang w:val="ru-RU"/>
              </w:rPr>
              <w:t>Грузоподъ-емность, т</w:t>
            </w:r>
          </w:p>
        </w:tc>
        <w:tc>
          <w:tcPr>
            <w:tcW w:w="1112" w:type="dxa"/>
            <w:tcBorders>
              <w:top w:val="single" w:sz="6" w:space="0" w:color="auto"/>
              <w:left w:val="single" w:sz="6" w:space="0" w:color="auto"/>
              <w:bottom w:val="single" w:sz="6" w:space="0" w:color="auto"/>
              <w:right w:val="single" w:sz="6" w:space="0" w:color="auto"/>
            </w:tcBorders>
          </w:tcPr>
          <w:p w:rsidR="00241B6A" w:rsidRDefault="005535DF">
            <w:pPr>
              <w:rPr>
                <w:b/>
                <w:bCs/>
                <w:color w:val="000000"/>
                <w:sz w:val="20"/>
                <w:szCs w:val="20"/>
                <w:lang w:val="ru-RU"/>
              </w:rPr>
            </w:pPr>
            <w:r>
              <w:rPr>
                <w:b/>
                <w:bCs/>
                <w:color w:val="000000"/>
                <w:sz w:val="20"/>
                <w:szCs w:val="20"/>
                <w:lang w:val="ru-RU"/>
              </w:rPr>
              <w:t>Внутренний объём, м</w:t>
            </w:r>
            <w:r>
              <w:rPr>
                <w:b/>
                <w:bCs/>
                <w:color w:val="000000"/>
                <w:sz w:val="20"/>
                <w:szCs w:val="20"/>
                <w:vertAlign w:val="superscript"/>
                <w:lang w:val="ru-RU"/>
              </w:rPr>
              <w:t>3</w:t>
            </w:r>
          </w:p>
        </w:tc>
      </w:tr>
      <w:tr w:rsidR="00241B6A">
        <w:trPr>
          <w:jc w:val="center"/>
        </w:trPr>
        <w:tc>
          <w:tcPr>
            <w:tcW w:w="72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w:t>
            </w:r>
          </w:p>
        </w:tc>
        <w:tc>
          <w:tcPr>
            <w:tcW w:w="226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2</w:t>
            </w:r>
          </w:p>
        </w:tc>
        <w:tc>
          <w:tcPr>
            <w:tcW w:w="165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3</w:t>
            </w:r>
          </w:p>
        </w:tc>
        <w:tc>
          <w:tcPr>
            <w:tcW w:w="94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4</w:t>
            </w:r>
          </w:p>
        </w:tc>
        <w:tc>
          <w:tcPr>
            <w:tcW w:w="868"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5</w:t>
            </w:r>
          </w:p>
        </w:tc>
        <w:tc>
          <w:tcPr>
            <w:tcW w:w="1535"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6</w:t>
            </w:r>
          </w:p>
        </w:tc>
        <w:tc>
          <w:tcPr>
            <w:tcW w:w="111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7</w:t>
            </w:r>
          </w:p>
        </w:tc>
      </w:tr>
      <w:tr w:rsidR="00241B6A">
        <w:trPr>
          <w:jc w:val="center"/>
        </w:trPr>
        <w:tc>
          <w:tcPr>
            <w:tcW w:w="72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20’ GP</w:t>
            </w:r>
          </w:p>
        </w:tc>
        <w:tc>
          <w:tcPr>
            <w:tcW w:w="226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20’x 8’x 8’6”</w:t>
            </w:r>
            <w:r>
              <w:rPr>
                <w:color w:val="000000"/>
                <w:sz w:val="20"/>
                <w:szCs w:val="20"/>
                <w:lang w:val="ru-RU"/>
              </w:rPr>
              <w:t xml:space="preserve"> </w:t>
            </w:r>
            <w:r>
              <w:rPr>
                <w:color w:val="000000"/>
                <w:sz w:val="20"/>
                <w:szCs w:val="20"/>
                <w:lang w:val="en-US"/>
              </w:rPr>
              <w:t>6096 x 2438 x 2591</w:t>
            </w:r>
          </w:p>
        </w:tc>
        <w:tc>
          <w:tcPr>
            <w:tcW w:w="165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5905 x 2350 x 2392</w:t>
            </w:r>
          </w:p>
        </w:tc>
        <w:tc>
          <w:tcPr>
            <w:tcW w:w="94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2341 2280</w:t>
            </w:r>
          </w:p>
        </w:tc>
        <w:tc>
          <w:tcPr>
            <w:tcW w:w="868"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2200</w:t>
            </w:r>
          </w:p>
        </w:tc>
        <w:tc>
          <w:tcPr>
            <w:tcW w:w="1535"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22800</w:t>
            </w:r>
          </w:p>
        </w:tc>
        <w:tc>
          <w:tcPr>
            <w:tcW w:w="111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33,2</w:t>
            </w:r>
          </w:p>
        </w:tc>
      </w:tr>
      <w:tr w:rsidR="00241B6A">
        <w:trPr>
          <w:jc w:val="center"/>
        </w:trPr>
        <w:tc>
          <w:tcPr>
            <w:tcW w:w="72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40’ GP</w:t>
            </w:r>
          </w:p>
        </w:tc>
        <w:tc>
          <w:tcPr>
            <w:tcW w:w="226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40’x 8’x 8’6” 12192 x 2438 x 2591</w:t>
            </w:r>
          </w:p>
        </w:tc>
        <w:tc>
          <w:tcPr>
            <w:tcW w:w="165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12026 x 2350 x 2392</w:t>
            </w:r>
          </w:p>
        </w:tc>
        <w:tc>
          <w:tcPr>
            <w:tcW w:w="94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2341 2280</w:t>
            </w:r>
          </w:p>
        </w:tc>
        <w:tc>
          <w:tcPr>
            <w:tcW w:w="868"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3750</w:t>
            </w:r>
          </w:p>
        </w:tc>
        <w:tc>
          <w:tcPr>
            <w:tcW w:w="1535"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26730</w:t>
            </w:r>
          </w:p>
        </w:tc>
        <w:tc>
          <w:tcPr>
            <w:tcW w:w="111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67,6</w:t>
            </w:r>
          </w:p>
        </w:tc>
      </w:tr>
      <w:tr w:rsidR="00241B6A">
        <w:trPr>
          <w:jc w:val="center"/>
        </w:trPr>
        <w:tc>
          <w:tcPr>
            <w:tcW w:w="72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40’ GP HC</w:t>
            </w:r>
          </w:p>
        </w:tc>
        <w:tc>
          <w:tcPr>
            <w:tcW w:w="226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40’x 8’x 9’6” 12192 x 2438 x 2895</w:t>
            </w:r>
          </w:p>
        </w:tc>
        <w:tc>
          <w:tcPr>
            <w:tcW w:w="165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12026 x 2350 x 2700</w:t>
            </w:r>
          </w:p>
        </w:tc>
        <w:tc>
          <w:tcPr>
            <w:tcW w:w="94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2341 2585</w:t>
            </w:r>
          </w:p>
        </w:tc>
        <w:tc>
          <w:tcPr>
            <w:tcW w:w="868"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4150</w:t>
            </w:r>
          </w:p>
        </w:tc>
        <w:tc>
          <w:tcPr>
            <w:tcW w:w="1535"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26330</w:t>
            </w:r>
          </w:p>
        </w:tc>
        <w:tc>
          <w:tcPr>
            <w:tcW w:w="111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76,4</w:t>
            </w:r>
          </w:p>
        </w:tc>
      </w:tr>
      <w:tr w:rsidR="00241B6A">
        <w:trPr>
          <w:jc w:val="center"/>
        </w:trPr>
        <w:tc>
          <w:tcPr>
            <w:tcW w:w="72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20’ RF</w:t>
            </w:r>
          </w:p>
        </w:tc>
        <w:tc>
          <w:tcPr>
            <w:tcW w:w="226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20’x 8’x 8’6”</w:t>
            </w:r>
            <w:r>
              <w:rPr>
                <w:color w:val="000000"/>
                <w:sz w:val="20"/>
                <w:szCs w:val="20"/>
                <w:lang w:val="ru-RU"/>
              </w:rPr>
              <w:t xml:space="preserve"> </w:t>
            </w:r>
            <w:r>
              <w:rPr>
                <w:color w:val="000000"/>
                <w:sz w:val="20"/>
                <w:szCs w:val="20"/>
                <w:lang w:val="en-US"/>
              </w:rPr>
              <w:t>6096 x 2438 x 2591</w:t>
            </w:r>
          </w:p>
        </w:tc>
        <w:tc>
          <w:tcPr>
            <w:tcW w:w="165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5455 x 2260 x 2275</w:t>
            </w:r>
          </w:p>
        </w:tc>
        <w:tc>
          <w:tcPr>
            <w:tcW w:w="94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2237 2260</w:t>
            </w:r>
          </w:p>
        </w:tc>
        <w:tc>
          <w:tcPr>
            <w:tcW w:w="868"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3050</w:t>
            </w:r>
          </w:p>
        </w:tc>
        <w:tc>
          <w:tcPr>
            <w:tcW w:w="1535"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23950</w:t>
            </w:r>
          </w:p>
        </w:tc>
        <w:tc>
          <w:tcPr>
            <w:tcW w:w="111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28,0</w:t>
            </w:r>
          </w:p>
        </w:tc>
      </w:tr>
      <w:tr w:rsidR="00241B6A">
        <w:trPr>
          <w:jc w:val="center"/>
        </w:trPr>
        <w:tc>
          <w:tcPr>
            <w:tcW w:w="72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20’ RF HC</w:t>
            </w:r>
          </w:p>
        </w:tc>
        <w:tc>
          <w:tcPr>
            <w:tcW w:w="226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20’x 8’x 9’6”</w:t>
            </w:r>
            <w:r>
              <w:rPr>
                <w:color w:val="000000"/>
                <w:sz w:val="20"/>
                <w:szCs w:val="20"/>
                <w:lang w:val="ru-RU"/>
              </w:rPr>
              <w:t xml:space="preserve"> </w:t>
            </w:r>
            <w:r>
              <w:rPr>
                <w:color w:val="000000"/>
                <w:sz w:val="20"/>
                <w:szCs w:val="20"/>
                <w:lang w:val="en-US"/>
              </w:rPr>
              <w:t>6096 x 2438 x 2895</w:t>
            </w:r>
          </w:p>
        </w:tc>
        <w:tc>
          <w:tcPr>
            <w:tcW w:w="165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5455 x 2260 x 2500</w:t>
            </w:r>
          </w:p>
        </w:tc>
        <w:tc>
          <w:tcPr>
            <w:tcW w:w="94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2237 2478</w:t>
            </w:r>
          </w:p>
        </w:tc>
        <w:tc>
          <w:tcPr>
            <w:tcW w:w="868"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3250</w:t>
            </w:r>
          </w:p>
        </w:tc>
        <w:tc>
          <w:tcPr>
            <w:tcW w:w="1535"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23950</w:t>
            </w:r>
          </w:p>
        </w:tc>
        <w:tc>
          <w:tcPr>
            <w:tcW w:w="111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30,8</w:t>
            </w:r>
          </w:p>
        </w:tc>
      </w:tr>
      <w:tr w:rsidR="00241B6A">
        <w:trPr>
          <w:jc w:val="center"/>
        </w:trPr>
        <w:tc>
          <w:tcPr>
            <w:tcW w:w="72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40’ RF</w:t>
            </w:r>
          </w:p>
        </w:tc>
        <w:tc>
          <w:tcPr>
            <w:tcW w:w="226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40’x 8’x 8’6”</w:t>
            </w:r>
            <w:r>
              <w:rPr>
                <w:color w:val="000000"/>
                <w:sz w:val="20"/>
                <w:szCs w:val="20"/>
                <w:lang w:val="ru-RU"/>
              </w:rPr>
              <w:t xml:space="preserve"> </w:t>
            </w:r>
            <w:r>
              <w:rPr>
                <w:color w:val="000000"/>
                <w:sz w:val="20"/>
                <w:szCs w:val="20"/>
                <w:lang w:val="en-US"/>
              </w:rPr>
              <w:t>12192 x 2438 x 2591</w:t>
            </w:r>
          </w:p>
        </w:tc>
        <w:tc>
          <w:tcPr>
            <w:tcW w:w="165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11555 x 2286 x 2280</w:t>
            </w:r>
          </w:p>
        </w:tc>
        <w:tc>
          <w:tcPr>
            <w:tcW w:w="94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2286 2245</w:t>
            </w:r>
          </w:p>
        </w:tc>
        <w:tc>
          <w:tcPr>
            <w:tcW w:w="868"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4370</w:t>
            </w:r>
          </w:p>
        </w:tc>
        <w:tc>
          <w:tcPr>
            <w:tcW w:w="1535"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26110</w:t>
            </w:r>
          </w:p>
        </w:tc>
        <w:tc>
          <w:tcPr>
            <w:tcW w:w="111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60,2</w:t>
            </w:r>
          </w:p>
        </w:tc>
      </w:tr>
      <w:tr w:rsidR="00241B6A">
        <w:trPr>
          <w:jc w:val="center"/>
        </w:trPr>
        <w:tc>
          <w:tcPr>
            <w:tcW w:w="72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40’ RF HC</w:t>
            </w:r>
          </w:p>
        </w:tc>
        <w:tc>
          <w:tcPr>
            <w:tcW w:w="226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40’x 8’x 9’6”</w:t>
            </w:r>
            <w:r>
              <w:rPr>
                <w:color w:val="000000"/>
                <w:sz w:val="20"/>
                <w:szCs w:val="20"/>
                <w:lang w:val="ru-RU"/>
              </w:rPr>
              <w:t xml:space="preserve"> </w:t>
            </w:r>
            <w:r>
              <w:rPr>
                <w:color w:val="000000"/>
                <w:sz w:val="20"/>
                <w:szCs w:val="20"/>
                <w:lang w:val="en-US"/>
              </w:rPr>
              <w:t>12192 x 2438 x 2895</w:t>
            </w:r>
          </w:p>
        </w:tc>
        <w:tc>
          <w:tcPr>
            <w:tcW w:w="165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11555 x 2286 x 2500</w:t>
            </w:r>
          </w:p>
        </w:tc>
        <w:tc>
          <w:tcPr>
            <w:tcW w:w="94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2286 2478</w:t>
            </w:r>
          </w:p>
        </w:tc>
        <w:tc>
          <w:tcPr>
            <w:tcW w:w="868"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4720</w:t>
            </w:r>
          </w:p>
        </w:tc>
        <w:tc>
          <w:tcPr>
            <w:tcW w:w="1535"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25760</w:t>
            </w:r>
          </w:p>
        </w:tc>
        <w:tc>
          <w:tcPr>
            <w:tcW w:w="111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67,9</w:t>
            </w:r>
          </w:p>
        </w:tc>
      </w:tr>
      <w:tr w:rsidR="00241B6A">
        <w:trPr>
          <w:jc w:val="center"/>
        </w:trPr>
        <w:tc>
          <w:tcPr>
            <w:tcW w:w="72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20’ OT</w:t>
            </w:r>
          </w:p>
        </w:tc>
        <w:tc>
          <w:tcPr>
            <w:tcW w:w="226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20’x 8’x 8’6”</w:t>
            </w:r>
            <w:r>
              <w:rPr>
                <w:color w:val="000000"/>
                <w:sz w:val="20"/>
                <w:szCs w:val="20"/>
                <w:lang w:val="ru-RU"/>
              </w:rPr>
              <w:t xml:space="preserve"> </w:t>
            </w:r>
            <w:r>
              <w:rPr>
                <w:color w:val="000000"/>
                <w:sz w:val="20"/>
                <w:szCs w:val="20"/>
                <w:lang w:val="en-US"/>
              </w:rPr>
              <w:t>6096 x 2438 x 2591</w:t>
            </w:r>
          </w:p>
        </w:tc>
        <w:tc>
          <w:tcPr>
            <w:tcW w:w="165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5905 x 2340 x 2286</w:t>
            </w:r>
          </w:p>
        </w:tc>
        <w:tc>
          <w:tcPr>
            <w:tcW w:w="94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2335 2240</w:t>
            </w:r>
          </w:p>
        </w:tc>
        <w:tc>
          <w:tcPr>
            <w:tcW w:w="868"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2170</w:t>
            </w:r>
          </w:p>
        </w:tc>
        <w:tc>
          <w:tcPr>
            <w:tcW w:w="1535"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21830</w:t>
            </w:r>
          </w:p>
        </w:tc>
        <w:tc>
          <w:tcPr>
            <w:tcW w:w="111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31,6</w:t>
            </w:r>
          </w:p>
        </w:tc>
      </w:tr>
      <w:tr w:rsidR="00241B6A">
        <w:trPr>
          <w:jc w:val="center"/>
        </w:trPr>
        <w:tc>
          <w:tcPr>
            <w:tcW w:w="72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40’ OT</w:t>
            </w:r>
          </w:p>
        </w:tc>
        <w:tc>
          <w:tcPr>
            <w:tcW w:w="226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40’x 8’x 8’6”</w:t>
            </w:r>
            <w:r>
              <w:rPr>
                <w:color w:val="000000"/>
                <w:sz w:val="20"/>
                <w:szCs w:val="20"/>
                <w:lang w:val="ru-RU"/>
              </w:rPr>
              <w:t xml:space="preserve"> </w:t>
            </w:r>
            <w:r>
              <w:rPr>
                <w:color w:val="000000"/>
                <w:sz w:val="20"/>
                <w:szCs w:val="20"/>
                <w:lang w:val="en-US"/>
              </w:rPr>
              <w:t>12192 x 2438 x 2591</w:t>
            </w:r>
          </w:p>
        </w:tc>
        <w:tc>
          <w:tcPr>
            <w:tcW w:w="165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12021 x 2340 x 2272</w:t>
            </w:r>
          </w:p>
        </w:tc>
        <w:tc>
          <w:tcPr>
            <w:tcW w:w="94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2335 2240</w:t>
            </w:r>
          </w:p>
        </w:tc>
        <w:tc>
          <w:tcPr>
            <w:tcW w:w="868"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4300</w:t>
            </w:r>
          </w:p>
        </w:tc>
        <w:tc>
          <w:tcPr>
            <w:tcW w:w="1535"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26200</w:t>
            </w:r>
          </w:p>
        </w:tc>
        <w:tc>
          <w:tcPr>
            <w:tcW w:w="111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64,1</w:t>
            </w:r>
          </w:p>
        </w:tc>
      </w:tr>
      <w:tr w:rsidR="00241B6A">
        <w:trPr>
          <w:jc w:val="center"/>
        </w:trPr>
        <w:tc>
          <w:tcPr>
            <w:tcW w:w="72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20’ FT</w:t>
            </w:r>
          </w:p>
        </w:tc>
        <w:tc>
          <w:tcPr>
            <w:tcW w:w="226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20’x 8’x 8’6”</w:t>
            </w:r>
            <w:r>
              <w:rPr>
                <w:color w:val="000000"/>
                <w:sz w:val="20"/>
                <w:szCs w:val="20"/>
                <w:lang w:val="ru-RU"/>
              </w:rPr>
              <w:t xml:space="preserve"> </w:t>
            </w:r>
            <w:r>
              <w:rPr>
                <w:color w:val="000000"/>
                <w:sz w:val="20"/>
                <w:szCs w:val="20"/>
                <w:lang w:val="en-US"/>
              </w:rPr>
              <w:t>6096 x 2438 x 2591</w:t>
            </w:r>
          </w:p>
        </w:tc>
        <w:tc>
          <w:tcPr>
            <w:tcW w:w="165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5905 x 2340 x 2286</w:t>
            </w:r>
          </w:p>
        </w:tc>
        <w:tc>
          <w:tcPr>
            <w:tcW w:w="94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w:t>
            </w:r>
          </w:p>
        </w:tc>
        <w:tc>
          <w:tcPr>
            <w:tcW w:w="868"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2900</w:t>
            </w:r>
          </w:p>
        </w:tc>
        <w:tc>
          <w:tcPr>
            <w:tcW w:w="1535"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27100</w:t>
            </w:r>
          </w:p>
        </w:tc>
        <w:tc>
          <w:tcPr>
            <w:tcW w:w="111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w:t>
            </w:r>
          </w:p>
        </w:tc>
      </w:tr>
      <w:tr w:rsidR="00241B6A">
        <w:trPr>
          <w:jc w:val="center"/>
        </w:trPr>
        <w:tc>
          <w:tcPr>
            <w:tcW w:w="72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40’ FT</w:t>
            </w:r>
          </w:p>
        </w:tc>
        <w:tc>
          <w:tcPr>
            <w:tcW w:w="226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40’x 8’x 8’6”</w:t>
            </w:r>
            <w:r>
              <w:rPr>
                <w:color w:val="000000"/>
                <w:sz w:val="20"/>
                <w:szCs w:val="20"/>
                <w:lang w:val="ru-RU"/>
              </w:rPr>
              <w:t xml:space="preserve"> </w:t>
            </w:r>
            <w:r>
              <w:rPr>
                <w:color w:val="000000"/>
                <w:sz w:val="20"/>
                <w:szCs w:val="20"/>
                <w:lang w:val="en-US"/>
              </w:rPr>
              <w:t>12192 x 2438 x 2591</w:t>
            </w:r>
          </w:p>
        </w:tc>
        <w:tc>
          <w:tcPr>
            <w:tcW w:w="165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12021 x 2240 x 2034</w:t>
            </w:r>
          </w:p>
        </w:tc>
        <w:tc>
          <w:tcPr>
            <w:tcW w:w="94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w:t>
            </w:r>
          </w:p>
        </w:tc>
        <w:tc>
          <w:tcPr>
            <w:tcW w:w="868"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5800</w:t>
            </w:r>
          </w:p>
        </w:tc>
        <w:tc>
          <w:tcPr>
            <w:tcW w:w="1535"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29200</w:t>
            </w:r>
          </w:p>
        </w:tc>
        <w:tc>
          <w:tcPr>
            <w:tcW w:w="111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w:t>
            </w:r>
          </w:p>
        </w:tc>
      </w:tr>
    </w:tbl>
    <w:p w:rsidR="00241B6A" w:rsidRDefault="00241B6A">
      <w:pPr>
        <w:tabs>
          <w:tab w:val="left" w:pos="726"/>
        </w:tabs>
        <w:spacing w:line="360" w:lineRule="auto"/>
        <w:ind w:firstLine="709"/>
        <w:jc w:val="both"/>
        <w:rPr>
          <w:b/>
          <w:bCs/>
          <w:i/>
          <w:iCs/>
          <w:color w:val="000000"/>
          <w:sz w:val="28"/>
          <w:szCs w:val="28"/>
          <w:lang w:val="en-US"/>
        </w:rPr>
      </w:pPr>
    </w:p>
    <w:p w:rsidR="00241B6A" w:rsidRPr="003E7B45" w:rsidRDefault="005535DF">
      <w:pPr>
        <w:pStyle w:val="1"/>
        <w:spacing w:line="360" w:lineRule="auto"/>
        <w:jc w:val="center"/>
        <w:rPr>
          <w:b/>
          <w:bCs/>
          <w:i/>
          <w:iCs/>
          <w:smallCaps/>
          <w:noProof/>
          <w:sz w:val="28"/>
          <w:szCs w:val="28"/>
          <w:lang w:val="ru-RU"/>
        </w:rPr>
      </w:pPr>
      <w:r w:rsidRPr="003E7B45">
        <w:rPr>
          <w:b/>
          <w:bCs/>
          <w:i/>
          <w:iCs/>
          <w:smallCaps/>
          <w:noProof/>
          <w:sz w:val="28"/>
          <w:szCs w:val="28"/>
          <w:lang w:val="ru-RU"/>
        </w:rPr>
        <w:t>1.6 Основные тенденции развития в линейном судоходстве</w:t>
      </w:r>
    </w:p>
    <w:p w:rsidR="00241B6A" w:rsidRDefault="00241B6A">
      <w:pPr>
        <w:spacing w:line="360" w:lineRule="auto"/>
        <w:ind w:firstLine="709"/>
        <w:jc w:val="both"/>
        <w:rPr>
          <w:color w:val="000000"/>
          <w:sz w:val="28"/>
          <w:szCs w:val="28"/>
          <w:lang w:val="ru-RU"/>
        </w:rPr>
      </w:pP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 xml:space="preserve">Сегодня взгляды многих перевозчиков устремлены в Азию. Экономика стран Азии (и особенно юго-восточной и восточной части) стремительно </w:t>
      </w:r>
      <w:r>
        <w:rPr>
          <w:color w:val="000000"/>
          <w:sz w:val="28"/>
          <w:szCs w:val="28"/>
          <w:lang w:val="ru-RU"/>
        </w:rPr>
        <w:lastRenderedPageBreak/>
        <w:t>развивается, подтягивая за собой торговлю и судоходство. Основные рынки перевозок (Азия - Европа, Азия - Северная Америка, Азия - Австралия, а также внутри Азии) испытывали спад фрахтовых ставок в 2008 году, на 70 %. Большинство экспертов связывают это с глобальным финансовым кризисом неизбежно приводящему к сворачиванию мировой торговли. Потрясения не обошли стороной и рынок контейнерных перевозок. По результатам первого полугодия 2008 г. рост контейнерооборота в портах Китая составил 17%, впервые за последние пять лет опустившись ниже уровня 20% в год. При этом во втором квартале 2008 г. объем экспорта контейнерных грузов вырос всего на 6,4%.</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Как и возрождающиеся Американские и Европейские рынки, Китай также продолжает заявлять о себе как о гигантском источнике грузопотока и рынка сбыта для многих видов груза. Экспорт Китая вырос настолько, что переориентировал на себя многие существующие линейные сервисы и маршруты. Объемы грузопотоков из Китая позволили перевозчикам поднять ставки на более высокий уровень. Привлекательность этого рынка грузоперевозок вызвала его насыщение операторами, готовыми предложить свои услуги. Таким образом, возросший спрос был удовлетворен, а порты Китая достигли рекордных показателей грузооборота. Сегодня эта планка опустилась из-за нестабильной экономической ситуации в мире. Но несмотря на кризис китайские рынки продолжают лидировать по морским грузоперевозкам на своих линиях.</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 xml:space="preserve">Линии стали формировать альянсы и консорциумы на всех торговых направлениях, будь это фидерные, или трансконтинентальные перевозки. Высокая стоимость собственных контейнерных судов заставила многих, как гигантских, так и относительно небольших перевозчиков объединяться в соглашение о разделе контейнерной вместимости. Это позволило большинству из них удовлетворить запросы рынка, и в тоже время при уменьшенных </w:t>
      </w:r>
      <w:r>
        <w:rPr>
          <w:color w:val="000000"/>
          <w:sz w:val="28"/>
          <w:szCs w:val="28"/>
          <w:lang w:val="ru-RU"/>
        </w:rPr>
        <w:lastRenderedPageBreak/>
        <w:t>удельных затратах и капитальных вложениях достигнуть высокого уровня эффективности и доходности. Сегодня на рынке международных перевозок уже очень редко можно встретить перевозчика самостоятельно обслуживающего судоходную линию.</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Спектр услуг линейных перевозчиков расширяется. Сегодня перевозчики больше уделяют внимание маркетингу, обеспечивая свое присутствие как можно в большем количестве портов и местах зарождения грузопотоков. Практически все крупные перевозчики создали собственные логистические цепи, так как клиенты хотят вступать в договорные отношения с как можно меньшим количеством посредников. Мультимодальность становится определяющим фактором для клиентуры, особенно для транснациональных корпораций.</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Линейные перевозчики делают крупные инвестиции в информационные системы. Это позволяет достичь высокой эффективности, точности, надежного контроля, при планировании и осуществлении перевозок. Создание общих систем информационного обмена между офисами и представительствами перевозчика позволяет осуществлять обмен информацией и её получение в режиме реального времени. Этот фактор также не маловажен в последнее время и для клиентов.</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 xml:space="preserve">Линейные перевозчики хотят иметь собственные представительства в стратегических точках, однако открытие собственных филиалов требует больших капиталовложений. В тоже время, агенты </w:t>
      </w:r>
      <w:r>
        <w:rPr>
          <w:color w:val="000000"/>
          <w:sz w:val="28"/>
          <w:szCs w:val="28"/>
          <w:lang w:val="en-US"/>
        </w:rPr>
        <w:t>c</w:t>
      </w:r>
      <w:r>
        <w:rPr>
          <w:color w:val="000000"/>
          <w:sz w:val="28"/>
          <w:szCs w:val="28"/>
          <w:lang w:val="ru-RU"/>
        </w:rPr>
        <w:t xml:space="preserve"> высокой профессиональной репутацией - идеальный выбор для перевозчиков с небольшой долей рынка.</w:t>
      </w:r>
    </w:p>
    <w:p w:rsidR="00241B6A" w:rsidRDefault="005535DF">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2. Анализ использования контейнерного парка на линии FCDL в 2008 году</w:t>
      </w:r>
    </w:p>
    <w:p w:rsidR="00241B6A" w:rsidRDefault="00241B6A">
      <w:pPr>
        <w:tabs>
          <w:tab w:val="left" w:pos="726"/>
        </w:tabs>
        <w:spacing w:line="360" w:lineRule="auto"/>
        <w:ind w:firstLine="709"/>
        <w:jc w:val="both"/>
        <w:rPr>
          <w:b/>
          <w:bCs/>
          <w:i/>
          <w:iCs/>
          <w:color w:val="000000"/>
          <w:sz w:val="28"/>
          <w:szCs w:val="28"/>
          <w:lang w:val="ru-RU"/>
        </w:rPr>
      </w:pPr>
    </w:p>
    <w:p w:rsidR="00241B6A" w:rsidRDefault="005535DF">
      <w:pPr>
        <w:pStyle w:val="1"/>
        <w:spacing w:line="360" w:lineRule="auto"/>
        <w:jc w:val="center"/>
        <w:rPr>
          <w:b/>
          <w:bCs/>
          <w:i/>
          <w:iCs/>
          <w:smallCaps/>
          <w:noProof/>
          <w:sz w:val="28"/>
          <w:szCs w:val="28"/>
          <w:lang w:val="ru-RU"/>
        </w:rPr>
      </w:pPr>
      <w:r>
        <w:rPr>
          <w:b/>
          <w:bCs/>
          <w:i/>
          <w:iCs/>
          <w:smallCaps/>
          <w:noProof/>
          <w:sz w:val="28"/>
          <w:szCs w:val="28"/>
          <w:lang w:val="ru-RU"/>
        </w:rPr>
        <w:t>2.1 Анализ эксплуатационных показателей использования контейнерного парка на линии FCDL за 2008 год</w:t>
      </w:r>
    </w:p>
    <w:p w:rsidR="00241B6A" w:rsidRDefault="00241B6A">
      <w:pPr>
        <w:tabs>
          <w:tab w:val="left" w:pos="726"/>
        </w:tabs>
        <w:spacing w:line="360" w:lineRule="auto"/>
        <w:ind w:firstLine="709"/>
        <w:jc w:val="both"/>
        <w:rPr>
          <w:b/>
          <w:bCs/>
          <w:i/>
          <w:iCs/>
          <w:color w:val="000000"/>
          <w:sz w:val="28"/>
          <w:szCs w:val="28"/>
          <w:lang w:val="ru-RU"/>
        </w:rPr>
      </w:pPr>
    </w:p>
    <w:p w:rsidR="00241B6A" w:rsidRDefault="005535DF">
      <w:pPr>
        <w:tabs>
          <w:tab w:val="left" w:pos="726"/>
        </w:tabs>
        <w:spacing w:line="360" w:lineRule="auto"/>
        <w:ind w:firstLine="709"/>
        <w:jc w:val="both"/>
        <w:rPr>
          <w:b/>
          <w:bCs/>
          <w:color w:val="000000"/>
          <w:sz w:val="28"/>
          <w:szCs w:val="28"/>
          <w:lang w:val="ru-RU"/>
        </w:rPr>
      </w:pPr>
      <w:r>
        <w:rPr>
          <w:b/>
          <w:bCs/>
          <w:i/>
          <w:iCs/>
          <w:color w:val="000000"/>
          <w:sz w:val="28"/>
          <w:szCs w:val="28"/>
          <w:lang w:val="ru-RU"/>
        </w:rPr>
        <w:t>Перевозки груженых и порожних контейнеров</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 xml:space="preserve">В 2008 году суда на линии </w:t>
      </w:r>
      <w:r>
        <w:rPr>
          <w:color w:val="000000"/>
          <w:sz w:val="28"/>
          <w:szCs w:val="28"/>
          <w:lang w:val="en-US"/>
        </w:rPr>
        <w:t>FCDL</w:t>
      </w:r>
      <w:r>
        <w:rPr>
          <w:color w:val="000000"/>
          <w:sz w:val="28"/>
          <w:szCs w:val="28"/>
          <w:lang w:val="ru-RU"/>
        </w:rPr>
        <w:t xml:space="preserve"> выполнили 48 рейсов. В общей сложности по всем направлениям оператором ОАО "ДВМП" было перевезено 85875 ДФЭ с грузом. На линии используются в основном контейнеры общего назначения (</w:t>
      </w:r>
      <w:r>
        <w:rPr>
          <w:color w:val="000000"/>
          <w:sz w:val="28"/>
          <w:szCs w:val="28"/>
          <w:lang w:val="en-US"/>
        </w:rPr>
        <w:t>DC</w:t>
      </w:r>
      <w:r>
        <w:rPr>
          <w:color w:val="000000"/>
          <w:sz w:val="28"/>
          <w:szCs w:val="28"/>
          <w:lang w:val="ru-RU"/>
        </w:rPr>
        <w:t xml:space="preserve">20'/40' и </w:t>
      </w:r>
      <w:r>
        <w:rPr>
          <w:color w:val="000000"/>
          <w:sz w:val="28"/>
          <w:szCs w:val="28"/>
          <w:lang w:val="en-US"/>
        </w:rPr>
        <w:t>HC</w:t>
      </w:r>
      <w:r>
        <w:rPr>
          <w:color w:val="000000"/>
          <w:sz w:val="28"/>
          <w:szCs w:val="28"/>
          <w:lang w:val="ru-RU"/>
        </w:rPr>
        <w:t>40'-высокие) Шахматные таблицы корреспонденции грузов раздельно по перевозке 20` контейнеров и 40` контейнеров общего назначения показаны в табл.2.1 и 2.2.</w:t>
      </w:r>
    </w:p>
    <w:p w:rsidR="00241B6A" w:rsidRDefault="00241B6A">
      <w:pPr>
        <w:pStyle w:val="5"/>
        <w:tabs>
          <w:tab w:val="left" w:pos="726"/>
        </w:tabs>
        <w:spacing w:line="360" w:lineRule="auto"/>
        <w:ind w:firstLine="709"/>
        <w:jc w:val="both"/>
        <w:rPr>
          <w:color w:val="000000"/>
          <w:sz w:val="28"/>
          <w:szCs w:val="28"/>
          <w:lang w:val="ru-RU"/>
        </w:rPr>
      </w:pPr>
    </w:p>
    <w:p w:rsidR="00241B6A" w:rsidRDefault="005535DF">
      <w:pPr>
        <w:pStyle w:val="5"/>
        <w:tabs>
          <w:tab w:val="left" w:pos="726"/>
        </w:tabs>
        <w:spacing w:line="360" w:lineRule="auto"/>
        <w:ind w:firstLine="709"/>
        <w:jc w:val="both"/>
        <w:rPr>
          <w:color w:val="000000"/>
          <w:sz w:val="28"/>
          <w:szCs w:val="28"/>
          <w:lang w:val="ru-RU"/>
        </w:rPr>
      </w:pPr>
      <w:r>
        <w:rPr>
          <w:color w:val="000000"/>
          <w:sz w:val="28"/>
          <w:szCs w:val="28"/>
          <w:lang w:val="ru-RU"/>
        </w:rPr>
        <w:t>Таблица 2.1</w:t>
      </w:r>
    </w:p>
    <w:p w:rsidR="00241B6A" w:rsidRDefault="005535DF">
      <w:pPr>
        <w:spacing w:line="360" w:lineRule="auto"/>
        <w:ind w:firstLine="709"/>
        <w:jc w:val="both"/>
        <w:rPr>
          <w:color w:val="000000"/>
          <w:sz w:val="28"/>
          <w:szCs w:val="28"/>
          <w:lang w:val="ru-RU"/>
        </w:rPr>
      </w:pPr>
      <w:r>
        <w:rPr>
          <w:color w:val="000000"/>
          <w:sz w:val="28"/>
          <w:szCs w:val="28"/>
          <w:lang w:val="ru-RU"/>
        </w:rPr>
        <w:t xml:space="preserve">Корреспонденция грузов в 20` контейнерах на линии </w:t>
      </w:r>
      <w:r>
        <w:rPr>
          <w:color w:val="000000"/>
          <w:sz w:val="28"/>
          <w:szCs w:val="28"/>
          <w:lang w:val="en-US"/>
        </w:rPr>
        <w:t>FCDL</w:t>
      </w:r>
      <w:r>
        <w:rPr>
          <w:color w:val="000000"/>
          <w:sz w:val="28"/>
          <w:szCs w:val="28"/>
          <w:lang w:val="ru-RU"/>
        </w:rPr>
        <w:t xml:space="preserve"> в 2008 г.</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966"/>
        <w:gridCol w:w="1377"/>
        <w:gridCol w:w="1573"/>
        <w:gridCol w:w="1442"/>
        <w:gridCol w:w="1311"/>
        <w:gridCol w:w="1424"/>
      </w:tblGrid>
      <w:tr w:rsidR="00241B6A">
        <w:trPr>
          <w:jc w:val="center"/>
        </w:trPr>
        <w:tc>
          <w:tcPr>
            <w:tcW w:w="1966" w:type="dxa"/>
            <w:tcBorders>
              <w:top w:val="single" w:sz="6" w:space="0" w:color="auto"/>
              <w:left w:val="single" w:sz="6" w:space="0" w:color="auto"/>
              <w:bottom w:val="single" w:sz="6" w:space="0" w:color="auto"/>
              <w:right w:val="single" w:sz="6" w:space="0" w:color="auto"/>
            </w:tcBorders>
          </w:tcPr>
          <w:p w:rsidR="00241B6A" w:rsidRDefault="00241B6A">
            <w:pPr>
              <w:rPr>
                <w:color w:val="000000"/>
                <w:sz w:val="20"/>
                <w:szCs w:val="20"/>
                <w:lang w:val="ru-RU"/>
              </w:rPr>
            </w:pPr>
          </w:p>
        </w:tc>
        <w:tc>
          <w:tcPr>
            <w:tcW w:w="137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VSP</w:t>
            </w:r>
          </w:p>
        </w:tc>
        <w:tc>
          <w:tcPr>
            <w:tcW w:w="157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HK</w:t>
            </w:r>
          </w:p>
        </w:tc>
        <w:tc>
          <w:tcPr>
            <w:tcW w:w="144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HB</w:t>
            </w:r>
          </w:p>
        </w:tc>
        <w:tc>
          <w:tcPr>
            <w:tcW w:w="131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SN</w:t>
            </w:r>
          </w:p>
        </w:tc>
        <w:tc>
          <w:tcPr>
            <w:tcW w:w="1424" w:type="dxa"/>
            <w:tcBorders>
              <w:top w:val="single" w:sz="6" w:space="0" w:color="auto"/>
              <w:left w:val="single" w:sz="6" w:space="0" w:color="auto"/>
              <w:bottom w:val="single" w:sz="6" w:space="0" w:color="auto"/>
              <w:right w:val="single" w:sz="6" w:space="0" w:color="auto"/>
            </w:tcBorders>
          </w:tcPr>
          <w:p w:rsidR="00241B6A" w:rsidRDefault="005535DF">
            <w:pPr>
              <w:rPr>
                <w:b/>
                <w:bCs/>
                <w:color w:val="000000"/>
                <w:sz w:val="20"/>
                <w:szCs w:val="20"/>
                <w:lang w:val="ru-RU"/>
              </w:rPr>
            </w:pPr>
            <w:r>
              <w:rPr>
                <w:b/>
                <w:bCs/>
                <w:color w:val="000000"/>
                <w:sz w:val="20"/>
                <w:szCs w:val="20"/>
                <w:lang w:val="ru-RU"/>
              </w:rPr>
              <w:t>Из портов</w:t>
            </w:r>
          </w:p>
        </w:tc>
      </w:tr>
      <w:tr w:rsidR="00241B6A">
        <w:trPr>
          <w:jc w:val="center"/>
        </w:trPr>
        <w:tc>
          <w:tcPr>
            <w:tcW w:w="1966" w:type="dxa"/>
            <w:tcBorders>
              <w:top w:val="single" w:sz="6" w:space="0" w:color="auto"/>
              <w:left w:val="single" w:sz="6" w:space="0" w:color="auto"/>
              <w:bottom w:val="single" w:sz="6" w:space="0" w:color="auto"/>
              <w:right w:val="single" w:sz="6" w:space="0" w:color="auto"/>
            </w:tcBorders>
          </w:tcPr>
          <w:p w:rsidR="00241B6A" w:rsidRDefault="005535DF">
            <w:pPr>
              <w:rPr>
                <w:b/>
                <w:bCs/>
                <w:color w:val="000000"/>
                <w:sz w:val="20"/>
                <w:szCs w:val="20"/>
                <w:lang w:val="ru-RU"/>
              </w:rPr>
            </w:pPr>
            <w:r>
              <w:rPr>
                <w:b/>
                <w:bCs/>
                <w:color w:val="000000"/>
                <w:sz w:val="20"/>
                <w:szCs w:val="20"/>
                <w:lang w:val="ru-RU"/>
              </w:rPr>
              <w:t>Восточный</w:t>
            </w:r>
          </w:p>
        </w:tc>
        <w:tc>
          <w:tcPr>
            <w:tcW w:w="137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3674</w:t>
            </w:r>
          </w:p>
        </w:tc>
        <w:tc>
          <w:tcPr>
            <w:tcW w:w="157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301</w:t>
            </w:r>
          </w:p>
        </w:tc>
        <w:tc>
          <w:tcPr>
            <w:tcW w:w="144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162</w:t>
            </w:r>
          </w:p>
        </w:tc>
        <w:tc>
          <w:tcPr>
            <w:tcW w:w="131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252</w:t>
            </w:r>
          </w:p>
        </w:tc>
        <w:tc>
          <w:tcPr>
            <w:tcW w:w="1424"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715</w:t>
            </w:r>
          </w:p>
        </w:tc>
      </w:tr>
      <w:tr w:rsidR="00241B6A">
        <w:trPr>
          <w:jc w:val="center"/>
        </w:trPr>
        <w:tc>
          <w:tcPr>
            <w:tcW w:w="1966" w:type="dxa"/>
            <w:tcBorders>
              <w:top w:val="single" w:sz="6" w:space="0" w:color="auto"/>
              <w:left w:val="single" w:sz="6" w:space="0" w:color="auto"/>
              <w:bottom w:val="single" w:sz="6" w:space="0" w:color="auto"/>
              <w:right w:val="single" w:sz="6" w:space="0" w:color="auto"/>
            </w:tcBorders>
          </w:tcPr>
          <w:p w:rsidR="00241B6A" w:rsidRDefault="005535DF">
            <w:pPr>
              <w:rPr>
                <w:b/>
                <w:bCs/>
                <w:color w:val="000000"/>
                <w:sz w:val="20"/>
                <w:szCs w:val="20"/>
                <w:lang w:val="ru-RU"/>
              </w:rPr>
            </w:pPr>
            <w:r>
              <w:rPr>
                <w:b/>
                <w:bCs/>
                <w:color w:val="000000"/>
                <w:sz w:val="20"/>
                <w:szCs w:val="20"/>
                <w:lang w:val="ru-RU"/>
              </w:rPr>
              <w:t>Гонконг</w:t>
            </w:r>
          </w:p>
        </w:tc>
        <w:tc>
          <w:tcPr>
            <w:tcW w:w="137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1365</w:t>
            </w:r>
          </w:p>
        </w:tc>
        <w:tc>
          <w:tcPr>
            <w:tcW w:w="157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-1064</w:t>
            </w:r>
          </w:p>
        </w:tc>
        <w:tc>
          <w:tcPr>
            <w:tcW w:w="1442" w:type="dxa"/>
            <w:tcBorders>
              <w:top w:val="single" w:sz="6" w:space="0" w:color="auto"/>
              <w:left w:val="single" w:sz="6" w:space="0" w:color="auto"/>
              <w:bottom w:val="single" w:sz="6" w:space="0" w:color="auto"/>
              <w:right w:val="single" w:sz="6" w:space="0" w:color="auto"/>
            </w:tcBorders>
          </w:tcPr>
          <w:p w:rsidR="00241B6A" w:rsidRDefault="00241B6A">
            <w:pPr>
              <w:rPr>
                <w:color w:val="000000"/>
                <w:sz w:val="20"/>
                <w:szCs w:val="20"/>
                <w:lang w:val="ru-RU"/>
              </w:rPr>
            </w:pPr>
          </w:p>
        </w:tc>
        <w:tc>
          <w:tcPr>
            <w:tcW w:w="1311" w:type="dxa"/>
            <w:tcBorders>
              <w:top w:val="single" w:sz="6" w:space="0" w:color="auto"/>
              <w:left w:val="single" w:sz="6" w:space="0" w:color="auto"/>
              <w:bottom w:val="single" w:sz="6" w:space="0" w:color="auto"/>
              <w:right w:val="single" w:sz="6" w:space="0" w:color="auto"/>
            </w:tcBorders>
          </w:tcPr>
          <w:p w:rsidR="00241B6A" w:rsidRDefault="00241B6A">
            <w:pPr>
              <w:rPr>
                <w:color w:val="000000"/>
                <w:sz w:val="20"/>
                <w:szCs w:val="20"/>
                <w:lang w:val="ru-RU"/>
              </w:rPr>
            </w:pPr>
          </w:p>
        </w:tc>
        <w:tc>
          <w:tcPr>
            <w:tcW w:w="1424"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1365</w:t>
            </w:r>
          </w:p>
        </w:tc>
      </w:tr>
      <w:tr w:rsidR="00241B6A">
        <w:trPr>
          <w:jc w:val="center"/>
        </w:trPr>
        <w:tc>
          <w:tcPr>
            <w:tcW w:w="1966" w:type="dxa"/>
            <w:tcBorders>
              <w:top w:val="single" w:sz="6" w:space="0" w:color="auto"/>
              <w:left w:val="single" w:sz="6" w:space="0" w:color="auto"/>
              <w:bottom w:val="single" w:sz="6" w:space="0" w:color="auto"/>
              <w:right w:val="single" w:sz="6" w:space="0" w:color="auto"/>
            </w:tcBorders>
          </w:tcPr>
          <w:p w:rsidR="00241B6A" w:rsidRDefault="005535DF">
            <w:pPr>
              <w:rPr>
                <w:b/>
                <w:bCs/>
                <w:color w:val="000000"/>
                <w:sz w:val="20"/>
                <w:szCs w:val="20"/>
                <w:lang w:val="ru-RU"/>
              </w:rPr>
            </w:pPr>
            <w:r>
              <w:rPr>
                <w:b/>
                <w:bCs/>
                <w:color w:val="000000"/>
                <w:sz w:val="20"/>
                <w:szCs w:val="20"/>
                <w:lang w:val="ru-RU"/>
              </w:rPr>
              <w:t>Нинбо</w:t>
            </w:r>
          </w:p>
        </w:tc>
        <w:tc>
          <w:tcPr>
            <w:tcW w:w="137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101</w:t>
            </w:r>
          </w:p>
        </w:tc>
        <w:tc>
          <w:tcPr>
            <w:tcW w:w="1573" w:type="dxa"/>
            <w:tcBorders>
              <w:top w:val="single" w:sz="6" w:space="0" w:color="auto"/>
              <w:left w:val="single" w:sz="6" w:space="0" w:color="auto"/>
              <w:bottom w:val="single" w:sz="6" w:space="0" w:color="auto"/>
              <w:right w:val="single" w:sz="6" w:space="0" w:color="auto"/>
            </w:tcBorders>
          </w:tcPr>
          <w:p w:rsidR="00241B6A" w:rsidRDefault="00241B6A">
            <w:pPr>
              <w:rPr>
                <w:color w:val="000000"/>
                <w:sz w:val="20"/>
                <w:szCs w:val="20"/>
                <w:lang w:val="ru-RU"/>
              </w:rPr>
            </w:pPr>
          </w:p>
        </w:tc>
        <w:tc>
          <w:tcPr>
            <w:tcW w:w="144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61</w:t>
            </w:r>
          </w:p>
        </w:tc>
        <w:tc>
          <w:tcPr>
            <w:tcW w:w="1311" w:type="dxa"/>
            <w:tcBorders>
              <w:top w:val="single" w:sz="6" w:space="0" w:color="auto"/>
              <w:left w:val="single" w:sz="6" w:space="0" w:color="auto"/>
              <w:bottom w:val="single" w:sz="6" w:space="0" w:color="auto"/>
              <w:right w:val="single" w:sz="6" w:space="0" w:color="auto"/>
            </w:tcBorders>
          </w:tcPr>
          <w:p w:rsidR="00241B6A" w:rsidRDefault="00241B6A">
            <w:pPr>
              <w:rPr>
                <w:color w:val="000000"/>
                <w:sz w:val="20"/>
                <w:szCs w:val="20"/>
                <w:lang w:val="ru-RU"/>
              </w:rPr>
            </w:pPr>
          </w:p>
        </w:tc>
        <w:tc>
          <w:tcPr>
            <w:tcW w:w="1424"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101</w:t>
            </w:r>
          </w:p>
        </w:tc>
      </w:tr>
      <w:tr w:rsidR="00241B6A">
        <w:trPr>
          <w:jc w:val="center"/>
        </w:trPr>
        <w:tc>
          <w:tcPr>
            <w:tcW w:w="1966" w:type="dxa"/>
            <w:tcBorders>
              <w:top w:val="single" w:sz="6" w:space="0" w:color="auto"/>
              <w:left w:val="single" w:sz="6" w:space="0" w:color="auto"/>
              <w:bottom w:val="single" w:sz="6" w:space="0" w:color="auto"/>
              <w:right w:val="single" w:sz="6" w:space="0" w:color="auto"/>
            </w:tcBorders>
          </w:tcPr>
          <w:p w:rsidR="00241B6A" w:rsidRDefault="005535DF">
            <w:pPr>
              <w:rPr>
                <w:b/>
                <w:bCs/>
                <w:color w:val="000000"/>
                <w:sz w:val="20"/>
                <w:szCs w:val="20"/>
                <w:lang w:val="ru-RU"/>
              </w:rPr>
            </w:pPr>
            <w:r>
              <w:rPr>
                <w:b/>
                <w:bCs/>
                <w:color w:val="000000"/>
                <w:sz w:val="20"/>
                <w:szCs w:val="20"/>
                <w:lang w:val="ru-RU"/>
              </w:rPr>
              <w:t>Шанхай</w:t>
            </w:r>
          </w:p>
        </w:tc>
        <w:tc>
          <w:tcPr>
            <w:tcW w:w="137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2923</w:t>
            </w:r>
          </w:p>
        </w:tc>
        <w:tc>
          <w:tcPr>
            <w:tcW w:w="1573" w:type="dxa"/>
            <w:tcBorders>
              <w:top w:val="single" w:sz="6" w:space="0" w:color="auto"/>
              <w:left w:val="single" w:sz="6" w:space="0" w:color="auto"/>
              <w:bottom w:val="single" w:sz="6" w:space="0" w:color="auto"/>
              <w:right w:val="single" w:sz="6" w:space="0" w:color="auto"/>
            </w:tcBorders>
          </w:tcPr>
          <w:p w:rsidR="00241B6A" w:rsidRDefault="00241B6A">
            <w:pPr>
              <w:rPr>
                <w:color w:val="000000"/>
                <w:sz w:val="20"/>
                <w:szCs w:val="20"/>
                <w:lang w:val="ru-RU"/>
              </w:rPr>
            </w:pPr>
          </w:p>
        </w:tc>
        <w:tc>
          <w:tcPr>
            <w:tcW w:w="1442" w:type="dxa"/>
            <w:tcBorders>
              <w:top w:val="single" w:sz="6" w:space="0" w:color="auto"/>
              <w:left w:val="single" w:sz="6" w:space="0" w:color="auto"/>
              <w:bottom w:val="single" w:sz="6" w:space="0" w:color="auto"/>
              <w:right w:val="single" w:sz="6" w:space="0" w:color="auto"/>
            </w:tcBorders>
          </w:tcPr>
          <w:p w:rsidR="00241B6A" w:rsidRDefault="00241B6A">
            <w:pPr>
              <w:rPr>
                <w:color w:val="000000"/>
                <w:sz w:val="20"/>
                <w:szCs w:val="20"/>
                <w:lang w:val="ru-RU"/>
              </w:rPr>
            </w:pPr>
          </w:p>
        </w:tc>
        <w:tc>
          <w:tcPr>
            <w:tcW w:w="131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-2671</w:t>
            </w:r>
          </w:p>
        </w:tc>
        <w:tc>
          <w:tcPr>
            <w:tcW w:w="1424"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2923</w:t>
            </w:r>
          </w:p>
        </w:tc>
      </w:tr>
      <w:tr w:rsidR="00241B6A">
        <w:trPr>
          <w:jc w:val="center"/>
        </w:trPr>
        <w:tc>
          <w:tcPr>
            <w:tcW w:w="1966" w:type="dxa"/>
            <w:tcBorders>
              <w:top w:val="single" w:sz="6" w:space="0" w:color="auto"/>
              <w:left w:val="single" w:sz="6" w:space="0" w:color="auto"/>
              <w:bottom w:val="single" w:sz="6" w:space="0" w:color="auto"/>
              <w:right w:val="single" w:sz="6" w:space="0" w:color="auto"/>
            </w:tcBorders>
          </w:tcPr>
          <w:p w:rsidR="00241B6A" w:rsidRDefault="005535DF">
            <w:pPr>
              <w:rPr>
                <w:b/>
                <w:bCs/>
                <w:color w:val="000000"/>
                <w:sz w:val="20"/>
                <w:szCs w:val="20"/>
                <w:lang w:val="ru-RU"/>
              </w:rPr>
            </w:pPr>
            <w:r>
              <w:rPr>
                <w:b/>
                <w:bCs/>
                <w:color w:val="000000"/>
                <w:sz w:val="20"/>
                <w:szCs w:val="20"/>
                <w:lang w:val="ru-RU"/>
              </w:rPr>
              <w:t>В порты</w:t>
            </w:r>
          </w:p>
        </w:tc>
        <w:tc>
          <w:tcPr>
            <w:tcW w:w="137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4389</w:t>
            </w:r>
          </w:p>
        </w:tc>
        <w:tc>
          <w:tcPr>
            <w:tcW w:w="157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301</w:t>
            </w:r>
          </w:p>
        </w:tc>
        <w:tc>
          <w:tcPr>
            <w:tcW w:w="144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162</w:t>
            </w:r>
          </w:p>
        </w:tc>
        <w:tc>
          <w:tcPr>
            <w:tcW w:w="131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252</w:t>
            </w:r>
          </w:p>
        </w:tc>
        <w:tc>
          <w:tcPr>
            <w:tcW w:w="1424" w:type="dxa"/>
            <w:tcBorders>
              <w:top w:val="single" w:sz="6" w:space="0" w:color="auto"/>
              <w:left w:val="single" w:sz="6" w:space="0" w:color="auto"/>
              <w:bottom w:val="single" w:sz="6" w:space="0" w:color="auto"/>
              <w:right w:val="single" w:sz="6" w:space="0" w:color="auto"/>
            </w:tcBorders>
          </w:tcPr>
          <w:p w:rsidR="00241B6A" w:rsidRDefault="005535DF">
            <w:pPr>
              <w:rPr>
                <w:b/>
                <w:bCs/>
                <w:color w:val="000000"/>
                <w:sz w:val="20"/>
                <w:szCs w:val="20"/>
                <w:lang w:val="ru-RU"/>
              </w:rPr>
            </w:pPr>
            <w:r>
              <w:rPr>
                <w:b/>
                <w:bCs/>
                <w:color w:val="000000"/>
                <w:sz w:val="20"/>
                <w:szCs w:val="20"/>
                <w:lang w:val="ru-RU"/>
              </w:rPr>
              <w:t>5104</w:t>
            </w:r>
          </w:p>
        </w:tc>
      </w:tr>
    </w:tbl>
    <w:p w:rsidR="00241B6A" w:rsidRDefault="00241B6A">
      <w:pPr>
        <w:tabs>
          <w:tab w:val="left" w:pos="726"/>
        </w:tabs>
        <w:spacing w:line="360" w:lineRule="auto"/>
        <w:ind w:firstLine="709"/>
        <w:jc w:val="both"/>
        <w:rPr>
          <w:color w:val="000000"/>
          <w:sz w:val="28"/>
          <w:szCs w:val="28"/>
          <w:lang w:val="ru-RU"/>
        </w:rPr>
      </w:pPr>
    </w:p>
    <w:p w:rsidR="00241B6A" w:rsidRDefault="005535DF">
      <w:pPr>
        <w:pStyle w:val="5"/>
        <w:tabs>
          <w:tab w:val="left" w:pos="726"/>
        </w:tabs>
        <w:spacing w:line="360" w:lineRule="auto"/>
        <w:ind w:firstLine="709"/>
        <w:jc w:val="both"/>
        <w:rPr>
          <w:color w:val="000000"/>
          <w:sz w:val="28"/>
          <w:szCs w:val="28"/>
          <w:lang w:val="ru-RU"/>
        </w:rPr>
      </w:pPr>
      <w:r>
        <w:rPr>
          <w:color w:val="000000"/>
          <w:sz w:val="28"/>
          <w:szCs w:val="28"/>
          <w:lang w:val="ru-RU"/>
        </w:rPr>
        <w:t>Таблица 2.2</w:t>
      </w:r>
    </w:p>
    <w:p w:rsidR="00241B6A" w:rsidRDefault="005535DF">
      <w:pPr>
        <w:tabs>
          <w:tab w:val="left" w:pos="726"/>
        </w:tabs>
        <w:spacing w:line="360" w:lineRule="auto"/>
        <w:ind w:left="709"/>
        <w:jc w:val="both"/>
        <w:rPr>
          <w:b/>
          <w:bCs/>
          <w:color w:val="000000"/>
          <w:sz w:val="28"/>
          <w:szCs w:val="28"/>
          <w:lang w:val="ru-RU"/>
        </w:rPr>
      </w:pPr>
      <w:r>
        <w:rPr>
          <w:b/>
          <w:bCs/>
          <w:color w:val="000000"/>
          <w:sz w:val="28"/>
          <w:szCs w:val="28"/>
          <w:lang w:val="ru-RU"/>
        </w:rPr>
        <w:t xml:space="preserve">Корреспонденция грузов в 40` контейнерах на линии </w:t>
      </w:r>
      <w:r>
        <w:rPr>
          <w:b/>
          <w:bCs/>
          <w:color w:val="000000"/>
          <w:sz w:val="28"/>
          <w:szCs w:val="28"/>
          <w:lang w:val="en-US"/>
        </w:rPr>
        <w:t>FCDL</w:t>
      </w:r>
      <w:r>
        <w:rPr>
          <w:b/>
          <w:bCs/>
          <w:color w:val="000000"/>
          <w:sz w:val="28"/>
          <w:szCs w:val="28"/>
          <w:lang w:val="ru-RU"/>
        </w:rPr>
        <w:t xml:space="preserve"> в 2008 г.</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001"/>
        <w:gridCol w:w="1379"/>
        <w:gridCol w:w="1576"/>
        <w:gridCol w:w="1379"/>
        <w:gridCol w:w="1379"/>
        <w:gridCol w:w="1379"/>
      </w:tblGrid>
      <w:tr w:rsidR="00241B6A">
        <w:trPr>
          <w:jc w:val="center"/>
        </w:trPr>
        <w:tc>
          <w:tcPr>
            <w:tcW w:w="2001" w:type="dxa"/>
            <w:tcBorders>
              <w:top w:val="single" w:sz="6" w:space="0" w:color="auto"/>
              <w:left w:val="single" w:sz="6" w:space="0" w:color="auto"/>
              <w:bottom w:val="single" w:sz="6" w:space="0" w:color="auto"/>
              <w:right w:val="single" w:sz="6" w:space="0" w:color="auto"/>
            </w:tcBorders>
          </w:tcPr>
          <w:p w:rsidR="00241B6A" w:rsidRDefault="00241B6A">
            <w:pPr>
              <w:rPr>
                <w:color w:val="000000"/>
                <w:sz w:val="20"/>
                <w:szCs w:val="20"/>
                <w:lang w:val="ru-RU"/>
              </w:rPr>
            </w:pPr>
          </w:p>
        </w:tc>
        <w:tc>
          <w:tcPr>
            <w:tcW w:w="1379"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VSP</w:t>
            </w:r>
          </w:p>
        </w:tc>
        <w:tc>
          <w:tcPr>
            <w:tcW w:w="1576"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HK</w:t>
            </w:r>
          </w:p>
        </w:tc>
        <w:tc>
          <w:tcPr>
            <w:tcW w:w="1379"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HB</w:t>
            </w:r>
          </w:p>
        </w:tc>
        <w:tc>
          <w:tcPr>
            <w:tcW w:w="1379"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en-US"/>
              </w:rPr>
              <w:t>SN</w:t>
            </w:r>
          </w:p>
        </w:tc>
        <w:tc>
          <w:tcPr>
            <w:tcW w:w="1379" w:type="dxa"/>
            <w:tcBorders>
              <w:top w:val="single" w:sz="6" w:space="0" w:color="auto"/>
              <w:left w:val="single" w:sz="6" w:space="0" w:color="auto"/>
              <w:bottom w:val="single" w:sz="6" w:space="0" w:color="auto"/>
              <w:right w:val="single" w:sz="6" w:space="0" w:color="auto"/>
            </w:tcBorders>
          </w:tcPr>
          <w:p w:rsidR="00241B6A" w:rsidRDefault="005535DF">
            <w:pPr>
              <w:rPr>
                <w:b/>
                <w:bCs/>
                <w:color w:val="000000"/>
                <w:sz w:val="20"/>
                <w:szCs w:val="20"/>
                <w:lang w:val="ru-RU"/>
              </w:rPr>
            </w:pPr>
            <w:r>
              <w:rPr>
                <w:b/>
                <w:bCs/>
                <w:color w:val="000000"/>
                <w:sz w:val="20"/>
                <w:szCs w:val="20"/>
                <w:lang w:val="ru-RU"/>
              </w:rPr>
              <w:t>Из портов</w:t>
            </w:r>
          </w:p>
        </w:tc>
      </w:tr>
      <w:tr w:rsidR="00241B6A">
        <w:trPr>
          <w:jc w:val="center"/>
        </w:trPr>
        <w:tc>
          <w:tcPr>
            <w:tcW w:w="2001" w:type="dxa"/>
            <w:tcBorders>
              <w:top w:val="single" w:sz="6" w:space="0" w:color="auto"/>
              <w:left w:val="single" w:sz="6" w:space="0" w:color="auto"/>
              <w:bottom w:val="single" w:sz="6" w:space="0" w:color="auto"/>
              <w:right w:val="single" w:sz="6" w:space="0" w:color="auto"/>
            </w:tcBorders>
          </w:tcPr>
          <w:p w:rsidR="00241B6A" w:rsidRDefault="005535DF">
            <w:pPr>
              <w:rPr>
                <w:b/>
                <w:bCs/>
                <w:color w:val="000000"/>
                <w:sz w:val="20"/>
                <w:szCs w:val="20"/>
                <w:lang w:val="ru-RU"/>
              </w:rPr>
            </w:pPr>
            <w:r>
              <w:rPr>
                <w:b/>
                <w:bCs/>
                <w:color w:val="000000"/>
                <w:sz w:val="20"/>
                <w:szCs w:val="20"/>
                <w:lang w:val="ru-RU"/>
              </w:rPr>
              <w:t>Восточный</w:t>
            </w:r>
          </w:p>
        </w:tc>
        <w:tc>
          <w:tcPr>
            <w:tcW w:w="1379"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6852</w:t>
            </w:r>
          </w:p>
        </w:tc>
        <w:tc>
          <w:tcPr>
            <w:tcW w:w="1576"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950</w:t>
            </w:r>
          </w:p>
        </w:tc>
        <w:tc>
          <w:tcPr>
            <w:tcW w:w="1379"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30</w:t>
            </w:r>
          </w:p>
        </w:tc>
        <w:tc>
          <w:tcPr>
            <w:tcW w:w="1379"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2254</w:t>
            </w:r>
          </w:p>
        </w:tc>
        <w:tc>
          <w:tcPr>
            <w:tcW w:w="1379"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3234</w:t>
            </w:r>
          </w:p>
        </w:tc>
      </w:tr>
      <w:tr w:rsidR="00241B6A">
        <w:trPr>
          <w:jc w:val="center"/>
        </w:trPr>
        <w:tc>
          <w:tcPr>
            <w:tcW w:w="2001" w:type="dxa"/>
            <w:tcBorders>
              <w:top w:val="single" w:sz="6" w:space="0" w:color="auto"/>
              <w:left w:val="single" w:sz="6" w:space="0" w:color="auto"/>
              <w:bottom w:val="single" w:sz="6" w:space="0" w:color="auto"/>
              <w:right w:val="single" w:sz="6" w:space="0" w:color="auto"/>
            </w:tcBorders>
          </w:tcPr>
          <w:p w:rsidR="00241B6A" w:rsidRDefault="005535DF">
            <w:pPr>
              <w:rPr>
                <w:b/>
                <w:bCs/>
                <w:color w:val="000000"/>
                <w:sz w:val="20"/>
                <w:szCs w:val="20"/>
                <w:lang w:val="ru-RU"/>
              </w:rPr>
            </w:pPr>
            <w:r>
              <w:rPr>
                <w:b/>
                <w:bCs/>
                <w:color w:val="000000"/>
                <w:sz w:val="20"/>
                <w:szCs w:val="20"/>
                <w:lang w:val="ru-RU"/>
              </w:rPr>
              <w:t>Гонконг</w:t>
            </w:r>
          </w:p>
        </w:tc>
        <w:tc>
          <w:tcPr>
            <w:tcW w:w="1379"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2184</w:t>
            </w:r>
          </w:p>
        </w:tc>
        <w:tc>
          <w:tcPr>
            <w:tcW w:w="1576"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-230</w:t>
            </w:r>
          </w:p>
        </w:tc>
        <w:tc>
          <w:tcPr>
            <w:tcW w:w="1379" w:type="dxa"/>
            <w:tcBorders>
              <w:top w:val="single" w:sz="6" w:space="0" w:color="auto"/>
              <w:left w:val="single" w:sz="6" w:space="0" w:color="auto"/>
              <w:bottom w:val="single" w:sz="6" w:space="0" w:color="auto"/>
              <w:right w:val="single" w:sz="6" w:space="0" w:color="auto"/>
            </w:tcBorders>
          </w:tcPr>
          <w:p w:rsidR="00241B6A" w:rsidRDefault="00241B6A">
            <w:pPr>
              <w:rPr>
                <w:color w:val="000000"/>
                <w:sz w:val="20"/>
                <w:szCs w:val="20"/>
                <w:lang w:val="ru-RU"/>
              </w:rPr>
            </w:pPr>
          </w:p>
        </w:tc>
        <w:tc>
          <w:tcPr>
            <w:tcW w:w="1379" w:type="dxa"/>
            <w:tcBorders>
              <w:top w:val="single" w:sz="6" w:space="0" w:color="auto"/>
              <w:left w:val="single" w:sz="6" w:space="0" w:color="auto"/>
              <w:bottom w:val="single" w:sz="6" w:space="0" w:color="auto"/>
              <w:right w:val="single" w:sz="6" w:space="0" w:color="auto"/>
            </w:tcBorders>
          </w:tcPr>
          <w:p w:rsidR="00241B6A" w:rsidRDefault="00241B6A">
            <w:pPr>
              <w:rPr>
                <w:color w:val="000000"/>
                <w:sz w:val="20"/>
                <w:szCs w:val="20"/>
                <w:lang w:val="ru-RU"/>
              </w:rPr>
            </w:pPr>
          </w:p>
        </w:tc>
        <w:tc>
          <w:tcPr>
            <w:tcW w:w="1379"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2184</w:t>
            </w:r>
          </w:p>
        </w:tc>
      </w:tr>
      <w:tr w:rsidR="00241B6A">
        <w:trPr>
          <w:jc w:val="center"/>
        </w:trPr>
        <w:tc>
          <w:tcPr>
            <w:tcW w:w="2001" w:type="dxa"/>
            <w:tcBorders>
              <w:top w:val="single" w:sz="6" w:space="0" w:color="auto"/>
              <w:left w:val="single" w:sz="6" w:space="0" w:color="auto"/>
              <w:bottom w:val="single" w:sz="6" w:space="0" w:color="auto"/>
              <w:right w:val="single" w:sz="6" w:space="0" w:color="auto"/>
            </w:tcBorders>
          </w:tcPr>
          <w:p w:rsidR="00241B6A" w:rsidRDefault="005535DF">
            <w:pPr>
              <w:rPr>
                <w:b/>
                <w:bCs/>
                <w:color w:val="000000"/>
                <w:sz w:val="20"/>
                <w:szCs w:val="20"/>
                <w:lang w:val="ru-RU"/>
              </w:rPr>
            </w:pPr>
            <w:r>
              <w:rPr>
                <w:b/>
                <w:bCs/>
                <w:color w:val="000000"/>
                <w:sz w:val="20"/>
                <w:szCs w:val="20"/>
                <w:lang w:val="ru-RU"/>
              </w:rPr>
              <w:t>Нинбо</w:t>
            </w:r>
          </w:p>
        </w:tc>
        <w:tc>
          <w:tcPr>
            <w:tcW w:w="1379"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56</w:t>
            </w:r>
          </w:p>
        </w:tc>
        <w:tc>
          <w:tcPr>
            <w:tcW w:w="1576" w:type="dxa"/>
            <w:tcBorders>
              <w:top w:val="single" w:sz="6" w:space="0" w:color="auto"/>
              <w:left w:val="single" w:sz="6" w:space="0" w:color="auto"/>
              <w:bottom w:val="single" w:sz="6" w:space="0" w:color="auto"/>
              <w:right w:val="single" w:sz="6" w:space="0" w:color="auto"/>
            </w:tcBorders>
          </w:tcPr>
          <w:p w:rsidR="00241B6A" w:rsidRDefault="00241B6A">
            <w:pPr>
              <w:rPr>
                <w:color w:val="000000"/>
                <w:sz w:val="20"/>
                <w:szCs w:val="20"/>
                <w:lang w:val="ru-RU"/>
              </w:rPr>
            </w:pPr>
          </w:p>
        </w:tc>
        <w:tc>
          <w:tcPr>
            <w:tcW w:w="1379"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-26</w:t>
            </w:r>
          </w:p>
        </w:tc>
        <w:tc>
          <w:tcPr>
            <w:tcW w:w="1379" w:type="dxa"/>
            <w:tcBorders>
              <w:top w:val="single" w:sz="6" w:space="0" w:color="auto"/>
              <w:left w:val="single" w:sz="6" w:space="0" w:color="auto"/>
              <w:bottom w:val="single" w:sz="6" w:space="0" w:color="auto"/>
              <w:right w:val="single" w:sz="6" w:space="0" w:color="auto"/>
            </w:tcBorders>
          </w:tcPr>
          <w:p w:rsidR="00241B6A" w:rsidRDefault="00241B6A">
            <w:pPr>
              <w:rPr>
                <w:color w:val="000000"/>
                <w:sz w:val="20"/>
                <w:szCs w:val="20"/>
                <w:lang w:val="ru-RU"/>
              </w:rPr>
            </w:pPr>
          </w:p>
        </w:tc>
        <w:tc>
          <w:tcPr>
            <w:tcW w:w="1379"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56</w:t>
            </w:r>
          </w:p>
        </w:tc>
      </w:tr>
      <w:tr w:rsidR="00241B6A">
        <w:trPr>
          <w:jc w:val="center"/>
        </w:trPr>
        <w:tc>
          <w:tcPr>
            <w:tcW w:w="2001" w:type="dxa"/>
            <w:tcBorders>
              <w:top w:val="single" w:sz="6" w:space="0" w:color="auto"/>
              <w:left w:val="single" w:sz="6" w:space="0" w:color="auto"/>
              <w:bottom w:val="single" w:sz="6" w:space="0" w:color="auto"/>
              <w:right w:val="single" w:sz="6" w:space="0" w:color="auto"/>
            </w:tcBorders>
          </w:tcPr>
          <w:p w:rsidR="00241B6A" w:rsidRDefault="005535DF">
            <w:pPr>
              <w:rPr>
                <w:b/>
                <w:bCs/>
                <w:color w:val="000000"/>
                <w:sz w:val="20"/>
                <w:szCs w:val="20"/>
                <w:lang w:val="ru-RU"/>
              </w:rPr>
            </w:pPr>
            <w:r>
              <w:rPr>
                <w:b/>
                <w:bCs/>
                <w:color w:val="000000"/>
                <w:sz w:val="20"/>
                <w:szCs w:val="20"/>
                <w:lang w:val="ru-RU"/>
              </w:rPr>
              <w:t>Шанхай</w:t>
            </w:r>
          </w:p>
        </w:tc>
        <w:tc>
          <w:tcPr>
            <w:tcW w:w="1379"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7846</w:t>
            </w:r>
          </w:p>
        </w:tc>
        <w:tc>
          <w:tcPr>
            <w:tcW w:w="1576" w:type="dxa"/>
            <w:tcBorders>
              <w:top w:val="single" w:sz="6" w:space="0" w:color="auto"/>
              <w:left w:val="single" w:sz="6" w:space="0" w:color="auto"/>
              <w:bottom w:val="single" w:sz="6" w:space="0" w:color="auto"/>
              <w:right w:val="single" w:sz="6" w:space="0" w:color="auto"/>
            </w:tcBorders>
          </w:tcPr>
          <w:p w:rsidR="00241B6A" w:rsidRDefault="00241B6A">
            <w:pPr>
              <w:rPr>
                <w:color w:val="000000"/>
                <w:sz w:val="20"/>
                <w:szCs w:val="20"/>
                <w:lang w:val="ru-RU"/>
              </w:rPr>
            </w:pPr>
          </w:p>
        </w:tc>
        <w:tc>
          <w:tcPr>
            <w:tcW w:w="1379" w:type="dxa"/>
            <w:tcBorders>
              <w:top w:val="single" w:sz="6" w:space="0" w:color="auto"/>
              <w:left w:val="single" w:sz="6" w:space="0" w:color="auto"/>
              <w:bottom w:val="single" w:sz="6" w:space="0" w:color="auto"/>
              <w:right w:val="single" w:sz="6" w:space="0" w:color="auto"/>
            </w:tcBorders>
          </w:tcPr>
          <w:p w:rsidR="00241B6A" w:rsidRDefault="00241B6A">
            <w:pPr>
              <w:rPr>
                <w:color w:val="000000"/>
                <w:sz w:val="20"/>
                <w:szCs w:val="20"/>
                <w:lang w:val="ru-RU"/>
              </w:rPr>
            </w:pPr>
          </w:p>
        </w:tc>
        <w:tc>
          <w:tcPr>
            <w:tcW w:w="1379"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-5592</w:t>
            </w:r>
          </w:p>
        </w:tc>
        <w:tc>
          <w:tcPr>
            <w:tcW w:w="1379"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7846</w:t>
            </w:r>
          </w:p>
        </w:tc>
      </w:tr>
      <w:tr w:rsidR="00241B6A">
        <w:trPr>
          <w:jc w:val="center"/>
        </w:trPr>
        <w:tc>
          <w:tcPr>
            <w:tcW w:w="2001" w:type="dxa"/>
            <w:tcBorders>
              <w:top w:val="single" w:sz="6" w:space="0" w:color="auto"/>
              <w:left w:val="single" w:sz="6" w:space="0" w:color="auto"/>
              <w:bottom w:val="single" w:sz="6" w:space="0" w:color="auto"/>
              <w:right w:val="single" w:sz="6" w:space="0" w:color="auto"/>
            </w:tcBorders>
          </w:tcPr>
          <w:p w:rsidR="00241B6A" w:rsidRDefault="005535DF">
            <w:pPr>
              <w:rPr>
                <w:b/>
                <w:bCs/>
                <w:color w:val="000000"/>
                <w:sz w:val="20"/>
                <w:szCs w:val="20"/>
                <w:lang w:val="ru-RU"/>
              </w:rPr>
            </w:pPr>
            <w:r>
              <w:rPr>
                <w:b/>
                <w:bCs/>
                <w:color w:val="000000"/>
                <w:sz w:val="20"/>
                <w:szCs w:val="20"/>
                <w:lang w:val="ru-RU"/>
              </w:rPr>
              <w:t>В порты</w:t>
            </w:r>
          </w:p>
        </w:tc>
        <w:tc>
          <w:tcPr>
            <w:tcW w:w="1379"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10086</w:t>
            </w:r>
          </w:p>
        </w:tc>
        <w:tc>
          <w:tcPr>
            <w:tcW w:w="1576"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950</w:t>
            </w:r>
          </w:p>
        </w:tc>
        <w:tc>
          <w:tcPr>
            <w:tcW w:w="1379"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30</w:t>
            </w:r>
          </w:p>
        </w:tc>
        <w:tc>
          <w:tcPr>
            <w:tcW w:w="1379"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2254</w:t>
            </w:r>
          </w:p>
        </w:tc>
        <w:tc>
          <w:tcPr>
            <w:tcW w:w="1379" w:type="dxa"/>
            <w:tcBorders>
              <w:top w:val="single" w:sz="6" w:space="0" w:color="auto"/>
              <w:left w:val="single" w:sz="6" w:space="0" w:color="auto"/>
              <w:bottom w:val="single" w:sz="6" w:space="0" w:color="auto"/>
              <w:right w:val="single" w:sz="6" w:space="0" w:color="auto"/>
            </w:tcBorders>
          </w:tcPr>
          <w:p w:rsidR="00241B6A" w:rsidRDefault="005535DF">
            <w:pPr>
              <w:rPr>
                <w:b/>
                <w:bCs/>
                <w:color w:val="000000"/>
                <w:sz w:val="20"/>
                <w:szCs w:val="20"/>
                <w:lang w:val="ru-RU"/>
              </w:rPr>
            </w:pPr>
            <w:r>
              <w:rPr>
                <w:b/>
                <w:bCs/>
                <w:color w:val="000000"/>
                <w:sz w:val="20"/>
                <w:szCs w:val="20"/>
                <w:lang w:val="ru-RU"/>
              </w:rPr>
              <w:t>13320</w:t>
            </w:r>
          </w:p>
        </w:tc>
      </w:tr>
    </w:tbl>
    <w:p w:rsidR="00241B6A" w:rsidRDefault="00241B6A">
      <w:pPr>
        <w:tabs>
          <w:tab w:val="left" w:pos="726"/>
        </w:tabs>
        <w:spacing w:line="360" w:lineRule="auto"/>
        <w:ind w:firstLine="709"/>
        <w:jc w:val="both"/>
        <w:rPr>
          <w:color w:val="000000"/>
          <w:sz w:val="28"/>
          <w:szCs w:val="28"/>
          <w:lang w:val="ru-RU"/>
        </w:rPr>
      </w:pP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 xml:space="preserve">Как видно из таблиц неравенство входящих и исходящих контейнеропотоков практически в каждом порту южного направления создаёт </w:t>
      </w:r>
      <w:r>
        <w:rPr>
          <w:color w:val="000000"/>
          <w:sz w:val="28"/>
          <w:szCs w:val="28"/>
          <w:lang w:val="ru-RU"/>
        </w:rPr>
        <w:lastRenderedPageBreak/>
        <w:t>дисбаланс. В порту Восточном контейнера накапливаются, а в портах Гонконг, Нинбо, Шанхай испытывается нехватка контейнеров. Накопившиеся излишки контейнеров отправляются порожнем в порты, испытывающие их нехватку. Составим табл.2.3, в которой отразим порожние перемещения контейнеров общего назначения между портами.</w:t>
      </w:r>
    </w:p>
    <w:p w:rsidR="00241B6A" w:rsidRDefault="00241B6A">
      <w:pPr>
        <w:pStyle w:val="5"/>
        <w:tabs>
          <w:tab w:val="left" w:pos="726"/>
        </w:tabs>
        <w:spacing w:line="360" w:lineRule="auto"/>
        <w:ind w:firstLine="709"/>
        <w:jc w:val="both"/>
        <w:rPr>
          <w:color w:val="000000"/>
          <w:sz w:val="28"/>
          <w:szCs w:val="28"/>
          <w:lang w:val="ru-RU"/>
        </w:rPr>
      </w:pPr>
    </w:p>
    <w:p w:rsidR="00241B6A" w:rsidRDefault="005535DF">
      <w:pPr>
        <w:pStyle w:val="5"/>
        <w:tabs>
          <w:tab w:val="left" w:pos="726"/>
        </w:tabs>
        <w:spacing w:line="360" w:lineRule="auto"/>
        <w:ind w:firstLine="709"/>
        <w:jc w:val="both"/>
        <w:rPr>
          <w:color w:val="000000"/>
          <w:sz w:val="28"/>
          <w:szCs w:val="28"/>
          <w:lang w:val="ru-RU"/>
        </w:rPr>
      </w:pPr>
      <w:r>
        <w:rPr>
          <w:color w:val="000000"/>
          <w:sz w:val="28"/>
          <w:szCs w:val="28"/>
          <w:lang w:val="ru-RU"/>
        </w:rPr>
        <w:t>Таблица 2.3</w:t>
      </w:r>
    </w:p>
    <w:p w:rsidR="00241B6A" w:rsidRDefault="005535DF">
      <w:pPr>
        <w:tabs>
          <w:tab w:val="left" w:pos="726"/>
        </w:tabs>
        <w:spacing w:line="360" w:lineRule="auto"/>
        <w:ind w:firstLine="709"/>
        <w:jc w:val="both"/>
        <w:rPr>
          <w:b/>
          <w:bCs/>
          <w:color w:val="000000"/>
          <w:sz w:val="28"/>
          <w:szCs w:val="28"/>
          <w:lang w:val="ru-RU"/>
        </w:rPr>
      </w:pPr>
      <w:r>
        <w:rPr>
          <w:b/>
          <w:bCs/>
          <w:color w:val="000000"/>
          <w:sz w:val="28"/>
          <w:szCs w:val="28"/>
          <w:lang w:val="ru-RU"/>
        </w:rPr>
        <w:t xml:space="preserve">Перемещение порожних контейнеров на линии </w:t>
      </w:r>
      <w:r>
        <w:rPr>
          <w:b/>
          <w:bCs/>
          <w:color w:val="000000"/>
          <w:sz w:val="28"/>
          <w:szCs w:val="28"/>
          <w:lang w:val="en-US"/>
        </w:rPr>
        <w:t>FCDL</w:t>
      </w:r>
      <w:r>
        <w:rPr>
          <w:b/>
          <w:bCs/>
          <w:color w:val="000000"/>
          <w:sz w:val="28"/>
          <w:szCs w:val="28"/>
          <w:lang w:val="ru-RU"/>
        </w:rPr>
        <w:t xml:space="preserve"> в 2008 году</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50"/>
        <w:gridCol w:w="1880"/>
        <w:gridCol w:w="1692"/>
        <w:gridCol w:w="1504"/>
        <w:gridCol w:w="1767"/>
      </w:tblGrid>
      <w:tr w:rsidR="00241B6A">
        <w:trPr>
          <w:jc w:val="center"/>
        </w:trPr>
        <w:tc>
          <w:tcPr>
            <w:tcW w:w="2250"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Из порта</w:t>
            </w:r>
          </w:p>
        </w:tc>
        <w:tc>
          <w:tcPr>
            <w:tcW w:w="1880"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В порт</w:t>
            </w:r>
          </w:p>
        </w:tc>
        <w:tc>
          <w:tcPr>
            <w:tcW w:w="169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20`конт. </w:t>
            </w:r>
          </w:p>
        </w:tc>
        <w:tc>
          <w:tcPr>
            <w:tcW w:w="1504"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40`конт. </w:t>
            </w:r>
          </w:p>
        </w:tc>
        <w:tc>
          <w:tcPr>
            <w:tcW w:w="176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ДФЭ</w:t>
            </w:r>
          </w:p>
        </w:tc>
      </w:tr>
      <w:tr w:rsidR="00241B6A">
        <w:trPr>
          <w:jc w:val="center"/>
        </w:trPr>
        <w:tc>
          <w:tcPr>
            <w:tcW w:w="2250"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Восточный</w:t>
            </w:r>
          </w:p>
        </w:tc>
        <w:tc>
          <w:tcPr>
            <w:tcW w:w="1880"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Нинбо</w:t>
            </w:r>
          </w:p>
        </w:tc>
        <w:tc>
          <w:tcPr>
            <w:tcW w:w="169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11</w:t>
            </w:r>
          </w:p>
        </w:tc>
        <w:tc>
          <w:tcPr>
            <w:tcW w:w="1504"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149</w:t>
            </w:r>
          </w:p>
        </w:tc>
        <w:tc>
          <w:tcPr>
            <w:tcW w:w="176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309</w:t>
            </w:r>
          </w:p>
        </w:tc>
      </w:tr>
      <w:tr w:rsidR="00241B6A">
        <w:trPr>
          <w:jc w:val="center"/>
        </w:trPr>
        <w:tc>
          <w:tcPr>
            <w:tcW w:w="2250"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Восточный</w:t>
            </w:r>
          </w:p>
        </w:tc>
        <w:tc>
          <w:tcPr>
            <w:tcW w:w="1880"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Гонконг</w:t>
            </w:r>
          </w:p>
        </w:tc>
        <w:tc>
          <w:tcPr>
            <w:tcW w:w="169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1015</w:t>
            </w:r>
          </w:p>
        </w:tc>
        <w:tc>
          <w:tcPr>
            <w:tcW w:w="1504"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882</w:t>
            </w:r>
          </w:p>
        </w:tc>
        <w:tc>
          <w:tcPr>
            <w:tcW w:w="176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2779</w:t>
            </w:r>
          </w:p>
        </w:tc>
      </w:tr>
      <w:tr w:rsidR="00241B6A">
        <w:trPr>
          <w:jc w:val="center"/>
        </w:trPr>
        <w:tc>
          <w:tcPr>
            <w:tcW w:w="2250"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Восточный</w:t>
            </w:r>
          </w:p>
        </w:tc>
        <w:tc>
          <w:tcPr>
            <w:tcW w:w="1880"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Шанхай</w:t>
            </w:r>
          </w:p>
        </w:tc>
        <w:tc>
          <w:tcPr>
            <w:tcW w:w="169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3179</w:t>
            </w:r>
          </w:p>
        </w:tc>
        <w:tc>
          <w:tcPr>
            <w:tcW w:w="1504"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4438</w:t>
            </w:r>
          </w:p>
        </w:tc>
        <w:tc>
          <w:tcPr>
            <w:tcW w:w="176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12055</w:t>
            </w:r>
          </w:p>
        </w:tc>
      </w:tr>
      <w:tr w:rsidR="00241B6A">
        <w:trPr>
          <w:jc w:val="center"/>
        </w:trPr>
        <w:tc>
          <w:tcPr>
            <w:tcW w:w="4130" w:type="dxa"/>
            <w:gridSpan w:val="2"/>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ИТОГО</w:t>
            </w:r>
          </w:p>
        </w:tc>
        <w:tc>
          <w:tcPr>
            <w:tcW w:w="169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4205</w:t>
            </w:r>
          </w:p>
        </w:tc>
        <w:tc>
          <w:tcPr>
            <w:tcW w:w="1504"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5469</w:t>
            </w:r>
          </w:p>
        </w:tc>
        <w:tc>
          <w:tcPr>
            <w:tcW w:w="176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15143</w:t>
            </w:r>
          </w:p>
        </w:tc>
      </w:tr>
    </w:tbl>
    <w:p w:rsidR="00241B6A" w:rsidRDefault="00241B6A">
      <w:pPr>
        <w:tabs>
          <w:tab w:val="left" w:pos="726"/>
        </w:tabs>
        <w:spacing w:line="360" w:lineRule="auto"/>
        <w:ind w:firstLine="709"/>
        <w:jc w:val="both"/>
        <w:rPr>
          <w:color w:val="000000"/>
          <w:sz w:val="28"/>
          <w:szCs w:val="28"/>
          <w:lang w:val="ru-RU"/>
        </w:rPr>
      </w:pP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 xml:space="preserve">Табл. 2.3 показывает количество порожних перемещений по итогам годовых перевозок. Между тем, учитывая сезонность перевозок в течение года и различность её проявления на различных направлениях, можно утверждать, что потребное количество порожних перевозок не всегда будет соответствовать показанному в табл. 2.3 значению. На рис. 2.1 показано соотношение груженных и порожних контейнеров перевезенных на линии </w:t>
      </w:r>
      <w:r>
        <w:rPr>
          <w:color w:val="000000"/>
          <w:sz w:val="28"/>
          <w:szCs w:val="28"/>
          <w:lang w:val="en-US"/>
        </w:rPr>
        <w:t>FCDL</w:t>
      </w:r>
      <w:r>
        <w:rPr>
          <w:color w:val="000000"/>
          <w:sz w:val="28"/>
          <w:szCs w:val="28"/>
          <w:lang w:val="ru-RU"/>
        </w:rPr>
        <w:t xml:space="preserve"> в 2008 году.</w:t>
      </w:r>
    </w:p>
    <w:p w:rsidR="00241B6A" w:rsidRDefault="00241B6A">
      <w:pPr>
        <w:tabs>
          <w:tab w:val="left" w:pos="726"/>
        </w:tabs>
        <w:spacing w:line="360" w:lineRule="auto"/>
        <w:ind w:firstLine="709"/>
        <w:jc w:val="both"/>
        <w:rPr>
          <w:color w:val="000000"/>
          <w:sz w:val="28"/>
          <w:szCs w:val="28"/>
          <w:lang w:val="ru-RU"/>
        </w:rPr>
      </w:pPr>
    </w:p>
    <w:p w:rsidR="00241B6A" w:rsidRDefault="003E7B45">
      <w:pPr>
        <w:ind w:firstLine="709"/>
        <w:rPr>
          <w:color w:val="000000"/>
          <w:sz w:val="28"/>
          <w:szCs w:val="28"/>
          <w:lang w:val="ru-RU"/>
        </w:rPr>
      </w:pPr>
      <w:r>
        <w:rPr>
          <w:rFonts w:ascii="Microsoft Sans Serif" w:hAnsi="Microsoft Sans Serif" w:cs="Microsoft Sans Serif"/>
          <w:noProof/>
          <w:sz w:val="17"/>
          <w:szCs w:val="17"/>
          <w:lang w:val="ru-RU"/>
        </w:rPr>
        <w:drawing>
          <wp:inline distT="0" distB="0" distL="0" distR="0">
            <wp:extent cx="4455795" cy="24841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55795" cy="2484120"/>
                    </a:xfrm>
                    <a:prstGeom prst="rect">
                      <a:avLst/>
                    </a:prstGeom>
                    <a:noFill/>
                    <a:ln>
                      <a:noFill/>
                    </a:ln>
                  </pic:spPr>
                </pic:pic>
              </a:graphicData>
            </a:graphic>
          </wp:inline>
        </w:drawing>
      </w:r>
    </w:p>
    <w:p w:rsidR="00241B6A" w:rsidRDefault="005535DF">
      <w:pPr>
        <w:ind w:firstLine="709"/>
        <w:rPr>
          <w:color w:val="000000"/>
          <w:sz w:val="28"/>
          <w:szCs w:val="28"/>
          <w:lang w:val="ru-RU"/>
        </w:rPr>
      </w:pPr>
      <w:r>
        <w:rPr>
          <w:color w:val="000000"/>
          <w:sz w:val="28"/>
          <w:szCs w:val="28"/>
          <w:lang w:val="ru-RU"/>
        </w:rPr>
        <w:t xml:space="preserve">Рис. 2.1 Соотношение груженных и порожних контейнеров перевезенных </w:t>
      </w:r>
      <w:r>
        <w:rPr>
          <w:color w:val="000000"/>
          <w:sz w:val="28"/>
          <w:szCs w:val="28"/>
          <w:lang w:val="ru-RU"/>
        </w:rPr>
        <w:lastRenderedPageBreak/>
        <w:t xml:space="preserve">на линии </w:t>
      </w:r>
      <w:r>
        <w:rPr>
          <w:color w:val="000000"/>
          <w:sz w:val="28"/>
          <w:szCs w:val="28"/>
          <w:lang w:val="en-US"/>
        </w:rPr>
        <w:t>FCDL</w:t>
      </w:r>
      <w:r>
        <w:rPr>
          <w:color w:val="000000"/>
          <w:sz w:val="28"/>
          <w:szCs w:val="28"/>
          <w:lang w:val="ru-RU"/>
        </w:rPr>
        <w:t xml:space="preserve"> в 2008 году</w:t>
      </w:r>
    </w:p>
    <w:p w:rsidR="00241B6A" w:rsidRDefault="00241B6A">
      <w:pPr>
        <w:ind w:firstLine="709"/>
        <w:rPr>
          <w:color w:val="000000"/>
          <w:sz w:val="28"/>
          <w:szCs w:val="28"/>
          <w:lang w:val="ru-RU"/>
        </w:rPr>
      </w:pPr>
    </w:p>
    <w:p w:rsidR="00241B6A" w:rsidRDefault="005535DF">
      <w:pPr>
        <w:ind w:firstLine="709"/>
        <w:rPr>
          <w:color w:val="000000"/>
          <w:sz w:val="28"/>
          <w:szCs w:val="28"/>
          <w:lang w:val="ru-RU"/>
        </w:rPr>
      </w:pPr>
      <w:r>
        <w:rPr>
          <w:color w:val="000000"/>
          <w:sz w:val="28"/>
          <w:szCs w:val="28"/>
          <w:lang w:val="ru-RU"/>
        </w:rPr>
        <w:t xml:space="preserve">На рис.2.2 показано соотношение контейнеропотоков в южном, северном и прочих направлениях на линии </w:t>
      </w:r>
      <w:r>
        <w:rPr>
          <w:color w:val="000000"/>
          <w:sz w:val="28"/>
          <w:szCs w:val="28"/>
          <w:lang w:val="en-US"/>
        </w:rPr>
        <w:t>FCDL</w:t>
      </w:r>
      <w:r>
        <w:rPr>
          <w:color w:val="000000"/>
          <w:sz w:val="28"/>
          <w:szCs w:val="28"/>
          <w:lang w:val="ru-RU"/>
        </w:rPr>
        <w:t xml:space="preserve"> в 2008 году.</w:t>
      </w:r>
    </w:p>
    <w:p w:rsidR="00241B6A" w:rsidRDefault="005535DF">
      <w:pPr>
        <w:ind w:firstLine="709"/>
        <w:rPr>
          <w:color w:val="000000"/>
          <w:sz w:val="28"/>
          <w:szCs w:val="28"/>
          <w:lang w:val="ru-RU"/>
        </w:rPr>
      </w:pPr>
      <w:r>
        <w:rPr>
          <w:color w:val="000000"/>
          <w:sz w:val="28"/>
          <w:szCs w:val="28"/>
          <w:lang w:val="ru-RU"/>
        </w:rPr>
        <w:t>Следует отметить, что 15% контейнеров от всех, которые перемещаются на юг из Восточного являются груженные, а остальная доля контейнеров идет порожнем.</w:t>
      </w:r>
    </w:p>
    <w:p w:rsidR="00241B6A" w:rsidRDefault="00241B6A">
      <w:pPr>
        <w:ind w:firstLine="709"/>
        <w:rPr>
          <w:color w:val="000000"/>
          <w:sz w:val="28"/>
          <w:szCs w:val="28"/>
          <w:lang w:val="ru-RU"/>
        </w:rPr>
      </w:pPr>
    </w:p>
    <w:p w:rsidR="00241B6A" w:rsidRDefault="003E7B45">
      <w:pPr>
        <w:ind w:firstLine="709"/>
        <w:rPr>
          <w:color w:val="000000"/>
          <w:sz w:val="28"/>
          <w:szCs w:val="28"/>
          <w:lang w:val="ru-RU"/>
        </w:rPr>
      </w:pPr>
      <w:r>
        <w:rPr>
          <w:rFonts w:ascii="Microsoft Sans Serif" w:hAnsi="Microsoft Sans Serif" w:cs="Microsoft Sans Serif"/>
          <w:noProof/>
          <w:sz w:val="17"/>
          <w:szCs w:val="17"/>
          <w:lang w:val="ru-RU"/>
        </w:rPr>
        <w:drawing>
          <wp:inline distT="0" distB="0" distL="0" distR="0">
            <wp:extent cx="4401185" cy="2470150"/>
            <wp:effectExtent l="0" t="0" r="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01185" cy="2470150"/>
                    </a:xfrm>
                    <a:prstGeom prst="rect">
                      <a:avLst/>
                    </a:prstGeom>
                    <a:noFill/>
                    <a:ln>
                      <a:noFill/>
                    </a:ln>
                  </pic:spPr>
                </pic:pic>
              </a:graphicData>
            </a:graphic>
          </wp:inline>
        </w:drawing>
      </w:r>
    </w:p>
    <w:p w:rsidR="00241B6A" w:rsidRDefault="005535DF">
      <w:pPr>
        <w:ind w:firstLine="709"/>
        <w:rPr>
          <w:color w:val="000000"/>
          <w:sz w:val="28"/>
          <w:szCs w:val="28"/>
          <w:lang w:val="ru-RU"/>
        </w:rPr>
      </w:pPr>
      <w:r>
        <w:rPr>
          <w:color w:val="000000"/>
          <w:sz w:val="28"/>
          <w:szCs w:val="28"/>
          <w:lang w:val="ru-RU"/>
        </w:rPr>
        <w:t xml:space="preserve">Рис. 2.2 Соотношение контейнеропотоков в южном, северном и прочих направлениях на линии </w:t>
      </w:r>
      <w:r>
        <w:rPr>
          <w:color w:val="000000"/>
          <w:sz w:val="28"/>
          <w:szCs w:val="28"/>
          <w:lang w:val="en-US"/>
        </w:rPr>
        <w:t>FCDL</w:t>
      </w:r>
      <w:r>
        <w:rPr>
          <w:color w:val="000000"/>
          <w:sz w:val="28"/>
          <w:szCs w:val="28"/>
          <w:lang w:val="ru-RU"/>
        </w:rPr>
        <w:t xml:space="preserve"> в 2008 году.</w:t>
      </w:r>
    </w:p>
    <w:p w:rsidR="00241B6A" w:rsidRDefault="005535DF">
      <w:pPr>
        <w:ind w:firstLine="709"/>
        <w:rPr>
          <w:b/>
          <w:bCs/>
          <w:i/>
          <w:iCs/>
          <w:color w:val="000000"/>
          <w:sz w:val="28"/>
          <w:szCs w:val="28"/>
          <w:lang w:val="ru-RU"/>
        </w:rPr>
      </w:pPr>
      <w:r>
        <w:rPr>
          <w:b/>
          <w:bCs/>
          <w:i/>
          <w:iCs/>
          <w:color w:val="000000"/>
          <w:sz w:val="28"/>
          <w:szCs w:val="28"/>
          <w:lang w:val="ru-RU"/>
        </w:rPr>
        <w:br w:type="page"/>
      </w:r>
      <w:r>
        <w:rPr>
          <w:b/>
          <w:bCs/>
          <w:i/>
          <w:iCs/>
          <w:color w:val="000000"/>
          <w:sz w:val="28"/>
          <w:szCs w:val="28"/>
          <w:lang w:val="ru-RU"/>
        </w:rPr>
        <w:lastRenderedPageBreak/>
        <w:t>Используемый контейнерный парк</w:t>
      </w:r>
    </w:p>
    <w:p w:rsidR="00241B6A" w:rsidRDefault="005535DF">
      <w:pPr>
        <w:ind w:firstLine="709"/>
        <w:rPr>
          <w:color w:val="000000"/>
          <w:sz w:val="28"/>
          <w:szCs w:val="28"/>
          <w:lang w:val="ru-RU"/>
        </w:rPr>
      </w:pPr>
      <w:r>
        <w:rPr>
          <w:color w:val="000000"/>
          <w:sz w:val="28"/>
          <w:szCs w:val="28"/>
          <w:lang w:val="ru-RU"/>
        </w:rPr>
        <w:t>Калькуляция занятого на линии контейнерного парка прямым счётом затруднена, так как величина контейнерного парка - изменяющееся значение в течение года. Это вызвано сезонностью перевозок, постоянным вводом и выводом контейнеров с линии, что неизбежно, в случае если судоходная компания оперирует несколькими линиями и в некоторых портах происходит пересечение линий. Такой подсчет возможен лишь с применением современных информационных технологий и высокого уровня контроля и координации работы контейнерного парка.</w:t>
      </w:r>
    </w:p>
    <w:p w:rsidR="00241B6A" w:rsidRDefault="005535DF">
      <w:pPr>
        <w:ind w:firstLine="709"/>
        <w:rPr>
          <w:color w:val="000000"/>
          <w:sz w:val="28"/>
          <w:szCs w:val="28"/>
          <w:lang w:val="ru-RU"/>
        </w:rPr>
      </w:pPr>
      <w:r>
        <w:rPr>
          <w:color w:val="000000"/>
          <w:sz w:val="28"/>
          <w:szCs w:val="28"/>
          <w:lang w:val="ru-RU"/>
        </w:rPr>
        <w:t>Координацией работы контейнерного парка и его количества занимаются специальные центры контроля за движением контейнеров. Они могут быть созданы как при судоходной компании, так и существовать отдельно, оказывая услуги по контролю и слежению для ряда судоходных компаний и контейнеровладельцев. В ОАО "ДВМП" в настоящий момент Центр контроля за движением контейнеров действует как структурное подразделение Департамента Контейнерных Линий.</w:t>
      </w:r>
    </w:p>
    <w:p w:rsidR="00241B6A" w:rsidRDefault="005535DF">
      <w:pPr>
        <w:ind w:firstLine="709"/>
        <w:rPr>
          <w:color w:val="000000"/>
          <w:sz w:val="28"/>
          <w:szCs w:val="28"/>
          <w:lang w:val="ru-RU"/>
        </w:rPr>
      </w:pPr>
      <w:r>
        <w:rPr>
          <w:color w:val="000000"/>
          <w:sz w:val="28"/>
          <w:szCs w:val="28"/>
          <w:lang w:val="ru-RU"/>
        </w:rPr>
        <w:t xml:space="preserve">Суть контроля и слежения заключается в фиксировании всех операций с контейнером и всех его перемещений в единой информационной базе данных. На основе установленных алгоритмов программа автоматически может рассчитать, сколько контейнеров эксплуатировалось линией. Обычно, эта же информационная база служит источником для калькуляции и анализа контейнерных расходов на линии. По заранее введенным алгоритмам осуществляется распределение количества контейнеров и суммы расходов между линиями в случаях, если контейнер эксплуатировался на более чем одной линии. В табл.2.4 приведены усредненные данные об использовавшемся контейнерном парке на линии </w:t>
      </w:r>
      <w:r>
        <w:rPr>
          <w:color w:val="000000"/>
          <w:sz w:val="28"/>
          <w:szCs w:val="28"/>
          <w:lang w:val="en-US"/>
        </w:rPr>
        <w:t>FCDL</w:t>
      </w:r>
      <w:r>
        <w:rPr>
          <w:color w:val="000000"/>
          <w:sz w:val="28"/>
          <w:szCs w:val="28"/>
          <w:lang w:val="ru-RU"/>
        </w:rPr>
        <w:t xml:space="preserve"> в 2008 году.</w:t>
      </w:r>
    </w:p>
    <w:p w:rsidR="00241B6A" w:rsidRDefault="00241B6A">
      <w:pPr>
        <w:pStyle w:val="5"/>
        <w:tabs>
          <w:tab w:val="left" w:pos="726"/>
        </w:tabs>
        <w:spacing w:line="360" w:lineRule="auto"/>
        <w:ind w:firstLine="709"/>
        <w:jc w:val="both"/>
        <w:rPr>
          <w:color w:val="000000"/>
          <w:sz w:val="28"/>
          <w:szCs w:val="28"/>
          <w:lang w:val="ru-RU"/>
        </w:rPr>
      </w:pPr>
    </w:p>
    <w:p w:rsidR="00241B6A" w:rsidRDefault="005535DF">
      <w:pPr>
        <w:pStyle w:val="5"/>
        <w:tabs>
          <w:tab w:val="left" w:pos="726"/>
        </w:tabs>
        <w:spacing w:line="360" w:lineRule="auto"/>
        <w:ind w:firstLine="709"/>
        <w:jc w:val="both"/>
        <w:rPr>
          <w:color w:val="000000"/>
          <w:sz w:val="28"/>
          <w:szCs w:val="28"/>
          <w:lang w:val="ru-RU"/>
        </w:rPr>
      </w:pPr>
      <w:r>
        <w:rPr>
          <w:color w:val="000000"/>
          <w:sz w:val="28"/>
          <w:szCs w:val="28"/>
          <w:lang w:val="ru-RU"/>
        </w:rPr>
        <w:t>Таблица 2.4</w:t>
      </w:r>
    </w:p>
    <w:p w:rsidR="00241B6A" w:rsidRDefault="005535DF">
      <w:pPr>
        <w:tabs>
          <w:tab w:val="left" w:pos="726"/>
        </w:tabs>
        <w:spacing w:line="360" w:lineRule="auto"/>
        <w:ind w:firstLine="709"/>
        <w:jc w:val="both"/>
        <w:rPr>
          <w:b/>
          <w:bCs/>
          <w:color w:val="000000"/>
          <w:sz w:val="28"/>
          <w:szCs w:val="28"/>
          <w:lang w:val="ru-RU"/>
        </w:rPr>
      </w:pPr>
      <w:r>
        <w:rPr>
          <w:b/>
          <w:bCs/>
          <w:color w:val="000000"/>
          <w:sz w:val="28"/>
          <w:szCs w:val="28"/>
          <w:lang w:val="ru-RU"/>
        </w:rPr>
        <w:t xml:space="preserve">Контейнерный парк, используемый на линии </w:t>
      </w:r>
      <w:r>
        <w:rPr>
          <w:b/>
          <w:bCs/>
          <w:color w:val="000000"/>
          <w:sz w:val="28"/>
          <w:szCs w:val="28"/>
          <w:lang w:val="en-US"/>
        </w:rPr>
        <w:t>FCDL</w:t>
      </w:r>
      <w:r>
        <w:rPr>
          <w:b/>
          <w:bCs/>
          <w:color w:val="000000"/>
          <w:sz w:val="28"/>
          <w:szCs w:val="28"/>
          <w:lang w:val="ru-RU"/>
        </w:rPr>
        <w:t xml:space="preserve"> в 2008 году</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9"/>
        <w:gridCol w:w="1741"/>
        <w:gridCol w:w="1741"/>
        <w:gridCol w:w="1741"/>
        <w:gridCol w:w="1741"/>
      </w:tblGrid>
      <w:tr w:rsidR="00241B6A">
        <w:trPr>
          <w:jc w:val="center"/>
        </w:trPr>
        <w:tc>
          <w:tcPr>
            <w:tcW w:w="2129"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Тип контейнера</w:t>
            </w:r>
          </w:p>
        </w:tc>
        <w:tc>
          <w:tcPr>
            <w:tcW w:w="174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20` </w:t>
            </w:r>
            <w:r>
              <w:rPr>
                <w:color w:val="000000"/>
                <w:sz w:val="20"/>
                <w:szCs w:val="20"/>
                <w:lang w:val="en-US"/>
              </w:rPr>
              <w:t>DC</w:t>
            </w:r>
          </w:p>
        </w:tc>
        <w:tc>
          <w:tcPr>
            <w:tcW w:w="174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40` </w:t>
            </w:r>
            <w:r>
              <w:rPr>
                <w:color w:val="000000"/>
                <w:sz w:val="20"/>
                <w:szCs w:val="20"/>
                <w:lang w:val="en-US"/>
              </w:rPr>
              <w:t>DC</w:t>
            </w:r>
          </w:p>
        </w:tc>
        <w:tc>
          <w:tcPr>
            <w:tcW w:w="174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40` </w:t>
            </w:r>
            <w:r>
              <w:rPr>
                <w:color w:val="000000"/>
                <w:sz w:val="20"/>
                <w:szCs w:val="20"/>
                <w:lang w:val="en-US"/>
              </w:rPr>
              <w:t>HC</w:t>
            </w:r>
          </w:p>
        </w:tc>
        <w:tc>
          <w:tcPr>
            <w:tcW w:w="174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Всего</w:t>
            </w:r>
          </w:p>
        </w:tc>
      </w:tr>
      <w:tr w:rsidR="00241B6A">
        <w:trPr>
          <w:jc w:val="center"/>
        </w:trPr>
        <w:tc>
          <w:tcPr>
            <w:tcW w:w="2129"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Количество, ед</w:t>
            </w:r>
          </w:p>
        </w:tc>
        <w:tc>
          <w:tcPr>
            <w:tcW w:w="174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en-US"/>
              </w:rPr>
              <w:t>862</w:t>
            </w:r>
          </w:p>
        </w:tc>
        <w:tc>
          <w:tcPr>
            <w:tcW w:w="174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2250</w:t>
            </w:r>
          </w:p>
        </w:tc>
        <w:tc>
          <w:tcPr>
            <w:tcW w:w="174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2450</w:t>
            </w:r>
          </w:p>
        </w:tc>
        <w:tc>
          <w:tcPr>
            <w:tcW w:w="174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5562</w:t>
            </w:r>
          </w:p>
        </w:tc>
      </w:tr>
      <w:tr w:rsidR="00241B6A">
        <w:trPr>
          <w:jc w:val="center"/>
        </w:trPr>
        <w:tc>
          <w:tcPr>
            <w:tcW w:w="2129"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Количество, ДФЭ</w:t>
            </w:r>
          </w:p>
        </w:tc>
        <w:tc>
          <w:tcPr>
            <w:tcW w:w="174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en-US"/>
              </w:rPr>
              <w:t>862</w:t>
            </w:r>
          </w:p>
        </w:tc>
        <w:tc>
          <w:tcPr>
            <w:tcW w:w="174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4500</w:t>
            </w:r>
          </w:p>
        </w:tc>
        <w:tc>
          <w:tcPr>
            <w:tcW w:w="174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4900</w:t>
            </w:r>
          </w:p>
        </w:tc>
        <w:tc>
          <w:tcPr>
            <w:tcW w:w="174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10262</w:t>
            </w:r>
          </w:p>
        </w:tc>
      </w:tr>
    </w:tbl>
    <w:p w:rsidR="00241B6A" w:rsidRDefault="00241B6A">
      <w:pPr>
        <w:tabs>
          <w:tab w:val="left" w:pos="726"/>
        </w:tabs>
        <w:spacing w:line="360" w:lineRule="auto"/>
        <w:ind w:firstLine="709"/>
        <w:jc w:val="both"/>
        <w:rPr>
          <w:color w:val="000000"/>
          <w:sz w:val="28"/>
          <w:szCs w:val="28"/>
          <w:lang w:val="ru-RU"/>
        </w:rPr>
      </w:pPr>
    </w:p>
    <w:p w:rsidR="00241B6A" w:rsidRDefault="005535DF">
      <w:pPr>
        <w:tabs>
          <w:tab w:val="left" w:pos="726"/>
        </w:tabs>
        <w:spacing w:line="360" w:lineRule="auto"/>
        <w:ind w:firstLine="709"/>
        <w:jc w:val="both"/>
        <w:rPr>
          <w:b/>
          <w:bCs/>
          <w:i/>
          <w:iCs/>
          <w:color w:val="000000"/>
          <w:sz w:val="28"/>
          <w:szCs w:val="28"/>
          <w:lang w:val="ru-RU"/>
        </w:rPr>
      </w:pPr>
      <w:r>
        <w:rPr>
          <w:b/>
          <w:bCs/>
          <w:i/>
          <w:iCs/>
          <w:color w:val="000000"/>
          <w:sz w:val="28"/>
          <w:szCs w:val="28"/>
          <w:lang w:val="ru-RU"/>
        </w:rPr>
        <w:t>Эффективность использования контейнерного парка</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Для анализа соотношения количества используемых контейнеров и объёма грузоперевозок в ОАО "ДВМП" применяют "коэффициент продуктивности использования контейнеров".</w:t>
      </w:r>
    </w:p>
    <w:p w:rsidR="00241B6A" w:rsidRDefault="00241B6A">
      <w:pPr>
        <w:tabs>
          <w:tab w:val="left" w:pos="726"/>
        </w:tabs>
        <w:spacing w:line="360" w:lineRule="auto"/>
        <w:ind w:firstLine="709"/>
        <w:jc w:val="both"/>
        <w:rPr>
          <w:color w:val="000000"/>
          <w:sz w:val="28"/>
          <w:szCs w:val="28"/>
          <w:lang w:val="ru-RU"/>
        </w:rPr>
      </w:pPr>
    </w:p>
    <w:p w:rsidR="00241B6A" w:rsidRDefault="003E7B45">
      <w:pPr>
        <w:ind w:firstLine="709"/>
        <w:rPr>
          <w:color w:val="000000"/>
          <w:sz w:val="28"/>
          <w:szCs w:val="28"/>
          <w:lang w:val="ru-RU"/>
        </w:rPr>
      </w:pPr>
      <w:r>
        <w:rPr>
          <w:rFonts w:ascii="Microsoft Sans Serif" w:hAnsi="Microsoft Sans Serif" w:cs="Microsoft Sans Serif"/>
          <w:noProof/>
          <w:sz w:val="17"/>
          <w:szCs w:val="17"/>
          <w:lang w:val="ru-RU"/>
        </w:rPr>
        <w:lastRenderedPageBreak/>
        <w:drawing>
          <wp:inline distT="0" distB="0" distL="0" distR="0">
            <wp:extent cx="1050925" cy="628015"/>
            <wp:effectExtent l="0" t="0" r="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50925" cy="628015"/>
                    </a:xfrm>
                    <a:prstGeom prst="rect">
                      <a:avLst/>
                    </a:prstGeom>
                    <a:noFill/>
                    <a:ln>
                      <a:noFill/>
                    </a:ln>
                  </pic:spPr>
                </pic:pic>
              </a:graphicData>
            </a:graphic>
          </wp:inline>
        </w:drawing>
      </w:r>
      <w:r w:rsidR="005535DF">
        <w:rPr>
          <w:color w:val="000000"/>
          <w:sz w:val="28"/>
          <w:szCs w:val="28"/>
          <w:lang w:val="ru-RU"/>
        </w:rPr>
        <w:t xml:space="preserve"> (2.1)</w:t>
      </w:r>
    </w:p>
    <w:p w:rsidR="00241B6A" w:rsidRDefault="00241B6A">
      <w:pPr>
        <w:ind w:firstLine="709"/>
        <w:rPr>
          <w:color w:val="000000"/>
          <w:sz w:val="28"/>
          <w:szCs w:val="28"/>
          <w:lang w:val="ru-RU"/>
        </w:rPr>
      </w:pPr>
    </w:p>
    <w:p w:rsidR="00241B6A" w:rsidRDefault="005535DF">
      <w:pPr>
        <w:ind w:firstLine="709"/>
        <w:rPr>
          <w:color w:val="000000"/>
          <w:sz w:val="28"/>
          <w:szCs w:val="28"/>
          <w:lang w:val="ru-RU"/>
        </w:rPr>
      </w:pPr>
      <w:r>
        <w:rPr>
          <w:color w:val="000000"/>
          <w:sz w:val="28"/>
          <w:szCs w:val="28"/>
          <w:lang w:val="ru-RU"/>
        </w:rPr>
        <w:t xml:space="preserve">где </w:t>
      </w:r>
      <w:r w:rsidR="003E7B45">
        <w:rPr>
          <w:rFonts w:ascii="Microsoft Sans Serif" w:hAnsi="Microsoft Sans Serif" w:cs="Microsoft Sans Serif"/>
          <w:noProof/>
          <w:sz w:val="17"/>
          <w:szCs w:val="17"/>
          <w:lang w:val="ru-RU"/>
        </w:rPr>
        <w:drawing>
          <wp:inline distT="0" distB="0" distL="0" distR="0">
            <wp:extent cx="266065" cy="273050"/>
            <wp:effectExtent l="0" t="0" r="6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065" cy="273050"/>
                    </a:xfrm>
                    <a:prstGeom prst="rect">
                      <a:avLst/>
                    </a:prstGeom>
                    <a:noFill/>
                    <a:ln>
                      <a:noFill/>
                    </a:ln>
                  </pic:spPr>
                </pic:pic>
              </a:graphicData>
            </a:graphic>
          </wp:inline>
        </w:drawing>
      </w:r>
      <w:r>
        <w:rPr>
          <w:color w:val="000000"/>
          <w:sz w:val="28"/>
          <w:szCs w:val="28"/>
          <w:vertAlign w:val="subscript"/>
          <w:lang w:val="ru-RU"/>
        </w:rPr>
        <w:t xml:space="preserve"> - </w:t>
      </w:r>
      <w:r>
        <w:rPr>
          <w:color w:val="000000"/>
          <w:sz w:val="28"/>
          <w:szCs w:val="28"/>
          <w:lang w:val="ru-RU"/>
        </w:rPr>
        <w:t xml:space="preserve">суммарный объём перевезённых груженными контейнеров </w:t>
      </w:r>
      <w:r w:rsidR="003E7B45">
        <w:rPr>
          <w:rFonts w:ascii="Microsoft Sans Serif" w:hAnsi="Microsoft Sans Serif" w:cs="Microsoft Sans Serif"/>
          <w:noProof/>
          <w:sz w:val="17"/>
          <w:szCs w:val="17"/>
          <w:lang w:val="ru-RU"/>
        </w:rPr>
        <w:drawing>
          <wp:inline distT="0" distB="0" distL="0" distR="0">
            <wp:extent cx="129540" cy="149860"/>
            <wp:effectExtent l="0" t="0" r="3810"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9540" cy="149860"/>
                    </a:xfrm>
                    <a:prstGeom prst="rect">
                      <a:avLst/>
                    </a:prstGeom>
                    <a:noFill/>
                    <a:ln>
                      <a:noFill/>
                    </a:ln>
                  </pic:spPr>
                </pic:pic>
              </a:graphicData>
            </a:graphic>
          </wp:inline>
        </w:drawing>
      </w:r>
      <w:r>
        <w:rPr>
          <w:color w:val="000000"/>
          <w:sz w:val="28"/>
          <w:szCs w:val="28"/>
          <w:lang w:val="ru-RU"/>
        </w:rPr>
        <w:t xml:space="preserve">-типа, ДФЭ; </w:t>
      </w:r>
      <w:r w:rsidR="003E7B45">
        <w:rPr>
          <w:rFonts w:ascii="Microsoft Sans Serif" w:hAnsi="Microsoft Sans Serif" w:cs="Microsoft Sans Serif"/>
          <w:noProof/>
          <w:sz w:val="17"/>
          <w:szCs w:val="17"/>
          <w:lang w:val="ru-RU"/>
        </w:rPr>
        <w:drawing>
          <wp:inline distT="0" distB="0" distL="0" distR="0">
            <wp:extent cx="218440" cy="21844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Pr>
          <w:color w:val="000000"/>
          <w:sz w:val="28"/>
          <w:szCs w:val="28"/>
          <w:vertAlign w:val="subscript"/>
          <w:lang w:val="ru-RU"/>
        </w:rPr>
        <w:t xml:space="preserve"> - </w:t>
      </w:r>
      <w:r>
        <w:rPr>
          <w:color w:val="000000"/>
          <w:sz w:val="28"/>
          <w:szCs w:val="28"/>
          <w:lang w:val="ru-RU"/>
        </w:rPr>
        <w:t xml:space="preserve">количество задействованных контейнеров </w:t>
      </w:r>
      <w:r w:rsidR="003E7B45">
        <w:rPr>
          <w:rFonts w:ascii="Microsoft Sans Serif" w:hAnsi="Microsoft Sans Serif" w:cs="Microsoft Sans Serif"/>
          <w:noProof/>
          <w:sz w:val="17"/>
          <w:szCs w:val="17"/>
          <w:lang w:val="ru-RU"/>
        </w:rPr>
        <w:drawing>
          <wp:inline distT="0" distB="0" distL="0" distR="0">
            <wp:extent cx="129540" cy="149860"/>
            <wp:effectExtent l="0" t="0" r="381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540" cy="149860"/>
                    </a:xfrm>
                    <a:prstGeom prst="rect">
                      <a:avLst/>
                    </a:prstGeom>
                    <a:noFill/>
                    <a:ln>
                      <a:noFill/>
                    </a:ln>
                  </pic:spPr>
                </pic:pic>
              </a:graphicData>
            </a:graphic>
          </wp:inline>
        </w:drawing>
      </w:r>
      <w:r>
        <w:rPr>
          <w:color w:val="000000"/>
          <w:sz w:val="28"/>
          <w:szCs w:val="28"/>
          <w:lang w:val="ru-RU"/>
        </w:rPr>
        <w:t>-</w:t>
      </w:r>
      <w:r>
        <w:rPr>
          <w:color w:val="000000"/>
          <w:sz w:val="28"/>
          <w:szCs w:val="28"/>
          <w:lang w:val="ru-RU"/>
        </w:rPr>
        <w:t>типа на линии, ДФЭ. Данный коэффициент рассчитывается по каждой линии и по каждому типоразмеру контейнеров отдельно. Подставив значение количества контейнеров в формулу (2.1) получим:</w:t>
      </w:r>
    </w:p>
    <w:p w:rsidR="00241B6A" w:rsidRDefault="00241B6A">
      <w:pPr>
        <w:ind w:firstLine="709"/>
        <w:rPr>
          <w:color w:val="000000"/>
          <w:sz w:val="28"/>
          <w:szCs w:val="28"/>
          <w:lang w:val="ru-RU"/>
        </w:rPr>
      </w:pPr>
    </w:p>
    <w:p w:rsidR="00241B6A" w:rsidRDefault="003E7B45">
      <w:pPr>
        <w:ind w:firstLine="709"/>
        <w:rPr>
          <w:color w:val="000000"/>
          <w:sz w:val="28"/>
          <w:szCs w:val="28"/>
          <w:lang w:val="ru-RU"/>
        </w:rPr>
      </w:pPr>
      <w:r>
        <w:rPr>
          <w:rFonts w:ascii="Microsoft Sans Serif" w:hAnsi="Microsoft Sans Serif" w:cs="Microsoft Sans Serif"/>
          <w:noProof/>
          <w:sz w:val="17"/>
          <w:szCs w:val="17"/>
          <w:lang w:val="ru-RU"/>
        </w:rPr>
        <w:drawing>
          <wp:inline distT="0" distB="0" distL="0" distR="0">
            <wp:extent cx="1043940" cy="5937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3940" cy="593725"/>
                    </a:xfrm>
                    <a:prstGeom prst="rect">
                      <a:avLst/>
                    </a:prstGeom>
                    <a:noFill/>
                    <a:ln>
                      <a:noFill/>
                    </a:ln>
                  </pic:spPr>
                </pic:pic>
              </a:graphicData>
            </a:graphic>
          </wp:inline>
        </w:drawing>
      </w:r>
      <w:r w:rsidR="005535DF">
        <w:rPr>
          <w:color w:val="000000"/>
          <w:sz w:val="28"/>
          <w:szCs w:val="28"/>
          <w:lang w:val="ru-RU"/>
        </w:rPr>
        <w:t xml:space="preserve"> (2.2)</w:t>
      </w:r>
    </w:p>
    <w:p w:rsidR="00241B6A" w:rsidRDefault="00241B6A">
      <w:pPr>
        <w:ind w:firstLine="709"/>
        <w:rPr>
          <w:color w:val="000000"/>
          <w:sz w:val="28"/>
          <w:szCs w:val="28"/>
          <w:lang w:val="ru-RU"/>
        </w:rPr>
      </w:pPr>
    </w:p>
    <w:p w:rsidR="00241B6A" w:rsidRDefault="005535DF">
      <w:pPr>
        <w:ind w:firstLine="709"/>
        <w:rPr>
          <w:color w:val="000000"/>
          <w:sz w:val="28"/>
          <w:szCs w:val="28"/>
          <w:lang w:val="ru-RU"/>
        </w:rPr>
      </w:pPr>
      <w:r>
        <w:rPr>
          <w:color w:val="000000"/>
          <w:sz w:val="28"/>
          <w:szCs w:val="28"/>
          <w:lang w:val="ru-RU"/>
        </w:rPr>
        <w:t>Из формулы (2.2) видно, что коэффициент продуктивности характеризует также оборачиваемость контейнера, а именно усредненное количество оборотов каждого контейнера. Таким образом, можно утверждать - чем больше оборотов на линии сделает контейнер, тем больше будет значение коэффициента.</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Увеличение значение этого коэффициента говорит о повышении эффективности использования контейнерного парка. Формула (2.1) подтверждает это утверждение. Действительно, увеличение грузопотока (т.е. реально перевезённых груженых контейнеров) на линии при неизменном количестве контейнерного парка предполагает увеличение доходов при неизменных контейнерных расходах по его аренде и приобретению, что увеличивает прибыль. И наоборот, увеличение контейнерного парка при неизменном грузопотоке (накопление излишков контейнеров) приведет к увеличению контейнерных расходов при неизменном доходе, и как следствие сокращение прибыли. Таким образом, увеличение коэффициента продуктивности говорит об увеличении прибыли, его уменьшение - соответственно о сокращении прибыли.</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Произведем расчёт по формуле (2.1) для 20` контейнеров общего назначения, результаты расчётов по остальным типоразмерам приведем в табл.2.5</w:t>
      </w:r>
    </w:p>
    <w:p w:rsidR="00241B6A" w:rsidRDefault="00241B6A">
      <w:pPr>
        <w:tabs>
          <w:tab w:val="left" w:pos="726"/>
        </w:tabs>
        <w:spacing w:line="360" w:lineRule="auto"/>
        <w:ind w:firstLine="709"/>
        <w:jc w:val="both"/>
        <w:rPr>
          <w:color w:val="000000"/>
          <w:sz w:val="28"/>
          <w:szCs w:val="28"/>
          <w:lang w:val="ru-RU"/>
        </w:rPr>
      </w:pPr>
    </w:p>
    <w:p w:rsidR="00241B6A" w:rsidRDefault="003E7B45">
      <w:pPr>
        <w:ind w:firstLine="709"/>
        <w:rPr>
          <w:color w:val="000000"/>
          <w:sz w:val="28"/>
          <w:szCs w:val="28"/>
          <w:lang w:val="ru-RU"/>
        </w:rPr>
      </w:pPr>
      <w:r>
        <w:rPr>
          <w:rFonts w:ascii="Microsoft Sans Serif" w:hAnsi="Microsoft Sans Serif" w:cs="Microsoft Sans Serif"/>
          <w:noProof/>
          <w:sz w:val="17"/>
          <w:szCs w:val="17"/>
          <w:lang w:val="ru-RU"/>
        </w:rPr>
        <w:drawing>
          <wp:inline distT="0" distB="0" distL="0" distR="0">
            <wp:extent cx="2347595" cy="53911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47595" cy="539115"/>
                    </a:xfrm>
                    <a:prstGeom prst="rect">
                      <a:avLst/>
                    </a:prstGeom>
                    <a:noFill/>
                    <a:ln>
                      <a:noFill/>
                    </a:ln>
                  </pic:spPr>
                </pic:pic>
              </a:graphicData>
            </a:graphic>
          </wp:inline>
        </w:drawing>
      </w:r>
    </w:p>
    <w:p w:rsidR="00241B6A" w:rsidRDefault="00241B6A">
      <w:pPr>
        <w:ind w:firstLine="709"/>
        <w:rPr>
          <w:color w:val="000000"/>
          <w:sz w:val="28"/>
          <w:szCs w:val="28"/>
          <w:lang w:val="ru-RU"/>
        </w:rPr>
      </w:pPr>
    </w:p>
    <w:p w:rsidR="00241B6A" w:rsidRDefault="005535DF">
      <w:pPr>
        <w:ind w:firstLine="709"/>
        <w:rPr>
          <w:color w:val="000000"/>
          <w:sz w:val="28"/>
          <w:szCs w:val="28"/>
          <w:lang w:val="ru-RU"/>
        </w:rPr>
      </w:pPr>
      <w:r>
        <w:rPr>
          <w:color w:val="000000"/>
          <w:sz w:val="28"/>
          <w:szCs w:val="28"/>
          <w:lang w:val="ru-RU"/>
        </w:rPr>
        <w:t>Таблица 2.5</w:t>
      </w:r>
    </w:p>
    <w:p w:rsidR="00241B6A" w:rsidRDefault="005535DF">
      <w:pPr>
        <w:tabs>
          <w:tab w:val="left" w:pos="726"/>
        </w:tabs>
        <w:spacing w:line="360" w:lineRule="auto"/>
        <w:ind w:left="709"/>
        <w:jc w:val="both"/>
        <w:rPr>
          <w:b/>
          <w:bCs/>
          <w:color w:val="000000"/>
          <w:sz w:val="28"/>
          <w:szCs w:val="28"/>
          <w:lang w:val="ru-RU"/>
        </w:rPr>
      </w:pPr>
      <w:r>
        <w:rPr>
          <w:b/>
          <w:bCs/>
          <w:color w:val="000000"/>
          <w:sz w:val="28"/>
          <w:szCs w:val="28"/>
          <w:lang w:val="ru-RU"/>
        </w:rPr>
        <w:t xml:space="preserve">Результаты расчета коэффициента продуктивности использования контейнеров на линии </w:t>
      </w:r>
      <w:r>
        <w:rPr>
          <w:b/>
          <w:bCs/>
          <w:color w:val="000000"/>
          <w:sz w:val="28"/>
          <w:szCs w:val="28"/>
          <w:lang w:val="en-US"/>
        </w:rPr>
        <w:t>FCDL</w:t>
      </w:r>
      <w:r>
        <w:rPr>
          <w:b/>
          <w:bCs/>
          <w:color w:val="000000"/>
          <w:sz w:val="28"/>
          <w:szCs w:val="28"/>
          <w:lang w:val="ru-RU"/>
        </w:rPr>
        <w:t xml:space="preserve"> в 2008 году</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29"/>
        <w:gridCol w:w="1564"/>
        <w:gridCol w:w="1400"/>
        <w:gridCol w:w="1400"/>
      </w:tblGrid>
      <w:tr w:rsidR="00241B6A">
        <w:trPr>
          <w:jc w:val="center"/>
        </w:trPr>
        <w:tc>
          <w:tcPr>
            <w:tcW w:w="4729"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Тип контейнера</w:t>
            </w:r>
          </w:p>
        </w:tc>
        <w:tc>
          <w:tcPr>
            <w:tcW w:w="1564"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20` </w:t>
            </w:r>
            <w:r>
              <w:rPr>
                <w:color w:val="000000"/>
                <w:sz w:val="20"/>
                <w:szCs w:val="20"/>
                <w:lang w:val="en-US"/>
              </w:rPr>
              <w:t>DC</w:t>
            </w:r>
          </w:p>
        </w:tc>
        <w:tc>
          <w:tcPr>
            <w:tcW w:w="1400"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40` </w:t>
            </w:r>
            <w:r>
              <w:rPr>
                <w:color w:val="000000"/>
                <w:sz w:val="20"/>
                <w:szCs w:val="20"/>
                <w:lang w:val="en-US"/>
              </w:rPr>
              <w:t>DC</w:t>
            </w:r>
          </w:p>
        </w:tc>
        <w:tc>
          <w:tcPr>
            <w:tcW w:w="1400"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40` </w:t>
            </w:r>
            <w:r>
              <w:rPr>
                <w:color w:val="000000"/>
                <w:sz w:val="20"/>
                <w:szCs w:val="20"/>
                <w:lang w:val="en-US"/>
              </w:rPr>
              <w:t>HC</w:t>
            </w:r>
          </w:p>
        </w:tc>
      </w:tr>
      <w:tr w:rsidR="00241B6A">
        <w:trPr>
          <w:jc w:val="center"/>
        </w:trPr>
        <w:tc>
          <w:tcPr>
            <w:tcW w:w="4729"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8"/>
                <w:szCs w:val="28"/>
                <w:lang w:val="ru-RU"/>
              </w:rPr>
            </w:pPr>
            <w:r>
              <w:rPr>
                <w:color w:val="000000"/>
                <w:sz w:val="20"/>
                <w:szCs w:val="20"/>
                <w:lang w:val="ru-RU"/>
              </w:rPr>
              <w:t xml:space="preserve">Количество перевезенных груженых контейнеров </w:t>
            </w:r>
            <w:r w:rsidR="003E7B45">
              <w:rPr>
                <w:rFonts w:ascii="Microsoft Sans Serif" w:hAnsi="Microsoft Sans Serif" w:cs="Microsoft Sans Serif"/>
                <w:noProof/>
                <w:sz w:val="17"/>
                <w:szCs w:val="17"/>
                <w:lang w:val="ru-RU"/>
              </w:rPr>
              <w:drawing>
                <wp:inline distT="0" distB="0" distL="0" distR="0">
                  <wp:extent cx="225425" cy="231775"/>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5425" cy="231775"/>
                          </a:xfrm>
                          <a:prstGeom prst="rect">
                            <a:avLst/>
                          </a:prstGeom>
                          <a:noFill/>
                          <a:ln>
                            <a:noFill/>
                          </a:ln>
                        </pic:spPr>
                      </pic:pic>
                    </a:graphicData>
                  </a:graphic>
                </wp:inline>
              </w:drawing>
            </w:r>
            <w:r>
              <w:rPr>
                <w:color w:val="000000"/>
                <w:sz w:val="20"/>
                <w:szCs w:val="20"/>
                <w:lang w:val="ru-RU"/>
              </w:rPr>
              <w:t>, ед</w:t>
            </w:r>
            <w:r w:rsidRPr="003E7B45">
              <w:rPr>
                <w:color w:val="000000"/>
                <w:sz w:val="20"/>
                <w:szCs w:val="20"/>
                <w:lang w:val="ru-RU"/>
              </w:rPr>
              <w:t>637872008085</w:t>
            </w:r>
          </w:p>
        </w:tc>
        <w:tc>
          <w:tcPr>
            <w:tcW w:w="1564" w:type="dxa"/>
            <w:tcBorders>
              <w:top w:val="single" w:sz="6" w:space="0" w:color="auto"/>
              <w:left w:val="single" w:sz="6" w:space="0" w:color="auto"/>
              <w:bottom w:val="single" w:sz="6" w:space="0" w:color="auto"/>
              <w:right w:val="single" w:sz="6" w:space="0" w:color="auto"/>
            </w:tcBorders>
          </w:tcPr>
          <w:p w:rsidR="00241B6A" w:rsidRDefault="00241B6A">
            <w:pPr>
              <w:rPr>
                <w:color w:val="000000"/>
                <w:sz w:val="28"/>
                <w:szCs w:val="28"/>
                <w:lang w:val="ru-RU"/>
              </w:rPr>
            </w:pPr>
          </w:p>
        </w:tc>
        <w:tc>
          <w:tcPr>
            <w:tcW w:w="1400" w:type="dxa"/>
            <w:tcBorders>
              <w:top w:val="single" w:sz="6" w:space="0" w:color="auto"/>
              <w:left w:val="single" w:sz="6" w:space="0" w:color="auto"/>
              <w:bottom w:val="single" w:sz="6" w:space="0" w:color="auto"/>
              <w:right w:val="single" w:sz="6" w:space="0" w:color="auto"/>
            </w:tcBorders>
          </w:tcPr>
          <w:p w:rsidR="00241B6A" w:rsidRDefault="00241B6A">
            <w:pPr>
              <w:rPr>
                <w:color w:val="000000"/>
                <w:sz w:val="28"/>
                <w:szCs w:val="28"/>
                <w:lang w:val="ru-RU"/>
              </w:rPr>
            </w:pPr>
          </w:p>
        </w:tc>
        <w:tc>
          <w:tcPr>
            <w:tcW w:w="1400" w:type="dxa"/>
            <w:tcBorders>
              <w:top w:val="single" w:sz="6" w:space="0" w:color="auto"/>
              <w:left w:val="single" w:sz="6" w:space="0" w:color="auto"/>
              <w:bottom w:val="single" w:sz="6" w:space="0" w:color="auto"/>
              <w:right w:val="single" w:sz="6" w:space="0" w:color="auto"/>
            </w:tcBorders>
          </w:tcPr>
          <w:p w:rsidR="00241B6A" w:rsidRDefault="00241B6A">
            <w:pPr>
              <w:rPr>
                <w:color w:val="000000"/>
                <w:sz w:val="28"/>
                <w:szCs w:val="28"/>
                <w:lang w:val="ru-RU"/>
              </w:rPr>
            </w:pPr>
          </w:p>
        </w:tc>
      </w:tr>
      <w:tr w:rsidR="00241B6A">
        <w:trPr>
          <w:jc w:val="center"/>
        </w:trPr>
        <w:tc>
          <w:tcPr>
            <w:tcW w:w="4729"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8"/>
                <w:szCs w:val="28"/>
                <w:lang w:val="ru-RU"/>
              </w:rPr>
            </w:pPr>
            <w:r>
              <w:rPr>
                <w:color w:val="000000"/>
                <w:sz w:val="20"/>
                <w:szCs w:val="20"/>
                <w:lang w:val="ru-RU"/>
              </w:rPr>
              <w:t xml:space="preserve">Количество задействованного контейнерного парка </w:t>
            </w:r>
            <w:r w:rsidR="003E7B45">
              <w:rPr>
                <w:rFonts w:ascii="Microsoft Sans Serif" w:hAnsi="Microsoft Sans Serif" w:cs="Microsoft Sans Serif"/>
                <w:noProof/>
                <w:sz w:val="17"/>
                <w:szCs w:val="17"/>
                <w:lang w:val="ru-RU"/>
              </w:rPr>
              <w:drawing>
                <wp:inline distT="0" distB="0" distL="0" distR="0">
                  <wp:extent cx="218440" cy="21844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Pr>
                <w:color w:val="000000"/>
                <w:sz w:val="20"/>
                <w:szCs w:val="20"/>
                <w:lang w:val="ru-RU"/>
              </w:rPr>
              <w:t>, ед</w:t>
            </w:r>
            <w:r w:rsidRPr="003E7B45">
              <w:rPr>
                <w:color w:val="000000"/>
                <w:sz w:val="20"/>
                <w:szCs w:val="20"/>
                <w:lang w:val="ru-RU"/>
              </w:rPr>
              <w:t>86222502450</w:t>
            </w:r>
          </w:p>
        </w:tc>
        <w:tc>
          <w:tcPr>
            <w:tcW w:w="1564" w:type="dxa"/>
            <w:tcBorders>
              <w:top w:val="single" w:sz="6" w:space="0" w:color="auto"/>
              <w:left w:val="single" w:sz="6" w:space="0" w:color="auto"/>
              <w:bottom w:val="single" w:sz="6" w:space="0" w:color="auto"/>
              <w:right w:val="single" w:sz="6" w:space="0" w:color="auto"/>
            </w:tcBorders>
          </w:tcPr>
          <w:p w:rsidR="00241B6A" w:rsidRDefault="00241B6A">
            <w:pPr>
              <w:rPr>
                <w:color w:val="000000"/>
                <w:sz w:val="28"/>
                <w:szCs w:val="28"/>
                <w:lang w:val="ru-RU"/>
              </w:rPr>
            </w:pPr>
          </w:p>
        </w:tc>
        <w:tc>
          <w:tcPr>
            <w:tcW w:w="1400" w:type="dxa"/>
            <w:tcBorders>
              <w:top w:val="single" w:sz="6" w:space="0" w:color="auto"/>
              <w:left w:val="single" w:sz="6" w:space="0" w:color="auto"/>
              <w:bottom w:val="single" w:sz="6" w:space="0" w:color="auto"/>
              <w:right w:val="single" w:sz="6" w:space="0" w:color="auto"/>
            </w:tcBorders>
          </w:tcPr>
          <w:p w:rsidR="00241B6A" w:rsidRDefault="00241B6A">
            <w:pPr>
              <w:rPr>
                <w:color w:val="000000"/>
                <w:sz w:val="28"/>
                <w:szCs w:val="28"/>
                <w:lang w:val="ru-RU"/>
              </w:rPr>
            </w:pPr>
          </w:p>
        </w:tc>
        <w:tc>
          <w:tcPr>
            <w:tcW w:w="1400" w:type="dxa"/>
            <w:tcBorders>
              <w:top w:val="single" w:sz="6" w:space="0" w:color="auto"/>
              <w:left w:val="single" w:sz="6" w:space="0" w:color="auto"/>
              <w:bottom w:val="single" w:sz="6" w:space="0" w:color="auto"/>
              <w:right w:val="single" w:sz="6" w:space="0" w:color="auto"/>
            </w:tcBorders>
          </w:tcPr>
          <w:p w:rsidR="00241B6A" w:rsidRDefault="00241B6A">
            <w:pPr>
              <w:rPr>
                <w:color w:val="000000"/>
                <w:sz w:val="28"/>
                <w:szCs w:val="28"/>
                <w:lang w:val="ru-RU"/>
              </w:rPr>
            </w:pPr>
          </w:p>
        </w:tc>
      </w:tr>
      <w:tr w:rsidR="00241B6A">
        <w:trPr>
          <w:jc w:val="center"/>
        </w:trPr>
        <w:tc>
          <w:tcPr>
            <w:tcW w:w="4729"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Коэффициент продуктивности </w:t>
            </w:r>
            <w:r>
              <w:rPr>
                <w:color w:val="000000"/>
                <w:sz w:val="20"/>
                <w:szCs w:val="20"/>
                <w:lang w:val="en-US"/>
              </w:rPr>
              <w:t>k</w:t>
            </w:r>
            <w:r>
              <w:rPr>
                <w:color w:val="000000"/>
                <w:sz w:val="20"/>
                <w:szCs w:val="20"/>
                <w:vertAlign w:val="subscript"/>
                <w:lang w:val="en-US"/>
              </w:rPr>
              <w:t>prod</w:t>
            </w:r>
          </w:p>
        </w:tc>
        <w:tc>
          <w:tcPr>
            <w:tcW w:w="1564"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7,4</w:t>
            </w:r>
          </w:p>
        </w:tc>
        <w:tc>
          <w:tcPr>
            <w:tcW w:w="1400"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3,2</w:t>
            </w:r>
          </w:p>
        </w:tc>
        <w:tc>
          <w:tcPr>
            <w:tcW w:w="1400"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3,3</w:t>
            </w:r>
          </w:p>
        </w:tc>
      </w:tr>
    </w:tbl>
    <w:p w:rsidR="00241B6A" w:rsidRDefault="00241B6A">
      <w:pPr>
        <w:tabs>
          <w:tab w:val="left" w:pos="726"/>
        </w:tabs>
        <w:spacing w:line="360" w:lineRule="auto"/>
        <w:ind w:firstLine="709"/>
        <w:jc w:val="both"/>
        <w:rPr>
          <w:color w:val="000000"/>
          <w:sz w:val="28"/>
          <w:szCs w:val="28"/>
          <w:lang w:val="ru-RU"/>
        </w:rPr>
      </w:pP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 xml:space="preserve">Определим количество комплектов контейнеров задействованных на линии </w:t>
      </w:r>
      <w:r>
        <w:rPr>
          <w:color w:val="000000"/>
          <w:sz w:val="28"/>
          <w:szCs w:val="28"/>
          <w:lang w:val="en-US"/>
        </w:rPr>
        <w:t>FCDL</w:t>
      </w:r>
      <w:r>
        <w:rPr>
          <w:color w:val="000000"/>
          <w:sz w:val="28"/>
          <w:szCs w:val="28"/>
          <w:lang w:val="ru-RU"/>
        </w:rPr>
        <w:t xml:space="preserve"> в 2008 году по формуле, при этом будем исходить из того, что на линии работали 2 судна "Владивосток " (доля контейнеровместимости 1750 ДФЭ), "Капитан Афанасьев" (доля контейнеровместимости 1750 ДФЭ).</w:t>
      </w:r>
    </w:p>
    <w:p w:rsidR="00241B6A" w:rsidRDefault="00241B6A">
      <w:pPr>
        <w:tabs>
          <w:tab w:val="left" w:pos="726"/>
        </w:tabs>
        <w:spacing w:line="360" w:lineRule="auto"/>
        <w:ind w:firstLine="709"/>
        <w:jc w:val="both"/>
        <w:rPr>
          <w:color w:val="000000"/>
          <w:sz w:val="28"/>
          <w:szCs w:val="28"/>
          <w:lang w:val="ru-RU"/>
        </w:rPr>
      </w:pPr>
    </w:p>
    <w:p w:rsidR="00241B6A" w:rsidRDefault="003E7B45">
      <w:pPr>
        <w:ind w:firstLine="709"/>
        <w:rPr>
          <w:color w:val="000000"/>
          <w:sz w:val="28"/>
          <w:szCs w:val="28"/>
          <w:lang w:val="ru-RU"/>
        </w:rPr>
      </w:pPr>
      <w:r>
        <w:rPr>
          <w:rFonts w:ascii="Microsoft Sans Serif" w:hAnsi="Microsoft Sans Serif" w:cs="Microsoft Sans Serif"/>
          <w:noProof/>
          <w:sz w:val="17"/>
          <w:szCs w:val="17"/>
          <w:lang w:val="ru-RU"/>
        </w:rPr>
        <w:drawing>
          <wp:inline distT="0" distB="0" distL="0" distR="0">
            <wp:extent cx="3050540" cy="450215"/>
            <wp:effectExtent l="0" t="0" r="0" b="698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50540" cy="450215"/>
                    </a:xfrm>
                    <a:prstGeom prst="rect">
                      <a:avLst/>
                    </a:prstGeom>
                    <a:noFill/>
                    <a:ln>
                      <a:noFill/>
                    </a:ln>
                  </pic:spPr>
                </pic:pic>
              </a:graphicData>
            </a:graphic>
          </wp:inline>
        </w:drawing>
      </w:r>
    </w:p>
    <w:p w:rsidR="00241B6A" w:rsidRDefault="00241B6A">
      <w:pPr>
        <w:ind w:firstLine="709"/>
        <w:rPr>
          <w:b/>
          <w:bCs/>
          <w:i/>
          <w:iCs/>
          <w:color w:val="000000"/>
          <w:sz w:val="28"/>
          <w:szCs w:val="28"/>
          <w:lang w:val="ru-RU"/>
        </w:rPr>
      </w:pPr>
    </w:p>
    <w:p w:rsidR="00241B6A" w:rsidRDefault="005535DF">
      <w:pPr>
        <w:pStyle w:val="1"/>
        <w:spacing w:line="360" w:lineRule="auto"/>
        <w:jc w:val="center"/>
        <w:rPr>
          <w:b/>
          <w:bCs/>
          <w:i/>
          <w:iCs/>
          <w:smallCaps/>
          <w:noProof/>
          <w:sz w:val="28"/>
          <w:szCs w:val="28"/>
          <w:lang w:val="ru-RU"/>
        </w:rPr>
      </w:pPr>
      <w:r>
        <w:rPr>
          <w:b/>
          <w:bCs/>
          <w:i/>
          <w:iCs/>
          <w:smallCaps/>
          <w:noProof/>
          <w:sz w:val="28"/>
          <w:szCs w:val="28"/>
          <w:lang w:val="ru-RU"/>
        </w:rPr>
        <w:t>2.2 Анализ финансовых показателей использования контейнерного парка</w:t>
      </w:r>
    </w:p>
    <w:p w:rsidR="00241B6A" w:rsidRDefault="00241B6A">
      <w:pPr>
        <w:tabs>
          <w:tab w:val="left" w:pos="726"/>
        </w:tabs>
        <w:spacing w:line="360" w:lineRule="auto"/>
        <w:ind w:firstLine="709"/>
        <w:jc w:val="both"/>
        <w:rPr>
          <w:b/>
          <w:bCs/>
          <w:i/>
          <w:iCs/>
          <w:color w:val="000000"/>
          <w:sz w:val="28"/>
          <w:szCs w:val="28"/>
          <w:lang w:val="ru-RU"/>
        </w:rPr>
      </w:pPr>
    </w:p>
    <w:p w:rsidR="00241B6A" w:rsidRDefault="005535DF">
      <w:pPr>
        <w:tabs>
          <w:tab w:val="left" w:pos="726"/>
        </w:tabs>
        <w:spacing w:line="360" w:lineRule="auto"/>
        <w:ind w:firstLine="709"/>
        <w:jc w:val="both"/>
        <w:rPr>
          <w:b/>
          <w:bCs/>
          <w:i/>
          <w:iCs/>
          <w:color w:val="000000"/>
          <w:sz w:val="28"/>
          <w:szCs w:val="28"/>
          <w:lang w:val="ru-RU"/>
        </w:rPr>
      </w:pPr>
      <w:r>
        <w:rPr>
          <w:b/>
          <w:bCs/>
          <w:i/>
          <w:iCs/>
          <w:color w:val="000000"/>
          <w:sz w:val="28"/>
          <w:szCs w:val="28"/>
          <w:lang w:val="ru-RU"/>
        </w:rPr>
        <w:t>Контейнерные расходы</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 xml:space="preserve">Эксплуатация контейнерного парка на линии, как и любой другой вид деятельности связанный с перевозкой грузов на морском транспорте несет в себе расходы, которые выливаются в общие статьи расходов На рис.2.3 отражена динамика изменения контейнерных расходов за период 2006-2008 года. В отличии от конвенциальных судов, в линейном контейнерном судоходстве наряду с общепринятыми расходами - на топливо, содержания судна и экипажа, погрузо-разгрузочные работы возникает новая статья расходов - контейнерные </w:t>
      </w:r>
      <w:r>
        <w:rPr>
          <w:color w:val="000000"/>
          <w:sz w:val="28"/>
          <w:szCs w:val="28"/>
          <w:lang w:val="ru-RU"/>
        </w:rPr>
        <w:lastRenderedPageBreak/>
        <w:t xml:space="preserve">расходы, связанная непосредственно с процессом эксплуатации контейнерного парка. К контейнерным расходам относятся такие, как: аренда контейнеров, их хранение, ремонт, перемещение порожних. На различных линиях контейнерные расходы достигают 20-25% от всех затрат, связанных с работой флота на этих линиях. Просуммировав все перевезенные груженные контейнера разных направлений и помноженные на фрахт, мы получим доход, и зная процентное отношение по некоторым статьям расходов и примерную прибыль на линии, можно вывести и отобразить общие расходы и провести анализ работы на линии. Структура расходов на линии </w:t>
      </w:r>
      <w:r>
        <w:rPr>
          <w:color w:val="000000"/>
          <w:sz w:val="28"/>
          <w:szCs w:val="28"/>
          <w:lang w:val="en-US"/>
        </w:rPr>
        <w:t>FCDL</w:t>
      </w:r>
      <w:r>
        <w:rPr>
          <w:color w:val="000000"/>
          <w:sz w:val="28"/>
          <w:szCs w:val="28"/>
          <w:lang w:val="ru-RU"/>
        </w:rPr>
        <w:t xml:space="preserve"> в 2008 году отражена на рис. 2.3.</w:t>
      </w:r>
    </w:p>
    <w:p w:rsidR="00241B6A" w:rsidRDefault="00241B6A">
      <w:pPr>
        <w:tabs>
          <w:tab w:val="left" w:pos="726"/>
        </w:tabs>
        <w:spacing w:line="360" w:lineRule="auto"/>
        <w:ind w:firstLine="709"/>
        <w:jc w:val="both"/>
        <w:rPr>
          <w:color w:val="000000"/>
          <w:sz w:val="28"/>
          <w:szCs w:val="28"/>
          <w:lang w:val="ru-RU"/>
        </w:rPr>
      </w:pPr>
    </w:p>
    <w:p w:rsidR="00241B6A" w:rsidRDefault="003E7B45">
      <w:pPr>
        <w:ind w:firstLine="709"/>
        <w:rPr>
          <w:color w:val="000000"/>
          <w:sz w:val="28"/>
          <w:szCs w:val="28"/>
          <w:lang w:val="ru-RU"/>
        </w:rPr>
      </w:pPr>
      <w:r>
        <w:rPr>
          <w:rFonts w:ascii="Microsoft Sans Serif" w:hAnsi="Microsoft Sans Serif" w:cs="Microsoft Sans Serif"/>
          <w:noProof/>
          <w:sz w:val="17"/>
          <w:szCs w:val="17"/>
          <w:lang w:val="ru-RU"/>
        </w:rPr>
        <w:drawing>
          <wp:inline distT="0" distB="0" distL="0" distR="0">
            <wp:extent cx="4639945" cy="24701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39945" cy="2470150"/>
                    </a:xfrm>
                    <a:prstGeom prst="rect">
                      <a:avLst/>
                    </a:prstGeom>
                    <a:noFill/>
                    <a:ln>
                      <a:noFill/>
                    </a:ln>
                  </pic:spPr>
                </pic:pic>
              </a:graphicData>
            </a:graphic>
          </wp:inline>
        </w:drawing>
      </w:r>
    </w:p>
    <w:p w:rsidR="00241B6A" w:rsidRDefault="005535DF">
      <w:pPr>
        <w:ind w:firstLine="709"/>
        <w:rPr>
          <w:color w:val="000000"/>
          <w:sz w:val="28"/>
          <w:szCs w:val="28"/>
          <w:lang w:val="ru-RU"/>
        </w:rPr>
      </w:pPr>
      <w:r>
        <w:rPr>
          <w:color w:val="000000"/>
          <w:sz w:val="28"/>
          <w:szCs w:val="28"/>
          <w:lang w:val="ru-RU"/>
        </w:rPr>
        <w:t xml:space="preserve">Рис. 2.3 Динамика изменения расходов на линии </w:t>
      </w:r>
      <w:r>
        <w:rPr>
          <w:color w:val="000000"/>
          <w:sz w:val="28"/>
          <w:szCs w:val="28"/>
          <w:lang w:val="en-US"/>
        </w:rPr>
        <w:t>FCDL</w:t>
      </w:r>
      <w:r>
        <w:rPr>
          <w:color w:val="000000"/>
          <w:sz w:val="28"/>
          <w:szCs w:val="28"/>
          <w:lang w:val="ru-RU"/>
        </w:rPr>
        <w:t xml:space="preserve"> за период 2006-2008</w:t>
      </w:r>
      <w:r w:rsidRPr="003E7B45">
        <w:rPr>
          <w:color w:val="000000"/>
          <w:sz w:val="28"/>
          <w:szCs w:val="28"/>
          <w:lang w:val="ru-RU"/>
        </w:rPr>
        <w:t xml:space="preserve"> </w:t>
      </w:r>
      <w:r>
        <w:rPr>
          <w:color w:val="000000"/>
          <w:sz w:val="28"/>
          <w:szCs w:val="28"/>
          <w:lang w:val="ru-RU"/>
        </w:rPr>
        <w:t xml:space="preserve">гг., </w:t>
      </w:r>
      <w:r>
        <w:rPr>
          <w:color w:val="000000"/>
          <w:sz w:val="28"/>
          <w:szCs w:val="28"/>
          <w:lang w:val="en-US"/>
        </w:rPr>
        <w:t>US</w:t>
      </w:r>
      <w:r>
        <w:rPr>
          <w:color w:val="000000"/>
          <w:sz w:val="28"/>
          <w:szCs w:val="28"/>
          <w:lang w:val="ru-RU"/>
        </w:rPr>
        <w:t xml:space="preserve"> $</w:t>
      </w:r>
    </w:p>
    <w:p w:rsidR="00241B6A" w:rsidRDefault="00241B6A">
      <w:pPr>
        <w:ind w:firstLine="709"/>
        <w:rPr>
          <w:color w:val="000000"/>
          <w:sz w:val="28"/>
          <w:szCs w:val="28"/>
          <w:lang w:val="ru-RU"/>
        </w:rPr>
      </w:pPr>
    </w:p>
    <w:p w:rsidR="00241B6A" w:rsidRDefault="005535DF">
      <w:pPr>
        <w:ind w:firstLine="709"/>
        <w:rPr>
          <w:color w:val="000000"/>
          <w:sz w:val="28"/>
          <w:szCs w:val="28"/>
          <w:lang w:val="ru-RU"/>
        </w:rPr>
      </w:pPr>
      <w:r>
        <w:rPr>
          <w:color w:val="000000"/>
          <w:sz w:val="28"/>
          <w:szCs w:val="28"/>
          <w:lang w:val="ru-RU"/>
        </w:rPr>
        <w:t xml:space="preserve">В целях повышения эффективности работы линии, необходимо проводить политику, направленную на уменьшение расходов, в том числе и контейнерных. Контейнерное подразделение ОАО ”ДВМП" осуществило и продолжает осуществлять действия направленные на уменьшение контейнерных расходов. Структура расходов линии </w:t>
      </w:r>
      <w:r>
        <w:rPr>
          <w:color w:val="000000"/>
          <w:sz w:val="28"/>
          <w:szCs w:val="28"/>
          <w:lang w:val="en-US"/>
        </w:rPr>
        <w:t>FCDL</w:t>
      </w:r>
      <w:r>
        <w:rPr>
          <w:color w:val="000000"/>
          <w:sz w:val="28"/>
          <w:szCs w:val="28"/>
          <w:lang w:val="ru-RU"/>
        </w:rPr>
        <w:t xml:space="preserve"> В 2008 году представлена на рис. 2.4.</w:t>
      </w:r>
    </w:p>
    <w:p w:rsidR="00241B6A" w:rsidRDefault="00241B6A">
      <w:pPr>
        <w:ind w:firstLine="709"/>
        <w:rPr>
          <w:color w:val="000000"/>
          <w:sz w:val="28"/>
          <w:szCs w:val="28"/>
          <w:lang w:val="ru-RU"/>
        </w:rPr>
      </w:pPr>
    </w:p>
    <w:p w:rsidR="00241B6A" w:rsidRDefault="003E7B45">
      <w:pPr>
        <w:ind w:firstLine="709"/>
        <w:rPr>
          <w:color w:val="000000"/>
          <w:sz w:val="28"/>
          <w:szCs w:val="28"/>
          <w:lang w:val="ru-RU"/>
        </w:rPr>
      </w:pPr>
      <w:r>
        <w:rPr>
          <w:rFonts w:ascii="Microsoft Sans Serif" w:hAnsi="Microsoft Sans Serif" w:cs="Microsoft Sans Serif"/>
          <w:noProof/>
          <w:sz w:val="17"/>
          <w:szCs w:val="17"/>
          <w:lang w:val="ru-RU"/>
        </w:rPr>
        <w:lastRenderedPageBreak/>
        <w:drawing>
          <wp:inline distT="0" distB="0" distL="0" distR="0">
            <wp:extent cx="4422140" cy="257238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22140" cy="2572385"/>
                    </a:xfrm>
                    <a:prstGeom prst="rect">
                      <a:avLst/>
                    </a:prstGeom>
                    <a:noFill/>
                    <a:ln>
                      <a:noFill/>
                    </a:ln>
                  </pic:spPr>
                </pic:pic>
              </a:graphicData>
            </a:graphic>
          </wp:inline>
        </w:drawing>
      </w:r>
    </w:p>
    <w:p w:rsidR="00241B6A" w:rsidRDefault="005535DF">
      <w:pPr>
        <w:ind w:firstLine="709"/>
        <w:rPr>
          <w:color w:val="000000"/>
          <w:sz w:val="28"/>
          <w:szCs w:val="28"/>
          <w:lang w:val="ru-RU"/>
        </w:rPr>
      </w:pPr>
      <w:r>
        <w:rPr>
          <w:color w:val="000000"/>
          <w:sz w:val="28"/>
          <w:szCs w:val="28"/>
          <w:lang w:val="ru-RU"/>
        </w:rPr>
        <w:t xml:space="preserve">Рис. 2.4 Структура расходов линии </w:t>
      </w:r>
      <w:r>
        <w:rPr>
          <w:color w:val="000000"/>
          <w:sz w:val="28"/>
          <w:szCs w:val="28"/>
          <w:lang w:val="en-US"/>
        </w:rPr>
        <w:t>FCDL</w:t>
      </w:r>
      <w:r>
        <w:rPr>
          <w:color w:val="000000"/>
          <w:sz w:val="28"/>
          <w:szCs w:val="28"/>
          <w:lang w:val="ru-RU"/>
        </w:rPr>
        <w:t xml:space="preserve"> В 2008 году</w:t>
      </w:r>
    </w:p>
    <w:p w:rsidR="00241B6A" w:rsidRDefault="00241B6A">
      <w:pPr>
        <w:ind w:firstLine="709"/>
        <w:rPr>
          <w:color w:val="000000"/>
          <w:sz w:val="28"/>
          <w:szCs w:val="28"/>
          <w:lang w:val="ru-RU"/>
        </w:rPr>
      </w:pPr>
    </w:p>
    <w:p w:rsidR="00241B6A" w:rsidRDefault="005535DF">
      <w:pPr>
        <w:ind w:firstLine="709"/>
        <w:rPr>
          <w:color w:val="000000"/>
          <w:sz w:val="28"/>
          <w:szCs w:val="28"/>
          <w:lang w:val="ru-RU"/>
        </w:rPr>
      </w:pPr>
      <w:r>
        <w:rPr>
          <w:color w:val="000000"/>
          <w:sz w:val="28"/>
          <w:szCs w:val="28"/>
          <w:lang w:val="ru-RU"/>
        </w:rPr>
        <w:t>Сумма контейнерных расходов будет складываться из следующих основных составляющих: расходы на аренду контейнерного парка, расходы на ремонт, расходы на хранение, расходы на перемещение порожних единиц контейнеров. В табл. 2.6 приведем значение составляющих контейнерных расходов за 200</w:t>
      </w:r>
      <w:r w:rsidRPr="003E7B45">
        <w:rPr>
          <w:color w:val="000000"/>
          <w:sz w:val="28"/>
          <w:szCs w:val="28"/>
          <w:lang w:val="ru-RU"/>
        </w:rPr>
        <w:t>6</w:t>
      </w:r>
      <w:r>
        <w:rPr>
          <w:color w:val="000000"/>
          <w:sz w:val="28"/>
          <w:szCs w:val="28"/>
          <w:lang w:val="ru-RU"/>
        </w:rPr>
        <w:t>-200</w:t>
      </w:r>
      <w:r w:rsidRPr="003E7B45">
        <w:rPr>
          <w:color w:val="000000"/>
          <w:sz w:val="28"/>
          <w:szCs w:val="28"/>
          <w:lang w:val="ru-RU"/>
        </w:rPr>
        <w:t>8</w:t>
      </w:r>
      <w:r>
        <w:rPr>
          <w:color w:val="000000"/>
          <w:sz w:val="28"/>
          <w:szCs w:val="28"/>
          <w:lang w:val="ru-RU"/>
        </w:rPr>
        <w:t xml:space="preserve"> год.</w:t>
      </w:r>
    </w:p>
    <w:p w:rsidR="00241B6A" w:rsidRDefault="00241B6A">
      <w:pPr>
        <w:pStyle w:val="5"/>
        <w:tabs>
          <w:tab w:val="left" w:pos="726"/>
        </w:tabs>
        <w:spacing w:line="360" w:lineRule="auto"/>
        <w:ind w:firstLine="709"/>
        <w:jc w:val="both"/>
        <w:rPr>
          <w:color w:val="000000"/>
          <w:sz w:val="28"/>
          <w:szCs w:val="28"/>
          <w:lang w:val="ru-RU"/>
        </w:rPr>
      </w:pPr>
    </w:p>
    <w:p w:rsidR="00241B6A" w:rsidRDefault="005535DF">
      <w:pPr>
        <w:pStyle w:val="5"/>
        <w:tabs>
          <w:tab w:val="left" w:pos="726"/>
        </w:tabs>
        <w:spacing w:line="360" w:lineRule="auto"/>
        <w:ind w:firstLine="709"/>
        <w:jc w:val="both"/>
        <w:rPr>
          <w:color w:val="000000"/>
          <w:sz w:val="28"/>
          <w:szCs w:val="28"/>
          <w:lang w:val="ru-RU"/>
        </w:rPr>
      </w:pPr>
      <w:r>
        <w:rPr>
          <w:color w:val="000000"/>
          <w:sz w:val="28"/>
          <w:szCs w:val="28"/>
          <w:lang w:val="ru-RU"/>
        </w:rPr>
        <w:t>Таблица 2.6</w:t>
      </w:r>
    </w:p>
    <w:p w:rsidR="00241B6A" w:rsidRDefault="005535DF">
      <w:pPr>
        <w:tabs>
          <w:tab w:val="left" w:pos="726"/>
        </w:tabs>
        <w:spacing w:line="360" w:lineRule="auto"/>
        <w:ind w:left="709"/>
        <w:jc w:val="both"/>
        <w:rPr>
          <w:color w:val="000000"/>
          <w:sz w:val="28"/>
          <w:szCs w:val="28"/>
          <w:lang w:val="ru-RU"/>
        </w:rPr>
      </w:pPr>
      <w:r>
        <w:rPr>
          <w:color w:val="000000"/>
          <w:sz w:val="28"/>
          <w:szCs w:val="28"/>
          <w:lang w:val="ru-RU"/>
        </w:rPr>
        <w:t xml:space="preserve">Динамика изменения составляющих контейнерных расходов на линии </w:t>
      </w:r>
      <w:r>
        <w:rPr>
          <w:color w:val="000000"/>
          <w:sz w:val="28"/>
          <w:szCs w:val="28"/>
          <w:lang w:val="en-US"/>
        </w:rPr>
        <w:t>FCDL</w:t>
      </w:r>
      <w:r>
        <w:rPr>
          <w:color w:val="000000"/>
          <w:sz w:val="28"/>
          <w:szCs w:val="28"/>
          <w:lang w:val="ru-RU"/>
        </w:rPr>
        <w:t xml:space="preserve"> за 2006-2008 годы, </w:t>
      </w:r>
      <w:r>
        <w:rPr>
          <w:color w:val="000000"/>
          <w:sz w:val="28"/>
          <w:szCs w:val="28"/>
          <w:lang w:val="en-US"/>
        </w:rPr>
        <w:t>US</w:t>
      </w:r>
      <w:r>
        <w:rPr>
          <w:color w:val="000000"/>
          <w:sz w:val="28"/>
          <w:szCs w:val="28"/>
          <w:lang w:val="ru-RU"/>
        </w:rPr>
        <w:t xml:space="preserve"> $</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771"/>
        <w:gridCol w:w="2148"/>
        <w:gridCol w:w="2089"/>
        <w:gridCol w:w="2085"/>
      </w:tblGrid>
      <w:tr w:rsidR="00241B6A">
        <w:trPr>
          <w:jc w:val="center"/>
        </w:trPr>
        <w:tc>
          <w:tcPr>
            <w:tcW w:w="277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Статья расходов</w:t>
            </w:r>
          </w:p>
        </w:tc>
        <w:tc>
          <w:tcPr>
            <w:tcW w:w="2148"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ru-RU"/>
              </w:rPr>
              <w:t>200</w:t>
            </w:r>
            <w:r>
              <w:rPr>
                <w:color w:val="000000"/>
                <w:sz w:val="20"/>
                <w:szCs w:val="20"/>
                <w:lang w:val="en-US"/>
              </w:rPr>
              <w:t>6</w:t>
            </w:r>
          </w:p>
        </w:tc>
        <w:tc>
          <w:tcPr>
            <w:tcW w:w="2089"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ru-RU"/>
              </w:rPr>
              <w:t>200</w:t>
            </w:r>
            <w:r>
              <w:rPr>
                <w:color w:val="000000"/>
                <w:sz w:val="20"/>
                <w:szCs w:val="20"/>
                <w:lang w:val="en-US"/>
              </w:rPr>
              <w:t>7</w:t>
            </w:r>
          </w:p>
        </w:tc>
        <w:tc>
          <w:tcPr>
            <w:tcW w:w="2085"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ru-RU"/>
              </w:rPr>
              <w:t>200</w:t>
            </w:r>
            <w:r>
              <w:rPr>
                <w:color w:val="000000"/>
                <w:sz w:val="20"/>
                <w:szCs w:val="20"/>
                <w:lang w:val="en-US"/>
              </w:rPr>
              <w:t>8</w:t>
            </w:r>
          </w:p>
        </w:tc>
      </w:tr>
      <w:tr w:rsidR="00241B6A">
        <w:trPr>
          <w:jc w:val="center"/>
        </w:trPr>
        <w:tc>
          <w:tcPr>
            <w:tcW w:w="277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Аренда контейнеров</w:t>
            </w:r>
          </w:p>
        </w:tc>
        <w:tc>
          <w:tcPr>
            <w:tcW w:w="2148"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783439</w:t>
            </w:r>
          </w:p>
        </w:tc>
        <w:tc>
          <w:tcPr>
            <w:tcW w:w="2089"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1175396</w:t>
            </w:r>
          </w:p>
        </w:tc>
        <w:tc>
          <w:tcPr>
            <w:tcW w:w="2085"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highlight w:val="green"/>
                <w:lang w:val="ru-RU"/>
              </w:rPr>
            </w:pPr>
            <w:r>
              <w:rPr>
                <w:color w:val="000000"/>
                <w:sz w:val="20"/>
                <w:szCs w:val="20"/>
                <w:lang w:val="ru-RU"/>
              </w:rPr>
              <w:t>1532477</w:t>
            </w:r>
          </w:p>
        </w:tc>
      </w:tr>
      <w:tr w:rsidR="00241B6A">
        <w:trPr>
          <w:jc w:val="center"/>
        </w:trPr>
        <w:tc>
          <w:tcPr>
            <w:tcW w:w="277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Ремонт контейнеров</w:t>
            </w:r>
          </w:p>
        </w:tc>
        <w:tc>
          <w:tcPr>
            <w:tcW w:w="2148"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421851</w:t>
            </w:r>
          </w:p>
        </w:tc>
        <w:tc>
          <w:tcPr>
            <w:tcW w:w="2089"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602767</w:t>
            </w:r>
          </w:p>
        </w:tc>
        <w:tc>
          <w:tcPr>
            <w:tcW w:w="2085"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highlight w:val="green"/>
                <w:lang w:val="ru-RU"/>
              </w:rPr>
            </w:pPr>
            <w:r>
              <w:rPr>
                <w:color w:val="000000"/>
                <w:sz w:val="20"/>
                <w:szCs w:val="20"/>
                <w:lang w:val="ru-RU"/>
              </w:rPr>
              <w:t>766238</w:t>
            </w:r>
          </w:p>
        </w:tc>
      </w:tr>
      <w:tr w:rsidR="00241B6A">
        <w:trPr>
          <w:jc w:val="center"/>
        </w:trPr>
        <w:tc>
          <w:tcPr>
            <w:tcW w:w="277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Хранение контейнеров</w:t>
            </w:r>
          </w:p>
        </w:tc>
        <w:tc>
          <w:tcPr>
            <w:tcW w:w="2148"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301323</w:t>
            </w:r>
          </w:p>
        </w:tc>
        <w:tc>
          <w:tcPr>
            <w:tcW w:w="2089"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452076</w:t>
            </w:r>
          </w:p>
        </w:tc>
        <w:tc>
          <w:tcPr>
            <w:tcW w:w="2085"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highlight w:val="green"/>
                <w:lang w:val="ru-RU"/>
              </w:rPr>
            </w:pPr>
            <w:r>
              <w:rPr>
                <w:color w:val="000000"/>
                <w:sz w:val="20"/>
                <w:szCs w:val="20"/>
                <w:lang w:val="ru-RU"/>
              </w:rPr>
              <w:t>685581</w:t>
            </w:r>
          </w:p>
        </w:tc>
      </w:tr>
      <w:tr w:rsidR="00241B6A">
        <w:trPr>
          <w:jc w:val="center"/>
        </w:trPr>
        <w:tc>
          <w:tcPr>
            <w:tcW w:w="277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Перемещение порожних</w:t>
            </w:r>
          </w:p>
        </w:tc>
        <w:tc>
          <w:tcPr>
            <w:tcW w:w="2148"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502204</w:t>
            </w:r>
          </w:p>
        </w:tc>
        <w:tc>
          <w:tcPr>
            <w:tcW w:w="2089"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783598</w:t>
            </w:r>
          </w:p>
        </w:tc>
        <w:tc>
          <w:tcPr>
            <w:tcW w:w="2085"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highlight w:val="green"/>
                <w:lang w:val="ru-RU"/>
              </w:rPr>
            </w:pPr>
            <w:r>
              <w:rPr>
                <w:color w:val="000000"/>
                <w:sz w:val="20"/>
                <w:szCs w:val="20"/>
                <w:lang w:val="ru-RU"/>
              </w:rPr>
              <w:t>1048537</w:t>
            </w:r>
          </w:p>
        </w:tc>
      </w:tr>
      <w:tr w:rsidR="00241B6A">
        <w:trPr>
          <w:jc w:val="center"/>
        </w:trPr>
        <w:tc>
          <w:tcPr>
            <w:tcW w:w="277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ИТОГО</w:t>
            </w:r>
          </w:p>
        </w:tc>
        <w:tc>
          <w:tcPr>
            <w:tcW w:w="2148"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2008817</w:t>
            </w:r>
          </w:p>
        </w:tc>
        <w:tc>
          <w:tcPr>
            <w:tcW w:w="2089"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3013837</w:t>
            </w:r>
          </w:p>
        </w:tc>
        <w:tc>
          <w:tcPr>
            <w:tcW w:w="2085"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highlight w:val="green"/>
                <w:lang w:val="ru-RU"/>
              </w:rPr>
            </w:pPr>
            <w:r>
              <w:rPr>
                <w:color w:val="000000"/>
                <w:sz w:val="20"/>
                <w:szCs w:val="20"/>
                <w:lang w:val="ru-RU"/>
              </w:rPr>
              <w:t>4032839</w:t>
            </w:r>
          </w:p>
        </w:tc>
      </w:tr>
    </w:tbl>
    <w:p w:rsidR="00241B6A" w:rsidRDefault="00241B6A">
      <w:pPr>
        <w:tabs>
          <w:tab w:val="left" w:pos="726"/>
        </w:tabs>
        <w:spacing w:line="360" w:lineRule="auto"/>
        <w:ind w:firstLine="709"/>
        <w:jc w:val="both"/>
        <w:rPr>
          <w:color w:val="000000"/>
          <w:sz w:val="28"/>
          <w:szCs w:val="28"/>
          <w:lang w:val="ru-RU"/>
        </w:rPr>
      </w:pP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 xml:space="preserve">Как видно из табл.2.6 и рис.2.4 с 2006 по 2008 наблюдается увеличение контейнерных расходов, это можно объяснить активными действиями связанными с увеличением грузопотока, а также из-за вывода излишков устаревшего контейнерного оборудования и увеличения аренды оборудования, расходов на ремонт, хранение и перемещение порожних контейнеров. На рис.2.5 представим долевое процентное соотношение контейнерных расходов линии </w:t>
      </w:r>
      <w:r>
        <w:rPr>
          <w:color w:val="000000"/>
          <w:sz w:val="28"/>
          <w:szCs w:val="28"/>
          <w:lang w:val="en-US"/>
        </w:rPr>
        <w:lastRenderedPageBreak/>
        <w:t>FCDL</w:t>
      </w:r>
      <w:r>
        <w:rPr>
          <w:color w:val="000000"/>
          <w:sz w:val="28"/>
          <w:szCs w:val="28"/>
          <w:lang w:val="ru-RU"/>
        </w:rPr>
        <w:t>.</w:t>
      </w:r>
    </w:p>
    <w:p w:rsidR="00241B6A" w:rsidRDefault="00241B6A">
      <w:pPr>
        <w:tabs>
          <w:tab w:val="left" w:pos="726"/>
        </w:tabs>
        <w:spacing w:line="360" w:lineRule="auto"/>
        <w:ind w:firstLine="709"/>
        <w:jc w:val="both"/>
        <w:rPr>
          <w:color w:val="000000"/>
          <w:sz w:val="28"/>
          <w:szCs w:val="28"/>
          <w:lang w:val="ru-RU"/>
        </w:rPr>
      </w:pPr>
    </w:p>
    <w:p w:rsidR="00241B6A" w:rsidRDefault="003E7B45">
      <w:pPr>
        <w:ind w:firstLine="709"/>
        <w:rPr>
          <w:color w:val="000000"/>
          <w:sz w:val="28"/>
          <w:szCs w:val="28"/>
          <w:lang w:val="ru-RU"/>
        </w:rPr>
      </w:pPr>
      <w:r>
        <w:rPr>
          <w:rFonts w:ascii="Microsoft Sans Serif" w:hAnsi="Microsoft Sans Serif" w:cs="Microsoft Sans Serif"/>
          <w:noProof/>
          <w:sz w:val="17"/>
          <w:szCs w:val="17"/>
          <w:lang w:val="ru-RU"/>
        </w:rPr>
        <w:drawing>
          <wp:inline distT="0" distB="0" distL="0" distR="0">
            <wp:extent cx="3684905" cy="305689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84905" cy="3056890"/>
                    </a:xfrm>
                    <a:prstGeom prst="rect">
                      <a:avLst/>
                    </a:prstGeom>
                    <a:noFill/>
                    <a:ln>
                      <a:noFill/>
                    </a:ln>
                  </pic:spPr>
                </pic:pic>
              </a:graphicData>
            </a:graphic>
          </wp:inline>
        </w:drawing>
      </w:r>
    </w:p>
    <w:p w:rsidR="00241B6A" w:rsidRDefault="005535DF">
      <w:pPr>
        <w:ind w:firstLine="709"/>
        <w:rPr>
          <w:color w:val="000000"/>
          <w:sz w:val="28"/>
          <w:szCs w:val="28"/>
          <w:lang w:val="ru-RU"/>
        </w:rPr>
      </w:pPr>
      <w:r>
        <w:rPr>
          <w:color w:val="000000"/>
          <w:sz w:val="28"/>
          <w:szCs w:val="28"/>
          <w:lang w:val="ru-RU"/>
        </w:rPr>
        <w:t xml:space="preserve">Рис. 2.5 Структура контейнерных расходов на линии </w:t>
      </w:r>
      <w:r>
        <w:rPr>
          <w:color w:val="000000"/>
          <w:sz w:val="28"/>
          <w:szCs w:val="28"/>
          <w:lang w:val="en-US"/>
        </w:rPr>
        <w:t>F</w:t>
      </w:r>
      <w:r>
        <w:rPr>
          <w:color w:val="000000"/>
          <w:sz w:val="28"/>
          <w:szCs w:val="28"/>
          <w:lang w:val="ru-RU"/>
        </w:rPr>
        <w:t>С</w:t>
      </w:r>
      <w:r>
        <w:rPr>
          <w:color w:val="000000"/>
          <w:sz w:val="28"/>
          <w:szCs w:val="28"/>
          <w:lang w:val="en-US"/>
        </w:rPr>
        <w:t>DL</w:t>
      </w:r>
    </w:p>
    <w:p w:rsidR="00241B6A" w:rsidRDefault="00241B6A">
      <w:pPr>
        <w:ind w:firstLine="709"/>
        <w:rPr>
          <w:color w:val="000000"/>
          <w:sz w:val="28"/>
          <w:szCs w:val="28"/>
          <w:lang w:val="ru-RU"/>
        </w:rPr>
      </w:pPr>
    </w:p>
    <w:p w:rsidR="00241B6A" w:rsidRDefault="005535DF">
      <w:pPr>
        <w:ind w:firstLine="709"/>
        <w:rPr>
          <w:color w:val="000000"/>
          <w:sz w:val="28"/>
          <w:szCs w:val="28"/>
          <w:lang w:val="ru-RU"/>
        </w:rPr>
      </w:pPr>
      <w:r>
        <w:rPr>
          <w:color w:val="000000"/>
          <w:sz w:val="28"/>
          <w:szCs w:val="28"/>
          <w:lang w:val="ru-RU"/>
        </w:rPr>
        <w:t>Ниже приведем динамику изменения составляющих контейнерных расходов по годам в виде графика рис. 2.6.</w:t>
      </w:r>
    </w:p>
    <w:p w:rsidR="00241B6A" w:rsidRDefault="00241B6A">
      <w:pPr>
        <w:ind w:firstLine="709"/>
        <w:rPr>
          <w:color w:val="000000"/>
          <w:sz w:val="28"/>
          <w:szCs w:val="28"/>
          <w:lang w:val="ru-RU"/>
        </w:rPr>
      </w:pPr>
    </w:p>
    <w:p w:rsidR="00241B6A" w:rsidRDefault="003E7B45">
      <w:pPr>
        <w:ind w:firstLine="709"/>
        <w:rPr>
          <w:color w:val="000000"/>
          <w:sz w:val="28"/>
          <w:szCs w:val="28"/>
          <w:lang w:val="en-US"/>
        </w:rPr>
      </w:pPr>
      <w:r>
        <w:rPr>
          <w:rFonts w:ascii="Microsoft Sans Serif" w:hAnsi="Microsoft Sans Serif" w:cs="Microsoft Sans Serif"/>
          <w:noProof/>
          <w:sz w:val="17"/>
          <w:szCs w:val="17"/>
          <w:lang w:val="ru-RU"/>
        </w:rPr>
        <w:drawing>
          <wp:inline distT="0" distB="0" distL="0" distR="0">
            <wp:extent cx="4025900" cy="314579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25900" cy="3145790"/>
                    </a:xfrm>
                    <a:prstGeom prst="rect">
                      <a:avLst/>
                    </a:prstGeom>
                    <a:noFill/>
                    <a:ln>
                      <a:noFill/>
                    </a:ln>
                  </pic:spPr>
                </pic:pic>
              </a:graphicData>
            </a:graphic>
          </wp:inline>
        </w:drawing>
      </w:r>
    </w:p>
    <w:p w:rsidR="00241B6A" w:rsidRDefault="005535DF">
      <w:pPr>
        <w:ind w:firstLine="709"/>
        <w:rPr>
          <w:color w:val="000000"/>
          <w:sz w:val="28"/>
          <w:szCs w:val="28"/>
          <w:lang w:val="ru-RU"/>
        </w:rPr>
      </w:pPr>
      <w:r>
        <w:rPr>
          <w:color w:val="000000"/>
          <w:sz w:val="28"/>
          <w:szCs w:val="28"/>
          <w:lang w:val="ru-RU"/>
        </w:rPr>
        <w:t xml:space="preserve">Рис. 2.6 Динамика изменения составляющих контейнерных расходов на линии </w:t>
      </w:r>
      <w:r>
        <w:rPr>
          <w:color w:val="000000"/>
          <w:sz w:val="28"/>
          <w:szCs w:val="28"/>
          <w:lang w:val="en-US"/>
        </w:rPr>
        <w:t>FCDL</w:t>
      </w:r>
      <w:r>
        <w:rPr>
          <w:color w:val="000000"/>
          <w:sz w:val="28"/>
          <w:szCs w:val="28"/>
          <w:lang w:val="ru-RU"/>
        </w:rPr>
        <w:t xml:space="preserve"> за 2006-2008 годы, </w:t>
      </w:r>
      <w:r>
        <w:rPr>
          <w:color w:val="000000"/>
          <w:sz w:val="28"/>
          <w:szCs w:val="28"/>
          <w:lang w:val="en-US"/>
        </w:rPr>
        <w:t>US</w:t>
      </w:r>
      <w:r>
        <w:rPr>
          <w:color w:val="000000"/>
          <w:sz w:val="28"/>
          <w:szCs w:val="28"/>
          <w:lang w:val="ru-RU"/>
        </w:rPr>
        <w:t xml:space="preserve"> $</w:t>
      </w:r>
    </w:p>
    <w:p w:rsidR="00241B6A" w:rsidRDefault="00241B6A">
      <w:pPr>
        <w:ind w:firstLine="709"/>
        <w:rPr>
          <w:color w:val="000000"/>
          <w:sz w:val="28"/>
          <w:szCs w:val="28"/>
          <w:lang w:val="ru-RU"/>
        </w:rPr>
      </w:pPr>
    </w:p>
    <w:p w:rsidR="00241B6A" w:rsidRDefault="005535DF">
      <w:pPr>
        <w:ind w:firstLine="709"/>
        <w:rPr>
          <w:color w:val="000000"/>
          <w:sz w:val="28"/>
          <w:szCs w:val="28"/>
          <w:lang w:val="ru-RU"/>
        </w:rPr>
      </w:pPr>
      <w:r>
        <w:rPr>
          <w:color w:val="000000"/>
          <w:sz w:val="28"/>
          <w:szCs w:val="28"/>
          <w:lang w:val="ru-RU"/>
        </w:rPr>
        <w:lastRenderedPageBreak/>
        <w:t>Наибольший удельный вес занимают аренда (39%), перемещение порожнего контейнерного парка занимает вторую позицию в графике контейнерных расходов, т.к. в основном все порожние контейнеры отправляются из Восточного за счет ДВМП, а из Китая порожняк не идет, т.к. там контейнера востребованы, и лишь за малую часть отправляемую редкими партиями частными отправителями взимается фрахт за возврат порожних контейнеров (24%). Рассмотрим затраты на аренду контейнерного парка более подробно.</w:t>
      </w:r>
    </w:p>
    <w:p w:rsidR="00241B6A" w:rsidRDefault="005535DF">
      <w:pPr>
        <w:ind w:firstLine="709"/>
        <w:rPr>
          <w:b/>
          <w:bCs/>
          <w:color w:val="000000"/>
          <w:sz w:val="28"/>
          <w:szCs w:val="28"/>
          <w:lang w:val="ru-RU"/>
        </w:rPr>
      </w:pPr>
      <w:r>
        <w:rPr>
          <w:b/>
          <w:bCs/>
          <w:color w:val="000000"/>
          <w:sz w:val="28"/>
          <w:szCs w:val="28"/>
          <w:lang w:val="ru-RU"/>
        </w:rPr>
        <w:t>Расходы по аренде контейнерного парка</w:t>
      </w:r>
    </w:p>
    <w:p w:rsidR="00241B6A" w:rsidRDefault="005535DF">
      <w:pPr>
        <w:ind w:firstLine="709"/>
        <w:rPr>
          <w:color w:val="000000"/>
          <w:sz w:val="28"/>
          <w:szCs w:val="28"/>
          <w:lang w:val="ru-RU"/>
        </w:rPr>
      </w:pPr>
      <w:r>
        <w:rPr>
          <w:color w:val="000000"/>
          <w:sz w:val="28"/>
          <w:szCs w:val="28"/>
          <w:lang w:val="ru-RU"/>
        </w:rPr>
        <w:t>Известно, что 60% всех контейнеров учавствующих в перевозке, являются собственностью пароходства (СОС-конт. Перевозчика), а 40% контейнерного парка - арендованное пароходством оборудование у др. компаний, эти контейнера также участвуют в перевозке под аббревиатурой СОС, т.к. в эти контейнера уже вложена арендная ставка (за использование оборудования арендодателя), и оговорены условия в договоре. На линии сложились и стали традиционными такие условия аренды как "</w:t>
      </w:r>
      <w:r>
        <w:rPr>
          <w:color w:val="000000"/>
          <w:sz w:val="28"/>
          <w:szCs w:val="28"/>
          <w:lang w:val="en-US"/>
        </w:rPr>
        <w:t>Short</w:t>
      </w:r>
      <w:r>
        <w:rPr>
          <w:color w:val="000000"/>
          <w:sz w:val="28"/>
          <w:szCs w:val="28"/>
          <w:lang w:val="ru-RU"/>
        </w:rPr>
        <w:t xml:space="preserve"> </w:t>
      </w:r>
      <w:r>
        <w:rPr>
          <w:color w:val="000000"/>
          <w:sz w:val="28"/>
          <w:szCs w:val="28"/>
          <w:lang w:val="en-US"/>
        </w:rPr>
        <w:t>term</w:t>
      </w:r>
      <w:r>
        <w:rPr>
          <w:color w:val="000000"/>
          <w:sz w:val="28"/>
          <w:szCs w:val="28"/>
          <w:lang w:val="ru-RU"/>
        </w:rPr>
        <w:t>” и "</w:t>
      </w:r>
      <w:r>
        <w:rPr>
          <w:color w:val="000000"/>
          <w:sz w:val="28"/>
          <w:szCs w:val="28"/>
          <w:lang w:val="en-US"/>
        </w:rPr>
        <w:t>Long</w:t>
      </w:r>
      <w:r>
        <w:rPr>
          <w:color w:val="000000"/>
          <w:sz w:val="28"/>
          <w:szCs w:val="28"/>
          <w:lang w:val="ru-RU"/>
        </w:rPr>
        <w:t xml:space="preserve"> </w:t>
      </w:r>
      <w:r>
        <w:rPr>
          <w:color w:val="000000"/>
          <w:sz w:val="28"/>
          <w:szCs w:val="28"/>
          <w:lang w:val="en-US"/>
        </w:rPr>
        <w:t>term</w:t>
      </w:r>
      <w:r>
        <w:rPr>
          <w:color w:val="000000"/>
          <w:sz w:val="28"/>
          <w:szCs w:val="28"/>
          <w:lang w:val="ru-RU"/>
        </w:rPr>
        <w:t>” и "</w:t>
      </w:r>
      <w:r>
        <w:rPr>
          <w:color w:val="000000"/>
          <w:sz w:val="28"/>
          <w:szCs w:val="28"/>
          <w:lang w:val="en-US"/>
        </w:rPr>
        <w:t>Purchase</w:t>
      </w:r>
      <w:r>
        <w:rPr>
          <w:color w:val="000000"/>
          <w:sz w:val="28"/>
          <w:szCs w:val="28"/>
          <w:lang w:val="ru-RU"/>
        </w:rPr>
        <w:t xml:space="preserve"> </w:t>
      </w:r>
      <w:r>
        <w:rPr>
          <w:color w:val="000000"/>
          <w:sz w:val="28"/>
          <w:szCs w:val="28"/>
          <w:lang w:val="en-US"/>
        </w:rPr>
        <w:t>leas</w:t>
      </w:r>
      <w:r>
        <w:rPr>
          <w:color w:val="000000"/>
          <w:sz w:val="28"/>
          <w:szCs w:val="28"/>
          <w:lang w:val="ru-RU"/>
        </w:rPr>
        <w:t>”.</w:t>
      </w:r>
    </w:p>
    <w:p w:rsidR="00241B6A" w:rsidRDefault="005535DF">
      <w:pPr>
        <w:ind w:firstLine="709"/>
        <w:rPr>
          <w:color w:val="000000"/>
          <w:sz w:val="28"/>
          <w:szCs w:val="28"/>
          <w:lang w:val="ru-RU"/>
        </w:rPr>
      </w:pPr>
      <w:r>
        <w:rPr>
          <w:color w:val="000000"/>
          <w:sz w:val="28"/>
          <w:szCs w:val="28"/>
          <w:lang w:val="ru-RU"/>
        </w:rPr>
        <w:t xml:space="preserve">Аренда контейнеров на условиях " </w:t>
      </w:r>
      <w:r>
        <w:rPr>
          <w:color w:val="000000"/>
          <w:sz w:val="28"/>
          <w:szCs w:val="28"/>
          <w:lang w:val="en-US"/>
        </w:rPr>
        <w:t>Short</w:t>
      </w:r>
      <w:r>
        <w:rPr>
          <w:color w:val="000000"/>
          <w:sz w:val="28"/>
          <w:szCs w:val="28"/>
          <w:lang w:val="ru-RU"/>
        </w:rPr>
        <w:t xml:space="preserve"> </w:t>
      </w:r>
      <w:r>
        <w:rPr>
          <w:color w:val="000000"/>
          <w:sz w:val="28"/>
          <w:szCs w:val="28"/>
          <w:lang w:val="en-US"/>
        </w:rPr>
        <w:t>term</w:t>
      </w:r>
      <w:r>
        <w:rPr>
          <w:color w:val="000000"/>
          <w:sz w:val="28"/>
          <w:szCs w:val="28"/>
          <w:lang w:val="ru-RU"/>
        </w:rPr>
        <w:t xml:space="preserve"> ” предполагает краткосрочную аренду контейнеров (от месяца до года), однако в большинстве контрактов не оговаривается сроки аренды, а устанавливается лишь арендная ставка.</w:t>
      </w:r>
    </w:p>
    <w:p w:rsidR="00241B6A" w:rsidRDefault="005535DF">
      <w:pPr>
        <w:ind w:firstLine="709"/>
        <w:rPr>
          <w:color w:val="000000"/>
          <w:sz w:val="28"/>
          <w:szCs w:val="28"/>
          <w:lang w:val="ru-RU"/>
        </w:rPr>
      </w:pPr>
      <w:r>
        <w:rPr>
          <w:color w:val="000000"/>
          <w:sz w:val="28"/>
          <w:szCs w:val="28"/>
          <w:lang w:val="ru-RU"/>
        </w:rPr>
        <w:t>Аренда контейнеров на условиях "</w:t>
      </w:r>
      <w:r>
        <w:rPr>
          <w:color w:val="000000"/>
          <w:sz w:val="28"/>
          <w:szCs w:val="28"/>
          <w:lang w:val="en-US"/>
        </w:rPr>
        <w:t>Long</w:t>
      </w:r>
      <w:r>
        <w:rPr>
          <w:color w:val="000000"/>
          <w:sz w:val="28"/>
          <w:szCs w:val="28"/>
          <w:lang w:val="ru-RU"/>
        </w:rPr>
        <w:t xml:space="preserve"> </w:t>
      </w:r>
      <w:r>
        <w:rPr>
          <w:color w:val="000000"/>
          <w:sz w:val="28"/>
          <w:szCs w:val="28"/>
          <w:lang w:val="en-US"/>
        </w:rPr>
        <w:t>term</w:t>
      </w:r>
      <w:r>
        <w:rPr>
          <w:color w:val="000000"/>
          <w:sz w:val="28"/>
          <w:szCs w:val="28"/>
          <w:lang w:val="ru-RU"/>
        </w:rPr>
        <w:t>” предполагает аренду на длительный срок - более года и до 3-5 лет. По истечению этого срока контейнер должен быть возвращен арендодателю. Разновидностью этого контракта является долгосрочный контракт с последующим переходом контейнера в собственность арендатора - "</w:t>
      </w:r>
      <w:r>
        <w:rPr>
          <w:color w:val="000000"/>
          <w:sz w:val="28"/>
          <w:szCs w:val="28"/>
          <w:lang w:val="en-US"/>
        </w:rPr>
        <w:t>Purchase</w:t>
      </w:r>
      <w:r>
        <w:rPr>
          <w:color w:val="000000"/>
          <w:sz w:val="28"/>
          <w:szCs w:val="28"/>
          <w:lang w:val="ru-RU"/>
        </w:rPr>
        <w:t xml:space="preserve"> </w:t>
      </w:r>
      <w:r>
        <w:rPr>
          <w:color w:val="000000"/>
          <w:sz w:val="28"/>
          <w:szCs w:val="28"/>
          <w:lang w:val="en-US"/>
        </w:rPr>
        <w:t>Lease</w:t>
      </w:r>
      <w:r>
        <w:rPr>
          <w:color w:val="000000"/>
          <w:sz w:val="28"/>
          <w:szCs w:val="28"/>
          <w:lang w:val="ru-RU"/>
        </w:rPr>
        <w:t xml:space="preserve"> </w:t>
      </w:r>
      <w:r>
        <w:rPr>
          <w:color w:val="000000"/>
          <w:sz w:val="28"/>
          <w:szCs w:val="28"/>
          <w:lang w:val="en-US"/>
        </w:rPr>
        <w:t>Agreement</w:t>
      </w:r>
      <w:r>
        <w:rPr>
          <w:color w:val="000000"/>
          <w:sz w:val="28"/>
          <w:szCs w:val="28"/>
          <w:lang w:val="ru-RU"/>
        </w:rPr>
        <w:t>”.</w:t>
      </w:r>
    </w:p>
    <w:p w:rsidR="00241B6A" w:rsidRDefault="005535DF">
      <w:pPr>
        <w:ind w:firstLine="709"/>
        <w:rPr>
          <w:color w:val="000000"/>
          <w:sz w:val="28"/>
          <w:szCs w:val="28"/>
          <w:lang w:val="ru-RU"/>
        </w:rPr>
      </w:pPr>
      <w:r>
        <w:rPr>
          <w:color w:val="000000"/>
          <w:sz w:val="28"/>
          <w:szCs w:val="28"/>
          <w:lang w:val="ru-RU"/>
        </w:rPr>
        <w:t>В табл. 2.7 приведем структуру контейнерного парка с точки зрения владения контейнером</w:t>
      </w:r>
    </w:p>
    <w:p w:rsidR="00241B6A" w:rsidRDefault="005535DF">
      <w:pPr>
        <w:pStyle w:val="5"/>
        <w:tabs>
          <w:tab w:val="left" w:pos="726"/>
        </w:tabs>
        <w:spacing w:line="360" w:lineRule="auto"/>
        <w:ind w:firstLine="709"/>
        <w:jc w:val="both"/>
        <w:rPr>
          <w:color w:val="000000"/>
          <w:sz w:val="28"/>
          <w:szCs w:val="28"/>
          <w:lang w:val="ru-RU"/>
        </w:rPr>
      </w:pPr>
      <w:r>
        <w:rPr>
          <w:color w:val="000000"/>
          <w:sz w:val="28"/>
          <w:szCs w:val="28"/>
          <w:lang w:val="ru-RU"/>
        </w:rPr>
        <w:br w:type="page"/>
      </w:r>
      <w:r>
        <w:rPr>
          <w:color w:val="000000"/>
          <w:sz w:val="28"/>
          <w:szCs w:val="28"/>
          <w:lang w:val="ru-RU"/>
        </w:rPr>
        <w:lastRenderedPageBreak/>
        <w:t>Таблица 2.7</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 xml:space="preserve">Структура контейнерного парка на линии </w:t>
      </w:r>
      <w:r>
        <w:rPr>
          <w:color w:val="000000"/>
          <w:sz w:val="28"/>
          <w:szCs w:val="28"/>
          <w:lang w:val="en-US"/>
        </w:rPr>
        <w:t>FCDL</w:t>
      </w:r>
      <w:r>
        <w:rPr>
          <w:color w:val="000000"/>
          <w:sz w:val="28"/>
          <w:szCs w:val="28"/>
          <w:lang w:val="ru-RU"/>
        </w:rPr>
        <w:t xml:space="preserve"> в 2008 году</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16"/>
        <w:gridCol w:w="1607"/>
        <w:gridCol w:w="1570"/>
        <w:gridCol w:w="1500"/>
      </w:tblGrid>
      <w:tr w:rsidR="00241B6A">
        <w:trPr>
          <w:jc w:val="center"/>
        </w:trPr>
        <w:tc>
          <w:tcPr>
            <w:tcW w:w="4416" w:type="dxa"/>
            <w:tcBorders>
              <w:top w:val="single" w:sz="6" w:space="0" w:color="auto"/>
              <w:left w:val="single" w:sz="6" w:space="0" w:color="auto"/>
              <w:bottom w:val="single" w:sz="6" w:space="0" w:color="auto"/>
              <w:right w:val="single" w:sz="6" w:space="0" w:color="auto"/>
            </w:tcBorders>
          </w:tcPr>
          <w:p w:rsidR="00241B6A" w:rsidRDefault="00241B6A">
            <w:pPr>
              <w:rPr>
                <w:color w:val="000000"/>
                <w:sz w:val="20"/>
                <w:szCs w:val="20"/>
                <w:lang w:val="ru-RU"/>
              </w:rPr>
            </w:pPr>
          </w:p>
        </w:tc>
        <w:tc>
          <w:tcPr>
            <w:tcW w:w="1607" w:type="dxa"/>
            <w:tcBorders>
              <w:top w:val="single" w:sz="6" w:space="0" w:color="auto"/>
              <w:left w:val="single" w:sz="6" w:space="0" w:color="auto"/>
              <w:bottom w:val="single" w:sz="6" w:space="0" w:color="auto"/>
              <w:right w:val="single" w:sz="6" w:space="0" w:color="auto"/>
            </w:tcBorders>
          </w:tcPr>
          <w:p w:rsidR="00241B6A" w:rsidRDefault="005535DF">
            <w:pPr>
              <w:rPr>
                <w:b/>
                <w:bCs/>
                <w:color w:val="000000"/>
                <w:sz w:val="20"/>
                <w:szCs w:val="20"/>
                <w:lang w:val="en-US"/>
              </w:rPr>
            </w:pPr>
            <w:r>
              <w:rPr>
                <w:b/>
                <w:bCs/>
                <w:color w:val="000000"/>
                <w:sz w:val="20"/>
                <w:szCs w:val="20"/>
                <w:lang w:val="en-US"/>
              </w:rPr>
              <w:t>20` DC</w:t>
            </w:r>
          </w:p>
        </w:tc>
        <w:tc>
          <w:tcPr>
            <w:tcW w:w="1570" w:type="dxa"/>
            <w:tcBorders>
              <w:top w:val="single" w:sz="6" w:space="0" w:color="auto"/>
              <w:left w:val="single" w:sz="6" w:space="0" w:color="auto"/>
              <w:bottom w:val="single" w:sz="6" w:space="0" w:color="auto"/>
              <w:right w:val="single" w:sz="6" w:space="0" w:color="auto"/>
            </w:tcBorders>
          </w:tcPr>
          <w:p w:rsidR="00241B6A" w:rsidRDefault="005535DF">
            <w:pPr>
              <w:rPr>
                <w:b/>
                <w:bCs/>
                <w:color w:val="000000"/>
                <w:sz w:val="20"/>
                <w:szCs w:val="20"/>
                <w:lang w:val="en-US"/>
              </w:rPr>
            </w:pPr>
            <w:r>
              <w:rPr>
                <w:b/>
                <w:bCs/>
                <w:color w:val="000000"/>
                <w:sz w:val="20"/>
                <w:szCs w:val="20"/>
                <w:lang w:val="en-US"/>
              </w:rPr>
              <w:t>40` DC</w:t>
            </w:r>
          </w:p>
        </w:tc>
        <w:tc>
          <w:tcPr>
            <w:tcW w:w="1500" w:type="dxa"/>
            <w:tcBorders>
              <w:top w:val="single" w:sz="6" w:space="0" w:color="auto"/>
              <w:left w:val="single" w:sz="6" w:space="0" w:color="auto"/>
              <w:bottom w:val="single" w:sz="6" w:space="0" w:color="auto"/>
              <w:right w:val="single" w:sz="6" w:space="0" w:color="auto"/>
            </w:tcBorders>
          </w:tcPr>
          <w:p w:rsidR="00241B6A" w:rsidRDefault="005535DF">
            <w:pPr>
              <w:rPr>
                <w:b/>
                <w:bCs/>
                <w:color w:val="000000"/>
                <w:sz w:val="20"/>
                <w:szCs w:val="20"/>
                <w:lang w:val="en-US"/>
              </w:rPr>
            </w:pPr>
            <w:r>
              <w:rPr>
                <w:b/>
                <w:bCs/>
                <w:color w:val="000000"/>
                <w:sz w:val="20"/>
                <w:szCs w:val="20"/>
                <w:lang w:val="en-US"/>
              </w:rPr>
              <w:t>40` HC</w:t>
            </w:r>
          </w:p>
        </w:tc>
      </w:tr>
      <w:tr w:rsidR="00241B6A">
        <w:trPr>
          <w:jc w:val="center"/>
        </w:trPr>
        <w:tc>
          <w:tcPr>
            <w:tcW w:w="4416" w:type="dxa"/>
            <w:tcBorders>
              <w:top w:val="single" w:sz="6" w:space="0" w:color="auto"/>
              <w:left w:val="single" w:sz="6" w:space="0" w:color="auto"/>
              <w:bottom w:val="single" w:sz="6" w:space="0" w:color="auto"/>
              <w:right w:val="single" w:sz="6" w:space="0" w:color="auto"/>
            </w:tcBorders>
          </w:tcPr>
          <w:p w:rsidR="00241B6A" w:rsidRDefault="005535DF">
            <w:pPr>
              <w:rPr>
                <w:b/>
                <w:bCs/>
                <w:color w:val="000000"/>
                <w:sz w:val="20"/>
                <w:szCs w:val="20"/>
                <w:lang w:val="ru-RU"/>
              </w:rPr>
            </w:pPr>
            <w:r>
              <w:rPr>
                <w:b/>
                <w:bCs/>
                <w:color w:val="000000"/>
                <w:sz w:val="20"/>
                <w:szCs w:val="20"/>
                <w:lang w:val="ru-RU"/>
              </w:rPr>
              <w:t>Собственные контейнера, ед</w:t>
            </w:r>
          </w:p>
        </w:tc>
        <w:tc>
          <w:tcPr>
            <w:tcW w:w="160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620</w:t>
            </w:r>
          </w:p>
        </w:tc>
        <w:tc>
          <w:tcPr>
            <w:tcW w:w="1570"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1350</w:t>
            </w:r>
          </w:p>
        </w:tc>
        <w:tc>
          <w:tcPr>
            <w:tcW w:w="1500"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1470</w:t>
            </w:r>
          </w:p>
        </w:tc>
      </w:tr>
      <w:tr w:rsidR="00241B6A">
        <w:trPr>
          <w:jc w:val="center"/>
        </w:trPr>
        <w:tc>
          <w:tcPr>
            <w:tcW w:w="4416" w:type="dxa"/>
            <w:tcBorders>
              <w:top w:val="single" w:sz="6" w:space="0" w:color="auto"/>
              <w:left w:val="single" w:sz="6" w:space="0" w:color="auto"/>
              <w:bottom w:val="single" w:sz="6" w:space="0" w:color="auto"/>
              <w:right w:val="single" w:sz="6" w:space="0" w:color="auto"/>
            </w:tcBorders>
          </w:tcPr>
          <w:p w:rsidR="00241B6A" w:rsidRDefault="005535DF">
            <w:pPr>
              <w:rPr>
                <w:b/>
                <w:bCs/>
                <w:color w:val="000000"/>
                <w:sz w:val="20"/>
                <w:szCs w:val="20"/>
                <w:lang w:val="ru-RU"/>
              </w:rPr>
            </w:pPr>
            <w:r>
              <w:rPr>
                <w:b/>
                <w:bCs/>
                <w:color w:val="000000"/>
                <w:sz w:val="20"/>
                <w:szCs w:val="20"/>
                <w:lang w:val="ru-RU"/>
              </w:rPr>
              <w:t>Контейнера в долгосрочной аренде, ед</w:t>
            </w:r>
          </w:p>
        </w:tc>
        <w:tc>
          <w:tcPr>
            <w:tcW w:w="160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96</w:t>
            </w:r>
          </w:p>
        </w:tc>
        <w:tc>
          <w:tcPr>
            <w:tcW w:w="1570"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282</w:t>
            </w:r>
          </w:p>
        </w:tc>
        <w:tc>
          <w:tcPr>
            <w:tcW w:w="1500"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253</w:t>
            </w:r>
          </w:p>
        </w:tc>
      </w:tr>
      <w:tr w:rsidR="00241B6A">
        <w:trPr>
          <w:jc w:val="center"/>
        </w:trPr>
        <w:tc>
          <w:tcPr>
            <w:tcW w:w="4416" w:type="dxa"/>
            <w:tcBorders>
              <w:top w:val="single" w:sz="6" w:space="0" w:color="auto"/>
              <w:left w:val="single" w:sz="6" w:space="0" w:color="auto"/>
              <w:bottom w:val="single" w:sz="6" w:space="0" w:color="auto"/>
              <w:right w:val="single" w:sz="6" w:space="0" w:color="auto"/>
            </w:tcBorders>
          </w:tcPr>
          <w:p w:rsidR="00241B6A" w:rsidRDefault="005535DF">
            <w:pPr>
              <w:rPr>
                <w:b/>
                <w:bCs/>
                <w:color w:val="000000"/>
                <w:sz w:val="20"/>
                <w:szCs w:val="20"/>
                <w:lang w:val="ru-RU"/>
              </w:rPr>
            </w:pPr>
            <w:r>
              <w:rPr>
                <w:b/>
                <w:bCs/>
                <w:color w:val="000000"/>
                <w:sz w:val="20"/>
                <w:szCs w:val="20"/>
                <w:lang w:val="ru-RU"/>
              </w:rPr>
              <w:t>Контейнера в краткосрочной аренде, ед</w:t>
            </w:r>
          </w:p>
        </w:tc>
        <w:tc>
          <w:tcPr>
            <w:tcW w:w="160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146</w:t>
            </w:r>
          </w:p>
        </w:tc>
        <w:tc>
          <w:tcPr>
            <w:tcW w:w="1570"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618</w:t>
            </w:r>
          </w:p>
        </w:tc>
        <w:tc>
          <w:tcPr>
            <w:tcW w:w="1500"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727</w:t>
            </w:r>
          </w:p>
        </w:tc>
      </w:tr>
      <w:tr w:rsidR="00241B6A">
        <w:trPr>
          <w:jc w:val="center"/>
        </w:trPr>
        <w:tc>
          <w:tcPr>
            <w:tcW w:w="4416" w:type="dxa"/>
            <w:tcBorders>
              <w:top w:val="single" w:sz="6" w:space="0" w:color="auto"/>
              <w:left w:val="single" w:sz="6" w:space="0" w:color="auto"/>
              <w:bottom w:val="single" w:sz="6" w:space="0" w:color="auto"/>
              <w:right w:val="single" w:sz="6" w:space="0" w:color="auto"/>
            </w:tcBorders>
          </w:tcPr>
          <w:p w:rsidR="00241B6A" w:rsidRDefault="005535DF">
            <w:pPr>
              <w:rPr>
                <w:b/>
                <w:bCs/>
                <w:color w:val="000000"/>
                <w:sz w:val="20"/>
                <w:szCs w:val="20"/>
                <w:lang w:val="ru-RU"/>
              </w:rPr>
            </w:pPr>
            <w:r>
              <w:rPr>
                <w:b/>
                <w:bCs/>
                <w:color w:val="000000"/>
                <w:sz w:val="20"/>
                <w:szCs w:val="20"/>
                <w:lang w:val="ru-RU"/>
              </w:rPr>
              <w:t>ИТОГО</w:t>
            </w:r>
          </w:p>
        </w:tc>
        <w:tc>
          <w:tcPr>
            <w:tcW w:w="160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862</w:t>
            </w:r>
          </w:p>
        </w:tc>
        <w:tc>
          <w:tcPr>
            <w:tcW w:w="1570"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2250</w:t>
            </w:r>
          </w:p>
        </w:tc>
        <w:tc>
          <w:tcPr>
            <w:tcW w:w="1500"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2450</w:t>
            </w:r>
          </w:p>
        </w:tc>
      </w:tr>
    </w:tbl>
    <w:p w:rsidR="00241B6A" w:rsidRDefault="00241B6A">
      <w:pPr>
        <w:tabs>
          <w:tab w:val="left" w:pos="726"/>
        </w:tabs>
        <w:spacing w:line="360" w:lineRule="auto"/>
        <w:ind w:firstLine="709"/>
        <w:jc w:val="both"/>
        <w:rPr>
          <w:color w:val="000000"/>
          <w:sz w:val="28"/>
          <w:szCs w:val="28"/>
          <w:lang w:val="ru-RU"/>
        </w:rPr>
      </w:pP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 xml:space="preserve">Из табл. 2.7 следует, что количество задействованного, как собственного так и арендованного контейнерного парка на линии </w:t>
      </w:r>
      <w:r>
        <w:rPr>
          <w:color w:val="000000"/>
          <w:sz w:val="28"/>
          <w:szCs w:val="28"/>
          <w:lang w:val="en-US"/>
        </w:rPr>
        <w:t>FCDL</w:t>
      </w:r>
      <w:r>
        <w:rPr>
          <w:color w:val="000000"/>
          <w:sz w:val="28"/>
          <w:szCs w:val="28"/>
          <w:lang w:val="ru-RU"/>
        </w:rPr>
        <w:t xml:space="preserve"> само по себе невелико (60% -свое оборудование; 40% -арендованное). Это можно объяснить тем, что раньше в советские времена предпочтение отдавалось долгосрочной аренде, с введением рыночных отношений в 90-х пароходство уже не располагало большими капиталами, чтобы закупить собственные контейнера. Другой причиной, является то, что на линии </w:t>
      </w:r>
      <w:r>
        <w:rPr>
          <w:color w:val="000000"/>
          <w:sz w:val="28"/>
          <w:szCs w:val="28"/>
          <w:lang w:val="en-US"/>
        </w:rPr>
        <w:t>FCDL</w:t>
      </w:r>
      <w:r>
        <w:rPr>
          <w:color w:val="000000"/>
          <w:sz w:val="28"/>
          <w:szCs w:val="28"/>
          <w:lang w:val="ru-RU"/>
        </w:rPr>
        <w:t xml:space="preserve"> требования клиентов к качеству контейнера выше, чем, например, на каботажных линиях. Контейнера перешедшие в собственность после долгосрочной аренде уже не удовлетворяют запросам клиентуры и не могут быть использованы в загранперевозках. Только в последнее время вновь ставится вопрос о приобретении парка собственных контейнеров. В табл.2.8 приведем структуру расходов по аренде контейнеров каждого из рассматриваемых нами типоразмеров.</w:t>
      </w:r>
    </w:p>
    <w:p w:rsidR="00241B6A" w:rsidRDefault="00241B6A">
      <w:pPr>
        <w:pStyle w:val="5"/>
        <w:tabs>
          <w:tab w:val="left" w:pos="726"/>
        </w:tabs>
        <w:spacing w:line="360" w:lineRule="auto"/>
        <w:ind w:firstLine="709"/>
        <w:jc w:val="both"/>
        <w:rPr>
          <w:color w:val="000000"/>
          <w:sz w:val="28"/>
          <w:szCs w:val="28"/>
          <w:lang w:val="ru-RU"/>
        </w:rPr>
      </w:pPr>
    </w:p>
    <w:p w:rsidR="00241B6A" w:rsidRDefault="005535DF">
      <w:pPr>
        <w:pStyle w:val="5"/>
        <w:tabs>
          <w:tab w:val="left" w:pos="726"/>
        </w:tabs>
        <w:spacing w:line="360" w:lineRule="auto"/>
        <w:ind w:firstLine="709"/>
        <w:jc w:val="both"/>
        <w:rPr>
          <w:color w:val="000000"/>
          <w:sz w:val="28"/>
          <w:szCs w:val="28"/>
          <w:lang w:val="ru-RU"/>
        </w:rPr>
      </w:pPr>
      <w:r>
        <w:rPr>
          <w:color w:val="000000"/>
          <w:sz w:val="28"/>
          <w:szCs w:val="28"/>
          <w:lang w:val="ru-RU"/>
        </w:rPr>
        <w:t>Таблица 2.8</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 xml:space="preserve">Структура расходов по аренде контейнеров на линии </w:t>
      </w:r>
      <w:r>
        <w:rPr>
          <w:color w:val="000000"/>
          <w:sz w:val="28"/>
          <w:szCs w:val="28"/>
          <w:lang w:val="en-US"/>
        </w:rPr>
        <w:t>FCDL</w:t>
      </w:r>
      <w:r>
        <w:rPr>
          <w:color w:val="000000"/>
          <w:sz w:val="28"/>
          <w:szCs w:val="28"/>
          <w:lang w:val="ru-RU"/>
        </w:rPr>
        <w:t xml:space="preserve"> в 2008году</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16"/>
        <w:gridCol w:w="1607"/>
        <w:gridCol w:w="1607"/>
        <w:gridCol w:w="1463"/>
      </w:tblGrid>
      <w:tr w:rsidR="00241B6A">
        <w:trPr>
          <w:jc w:val="center"/>
        </w:trPr>
        <w:tc>
          <w:tcPr>
            <w:tcW w:w="4416"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Подстатья расходов</w:t>
            </w:r>
          </w:p>
        </w:tc>
        <w:tc>
          <w:tcPr>
            <w:tcW w:w="160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20’</w:t>
            </w:r>
            <w:r>
              <w:rPr>
                <w:color w:val="000000"/>
                <w:sz w:val="20"/>
                <w:szCs w:val="20"/>
                <w:lang w:val="en-US"/>
              </w:rPr>
              <w:t>DC</w:t>
            </w:r>
          </w:p>
        </w:tc>
        <w:tc>
          <w:tcPr>
            <w:tcW w:w="160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40’</w:t>
            </w:r>
            <w:r>
              <w:rPr>
                <w:color w:val="000000"/>
                <w:sz w:val="20"/>
                <w:szCs w:val="20"/>
                <w:lang w:val="en-US"/>
              </w:rPr>
              <w:t>DC</w:t>
            </w:r>
          </w:p>
        </w:tc>
        <w:tc>
          <w:tcPr>
            <w:tcW w:w="146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40’</w:t>
            </w:r>
            <w:r>
              <w:rPr>
                <w:color w:val="000000"/>
                <w:sz w:val="20"/>
                <w:szCs w:val="20"/>
                <w:lang w:val="en-US"/>
              </w:rPr>
              <w:t>HC</w:t>
            </w:r>
          </w:p>
        </w:tc>
      </w:tr>
      <w:tr w:rsidR="00241B6A">
        <w:trPr>
          <w:jc w:val="center"/>
        </w:trPr>
        <w:tc>
          <w:tcPr>
            <w:tcW w:w="4416"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Долгосрочная аренда</w:t>
            </w:r>
          </w:p>
        </w:tc>
        <w:tc>
          <w:tcPr>
            <w:tcW w:w="160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35 071</w:t>
            </w:r>
          </w:p>
        </w:tc>
        <w:tc>
          <w:tcPr>
            <w:tcW w:w="160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101 184</w:t>
            </w:r>
          </w:p>
        </w:tc>
        <w:tc>
          <w:tcPr>
            <w:tcW w:w="146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107 363</w:t>
            </w:r>
          </w:p>
        </w:tc>
      </w:tr>
      <w:tr w:rsidR="00241B6A">
        <w:trPr>
          <w:jc w:val="center"/>
        </w:trPr>
        <w:tc>
          <w:tcPr>
            <w:tcW w:w="4416"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Краткосрочная аренда</w:t>
            </w:r>
          </w:p>
        </w:tc>
        <w:tc>
          <w:tcPr>
            <w:tcW w:w="160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84 156</w:t>
            </w:r>
          </w:p>
        </w:tc>
        <w:tc>
          <w:tcPr>
            <w:tcW w:w="160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285 001</w:t>
            </w:r>
          </w:p>
        </w:tc>
        <w:tc>
          <w:tcPr>
            <w:tcW w:w="146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186 721</w:t>
            </w:r>
          </w:p>
        </w:tc>
      </w:tr>
      <w:tr w:rsidR="00241B6A">
        <w:trPr>
          <w:jc w:val="center"/>
        </w:trPr>
        <w:tc>
          <w:tcPr>
            <w:tcW w:w="4416"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Ввод и вывод из аренды</w:t>
            </w:r>
          </w:p>
        </w:tc>
        <w:tc>
          <w:tcPr>
            <w:tcW w:w="160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14 558</w:t>
            </w:r>
          </w:p>
        </w:tc>
        <w:tc>
          <w:tcPr>
            <w:tcW w:w="160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45 397</w:t>
            </w:r>
          </w:p>
        </w:tc>
        <w:tc>
          <w:tcPr>
            <w:tcW w:w="146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96 733</w:t>
            </w:r>
          </w:p>
        </w:tc>
      </w:tr>
      <w:tr w:rsidR="00241B6A">
        <w:trPr>
          <w:jc w:val="center"/>
        </w:trPr>
        <w:tc>
          <w:tcPr>
            <w:tcW w:w="4416"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ИТОГО по аренде</w:t>
            </w:r>
          </w:p>
        </w:tc>
        <w:tc>
          <w:tcPr>
            <w:tcW w:w="160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133 785</w:t>
            </w:r>
          </w:p>
        </w:tc>
        <w:tc>
          <w:tcPr>
            <w:tcW w:w="160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431 582</w:t>
            </w:r>
          </w:p>
        </w:tc>
        <w:tc>
          <w:tcPr>
            <w:tcW w:w="1463"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390 817</w:t>
            </w:r>
          </w:p>
        </w:tc>
      </w:tr>
    </w:tbl>
    <w:p w:rsidR="00241B6A" w:rsidRDefault="00241B6A">
      <w:pPr>
        <w:tabs>
          <w:tab w:val="left" w:pos="726"/>
        </w:tabs>
        <w:spacing w:line="360" w:lineRule="auto"/>
        <w:ind w:firstLine="709"/>
        <w:jc w:val="both"/>
        <w:rPr>
          <w:color w:val="000000"/>
          <w:sz w:val="28"/>
          <w:szCs w:val="28"/>
          <w:lang w:val="ru-RU"/>
        </w:rPr>
      </w:pP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 xml:space="preserve">Расходы по краткосрочной и долгосрочной аренде распределились пропорционально количеству контейнерного парка, приходящемуся на тот или </w:t>
      </w:r>
      <w:r>
        <w:rPr>
          <w:color w:val="000000"/>
          <w:sz w:val="28"/>
          <w:szCs w:val="28"/>
          <w:lang w:val="ru-RU"/>
        </w:rPr>
        <w:lastRenderedPageBreak/>
        <w:t>иной вид аренды.</w:t>
      </w:r>
    </w:p>
    <w:p w:rsidR="00241B6A" w:rsidRDefault="005535DF">
      <w:pPr>
        <w:tabs>
          <w:tab w:val="left" w:pos="726"/>
        </w:tabs>
        <w:spacing w:line="360" w:lineRule="auto"/>
        <w:ind w:firstLine="709"/>
        <w:jc w:val="both"/>
        <w:rPr>
          <w:b/>
          <w:bCs/>
          <w:i/>
          <w:iCs/>
          <w:color w:val="000000"/>
          <w:sz w:val="28"/>
          <w:szCs w:val="28"/>
          <w:lang w:val="ru-RU"/>
        </w:rPr>
      </w:pPr>
      <w:r>
        <w:rPr>
          <w:b/>
          <w:bCs/>
          <w:i/>
          <w:iCs/>
          <w:color w:val="000000"/>
          <w:sz w:val="28"/>
          <w:szCs w:val="28"/>
          <w:lang w:val="ru-RU"/>
        </w:rPr>
        <w:t>Расходы по ремонту, хранению контейнеров и перемещению порожнего контейнерного парка</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Затраты по перемещению порожних контейнеров составляют до 25% от суммы всех контейнерных расходов на линии. Эти затраты стоят на втором месте после затрат на аренду, так как в южном направлении идут в основном порожние контейнеры за счет пароходства. Под этими затратами понимаются затраты на хранение, перемещение, погрузку/выгрузку в порту. Кроме того в эту статью расходов попадают расходы связанные с возвратом контейнеров после их доставке по мультимодальной схеме за пределы порта захода. Затраты по перемещению имеют обратную зависимость от числа контейнеров - чем меньше число используемых контейнеров - тем больше порожних перемещений необходимо совершить контейнеру.</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Затраты на ремонт и хранение - наоборот - всегда пропорциональны затратам на аренду (особенно в случае, если большинство контейнерного парка арендуется). В общем случае можно утверждать, что чем больше контейнеров будет работать на линии, тем больше будут затраты на хранение и ремонт. В табл.2.6 мы видим подтверждение этому утверждению.</w:t>
      </w:r>
    </w:p>
    <w:p w:rsidR="00241B6A" w:rsidRDefault="005535DF">
      <w:pPr>
        <w:tabs>
          <w:tab w:val="left" w:pos="726"/>
        </w:tabs>
        <w:spacing w:line="360" w:lineRule="auto"/>
        <w:ind w:firstLine="709"/>
        <w:jc w:val="both"/>
        <w:rPr>
          <w:b/>
          <w:bCs/>
          <w:i/>
          <w:iCs/>
          <w:color w:val="000000"/>
          <w:sz w:val="28"/>
          <w:szCs w:val="28"/>
          <w:lang w:val="ru-RU"/>
        </w:rPr>
      </w:pPr>
      <w:r>
        <w:rPr>
          <w:b/>
          <w:bCs/>
          <w:i/>
          <w:iCs/>
          <w:color w:val="000000"/>
          <w:sz w:val="28"/>
          <w:szCs w:val="28"/>
          <w:lang w:val="ru-RU"/>
        </w:rPr>
        <w:t>Эффективность использования контейнерного парка</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В качестве оценки эффективности использования контейнерного парка с точки зрения понесенных затрат воспользуемся величиной удельного расхода, приходящегося на 1 контейнер перевезенный груженым на линии.</w:t>
      </w:r>
    </w:p>
    <w:p w:rsidR="00241B6A" w:rsidRDefault="00241B6A">
      <w:pPr>
        <w:tabs>
          <w:tab w:val="left" w:pos="726"/>
        </w:tabs>
        <w:spacing w:line="360" w:lineRule="auto"/>
        <w:ind w:firstLine="709"/>
        <w:jc w:val="both"/>
        <w:rPr>
          <w:color w:val="000000"/>
          <w:sz w:val="28"/>
          <w:szCs w:val="28"/>
          <w:lang w:val="ru-RU"/>
        </w:rPr>
      </w:pPr>
    </w:p>
    <w:p w:rsidR="00241B6A" w:rsidRDefault="003E7B45">
      <w:pPr>
        <w:ind w:firstLine="709"/>
        <w:rPr>
          <w:color w:val="000000"/>
          <w:sz w:val="28"/>
          <w:szCs w:val="28"/>
          <w:lang w:val="ru-RU"/>
        </w:rPr>
      </w:pPr>
      <w:r>
        <w:rPr>
          <w:rFonts w:ascii="Microsoft Sans Serif" w:hAnsi="Microsoft Sans Serif" w:cs="Microsoft Sans Serif"/>
          <w:noProof/>
          <w:sz w:val="17"/>
          <w:szCs w:val="17"/>
          <w:lang w:val="ru-RU"/>
        </w:rPr>
        <w:drawing>
          <wp:inline distT="0" distB="0" distL="0" distR="0">
            <wp:extent cx="702945" cy="46418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02945" cy="464185"/>
                    </a:xfrm>
                    <a:prstGeom prst="rect">
                      <a:avLst/>
                    </a:prstGeom>
                    <a:noFill/>
                    <a:ln>
                      <a:noFill/>
                    </a:ln>
                  </pic:spPr>
                </pic:pic>
              </a:graphicData>
            </a:graphic>
          </wp:inline>
        </w:drawing>
      </w:r>
      <w:r w:rsidR="005535DF">
        <w:rPr>
          <w:color w:val="000000"/>
          <w:sz w:val="28"/>
          <w:szCs w:val="28"/>
          <w:lang w:val="ru-RU"/>
        </w:rPr>
        <w:t xml:space="preserve"> (2.3)</w:t>
      </w:r>
    </w:p>
    <w:p w:rsidR="00241B6A" w:rsidRDefault="00241B6A">
      <w:pPr>
        <w:ind w:firstLine="709"/>
        <w:rPr>
          <w:color w:val="000000"/>
          <w:sz w:val="28"/>
          <w:szCs w:val="28"/>
          <w:lang w:val="ru-RU"/>
        </w:rPr>
      </w:pPr>
    </w:p>
    <w:p w:rsidR="00241B6A" w:rsidRDefault="005535DF">
      <w:pPr>
        <w:ind w:firstLine="709"/>
        <w:rPr>
          <w:color w:val="000000"/>
          <w:sz w:val="28"/>
          <w:szCs w:val="28"/>
          <w:lang w:val="ru-RU"/>
        </w:rPr>
      </w:pPr>
      <w:r>
        <w:rPr>
          <w:color w:val="000000"/>
          <w:sz w:val="28"/>
          <w:szCs w:val="28"/>
          <w:lang w:val="ru-RU"/>
        </w:rPr>
        <w:t xml:space="preserve">где </w:t>
      </w:r>
      <w:r w:rsidR="003E7B45">
        <w:rPr>
          <w:rFonts w:ascii="Microsoft Sans Serif" w:hAnsi="Microsoft Sans Serif" w:cs="Microsoft Sans Serif"/>
          <w:noProof/>
          <w:sz w:val="17"/>
          <w:szCs w:val="17"/>
          <w:lang w:val="ru-RU"/>
        </w:rPr>
        <w:drawing>
          <wp:inline distT="0" distB="0" distL="0" distR="0">
            <wp:extent cx="313690" cy="266065"/>
            <wp:effectExtent l="0" t="0" r="0" b="63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3690" cy="266065"/>
                    </a:xfrm>
                    <a:prstGeom prst="rect">
                      <a:avLst/>
                    </a:prstGeom>
                    <a:noFill/>
                    <a:ln>
                      <a:noFill/>
                    </a:ln>
                  </pic:spPr>
                </pic:pic>
              </a:graphicData>
            </a:graphic>
          </wp:inline>
        </w:drawing>
      </w:r>
      <w:r>
        <w:rPr>
          <w:color w:val="000000"/>
          <w:sz w:val="28"/>
          <w:szCs w:val="28"/>
          <w:vertAlign w:val="subscript"/>
          <w:lang w:val="ru-RU"/>
        </w:rPr>
        <w:t xml:space="preserve"> - </w:t>
      </w:r>
      <w:r>
        <w:rPr>
          <w:color w:val="000000"/>
          <w:sz w:val="28"/>
          <w:szCs w:val="28"/>
          <w:lang w:val="ru-RU"/>
        </w:rPr>
        <w:t xml:space="preserve">удельный расход контейнеров </w:t>
      </w:r>
      <w:r w:rsidR="003E7B45">
        <w:rPr>
          <w:rFonts w:ascii="Microsoft Sans Serif" w:hAnsi="Microsoft Sans Serif" w:cs="Microsoft Sans Serif"/>
          <w:noProof/>
          <w:sz w:val="17"/>
          <w:szCs w:val="17"/>
          <w:lang w:val="ru-RU"/>
        </w:rPr>
        <w:drawing>
          <wp:inline distT="0" distB="0" distL="0" distR="0">
            <wp:extent cx="129540" cy="149860"/>
            <wp:effectExtent l="0" t="0" r="3810" b="254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9540" cy="149860"/>
                    </a:xfrm>
                    <a:prstGeom prst="rect">
                      <a:avLst/>
                    </a:prstGeom>
                    <a:noFill/>
                    <a:ln>
                      <a:noFill/>
                    </a:ln>
                  </pic:spPr>
                </pic:pic>
              </a:graphicData>
            </a:graphic>
          </wp:inline>
        </w:drawing>
      </w:r>
      <w:r>
        <w:rPr>
          <w:color w:val="000000"/>
          <w:sz w:val="28"/>
          <w:szCs w:val="28"/>
          <w:lang w:val="ru-RU"/>
        </w:rPr>
        <w:t xml:space="preserve">-типа, приходящийся на один контейнер </w:t>
      </w:r>
      <w:r w:rsidR="003E7B45">
        <w:rPr>
          <w:rFonts w:ascii="Microsoft Sans Serif" w:hAnsi="Microsoft Sans Serif" w:cs="Microsoft Sans Serif"/>
          <w:noProof/>
          <w:sz w:val="17"/>
          <w:szCs w:val="17"/>
          <w:lang w:val="ru-RU"/>
        </w:rPr>
        <w:drawing>
          <wp:inline distT="0" distB="0" distL="0" distR="0">
            <wp:extent cx="129540" cy="149860"/>
            <wp:effectExtent l="0" t="0" r="3810" b="254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9540" cy="149860"/>
                    </a:xfrm>
                    <a:prstGeom prst="rect">
                      <a:avLst/>
                    </a:prstGeom>
                    <a:noFill/>
                    <a:ln>
                      <a:noFill/>
                    </a:ln>
                  </pic:spPr>
                </pic:pic>
              </a:graphicData>
            </a:graphic>
          </wp:inline>
        </w:drawing>
      </w:r>
      <w:r>
        <w:rPr>
          <w:color w:val="000000"/>
          <w:sz w:val="28"/>
          <w:szCs w:val="28"/>
          <w:lang w:val="ru-RU"/>
        </w:rPr>
        <w:t xml:space="preserve">-типа, перевезенный груженым, </w:t>
      </w:r>
      <w:r>
        <w:rPr>
          <w:color w:val="000000"/>
          <w:sz w:val="28"/>
          <w:szCs w:val="28"/>
          <w:lang w:val="en-US"/>
        </w:rPr>
        <w:t>US</w:t>
      </w:r>
      <w:r>
        <w:rPr>
          <w:color w:val="000000"/>
          <w:sz w:val="28"/>
          <w:szCs w:val="28"/>
          <w:lang w:val="ru-RU"/>
        </w:rPr>
        <w:t xml:space="preserve">$; </w:t>
      </w:r>
      <w:r w:rsidR="003E7B45">
        <w:rPr>
          <w:rFonts w:ascii="Microsoft Sans Serif" w:hAnsi="Microsoft Sans Serif" w:cs="Microsoft Sans Serif"/>
          <w:noProof/>
          <w:sz w:val="17"/>
          <w:szCs w:val="17"/>
          <w:lang w:val="ru-RU"/>
        </w:rPr>
        <w:drawing>
          <wp:inline distT="0" distB="0" distL="0" distR="0">
            <wp:extent cx="231775" cy="238760"/>
            <wp:effectExtent l="0" t="0" r="0" b="889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Pr>
          <w:color w:val="000000"/>
          <w:sz w:val="28"/>
          <w:szCs w:val="28"/>
          <w:vertAlign w:val="subscript"/>
          <w:lang w:val="ru-RU"/>
        </w:rPr>
        <w:t xml:space="preserve"> - </w:t>
      </w:r>
      <w:r>
        <w:rPr>
          <w:color w:val="000000"/>
          <w:sz w:val="28"/>
          <w:szCs w:val="28"/>
          <w:lang w:val="ru-RU"/>
        </w:rPr>
        <w:t xml:space="preserve">сумма контейнерных </w:t>
      </w:r>
      <w:r>
        <w:rPr>
          <w:color w:val="000000"/>
          <w:sz w:val="28"/>
          <w:szCs w:val="28"/>
          <w:lang w:val="ru-RU"/>
        </w:rPr>
        <w:lastRenderedPageBreak/>
        <w:t xml:space="preserve">расходов, приходящаяся на контейнера </w:t>
      </w:r>
      <w:r w:rsidR="003E7B45">
        <w:rPr>
          <w:rFonts w:ascii="Microsoft Sans Serif" w:hAnsi="Microsoft Sans Serif" w:cs="Microsoft Sans Serif"/>
          <w:noProof/>
          <w:sz w:val="17"/>
          <w:szCs w:val="17"/>
          <w:lang w:val="ru-RU"/>
        </w:rPr>
        <w:drawing>
          <wp:inline distT="0" distB="0" distL="0" distR="0">
            <wp:extent cx="129540" cy="149860"/>
            <wp:effectExtent l="0" t="0" r="3810" b="254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9540" cy="149860"/>
                    </a:xfrm>
                    <a:prstGeom prst="rect">
                      <a:avLst/>
                    </a:prstGeom>
                    <a:noFill/>
                    <a:ln>
                      <a:noFill/>
                    </a:ln>
                  </pic:spPr>
                </pic:pic>
              </a:graphicData>
            </a:graphic>
          </wp:inline>
        </w:drawing>
      </w:r>
      <w:r>
        <w:rPr>
          <w:color w:val="000000"/>
          <w:sz w:val="28"/>
          <w:szCs w:val="28"/>
          <w:lang w:val="ru-RU"/>
        </w:rPr>
        <w:t>-типа.</w:t>
      </w:r>
    </w:p>
    <w:p w:rsidR="00241B6A" w:rsidRDefault="005535DF">
      <w:pPr>
        <w:ind w:firstLine="709"/>
        <w:rPr>
          <w:color w:val="000000"/>
          <w:sz w:val="28"/>
          <w:szCs w:val="28"/>
          <w:lang w:val="ru-RU"/>
        </w:rPr>
      </w:pPr>
      <w:r>
        <w:rPr>
          <w:color w:val="000000"/>
          <w:sz w:val="28"/>
          <w:szCs w:val="28"/>
          <w:lang w:val="ru-RU"/>
        </w:rPr>
        <w:t>В табл.2.9 приведена структура расходов основных типоразмеров контейнеров.</w:t>
      </w:r>
    </w:p>
    <w:p w:rsidR="00241B6A" w:rsidRDefault="00241B6A">
      <w:pPr>
        <w:pStyle w:val="5"/>
        <w:tabs>
          <w:tab w:val="left" w:pos="726"/>
        </w:tabs>
        <w:spacing w:line="360" w:lineRule="auto"/>
        <w:ind w:firstLine="709"/>
        <w:jc w:val="both"/>
        <w:rPr>
          <w:color w:val="000000"/>
          <w:sz w:val="28"/>
          <w:szCs w:val="28"/>
          <w:lang w:val="ru-RU"/>
        </w:rPr>
      </w:pPr>
    </w:p>
    <w:p w:rsidR="00241B6A" w:rsidRDefault="005535DF">
      <w:pPr>
        <w:pStyle w:val="5"/>
        <w:tabs>
          <w:tab w:val="left" w:pos="726"/>
        </w:tabs>
        <w:spacing w:line="360" w:lineRule="auto"/>
        <w:ind w:firstLine="709"/>
        <w:jc w:val="both"/>
        <w:rPr>
          <w:color w:val="000000"/>
          <w:sz w:val="28"/>
          <w:szCs w:val="28"/>
          <w:lang w:val="ru-RU"/>
        </w:rPr>
      </w:pPr>
      <w:r>
        <w:rPr>
          <w:color w:val="000000"/>
          <w:sz w:val="28"/>
          <w:szCs w:val="28"/>
          <w:lang w:val="ru-RU"/>
        </w:rPr>
        <w:t>Таблица 2.9</w:t>
      </w:r>
    </w:p>
    <w:p w:rsidR="00241B6A" w:rsidRDefault="005535DF">
      <w:pPr>
        <w:tabs>
          <w:tab w:val="left" w:pos="726"/>
        </w:tabs>
        <w:spacing w:line="360" w:lineRule="auto"/>
        <w:ind w:left="709"/>
        <w:jc w:val="both"/>
        <w:rPr>
          <w:color w:val="000000"/>
          <w:sz w:val="28"/>
          <w:szCs w:val="28"/>
          <w:lang w:val="ru-RU"/>
        </w:rPr>
      </w:pPr>
      <w:r>
        <w:rPr>
          <w:color w:val="000000"/>
          <w:sz w:val="28"/>
          <w:szCs w:val="28"/>
          <w:lang w:val="ru-RU"/>
        </w:rPr>
        <w:t xml:space="preserve">Структура расходов основных типоразмеров контейнеров на линии </w:t>
      </w:r>
      <w:r>
        <w:rPr>
          <w:color w:val="000000"/>
          <w:sz w:val="28"/>
          <w:szCs w:val="28"/>
          <w:lang w:val="en-US"/>
        </w:rPr>
        <w:t>FCDL</w:t>
      </w:r>
      <w:r>
        <w:rPr>
          <w:color w:val="000000"/>
          <w:sz w:val="28"/>
          <w:szCs w:val="28"/>
          <w:lang w:val="ru-RU"/>
        </w:rPr>
        <w:t xml:space="preserve"> в 2008 году, </w:t>
      </w:r>
      <w:r>
        <w:rPr>
          <w:color w:val="000000"/>
          <w:sz w:val="28"/>
          <w:szCs w:val="28"/>
          <w:lang w:val="en-US"/>
        </w:rPr>
        <w:t>US</w:t>
      </w:r>
      <w:r>
        <w:rPr>
          <w:color w:val="000000"/>
          <w:sz w:val="28"/>
          <w:szCs w:val="28"/>
          <w:lang w:val="ru-RU"/>
        </w:rPr>
        <w:t xml:space="preserve"> $</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114"/>
        <w:gridCol w:w="1517"/>
        <w:gridCol w:w="1518"/>
        <w:gridCol w:w="1472"/>
        <w:gridCol w:w="1472"/>
      </w:tblGrid>
      <w:tr w:rsidR="00241B6A">
        <w:trPr>
          <w:jc w:val="center"/>
        </w:trPr>
        <w:tc>
          <w:tcPr>
            <w:tcW w:w="3114"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Статья расходов</w:t>
            </w:r>
          </w:p>
        </w:tc>
        <w:tc>
          <w:tcPr>
            <w:tcW w:w="151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20` </w:t>
            </w:r>
            <w:r>
              <w:rPr>
                <w:color w:val="000000"/>
                <w:sz w:val="20"/>
                <w:szCs w:val="20"/>
                <w:lang w:val="en-US"/>
              </w:rPr>
              <w:t>DC</w:t>
            </w:r>
          </w:p>
        </w:tc>
        <w:tc>
          <w:tcPr>
            <w:tcW w:w="1518"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40` </w:t>
            </w:r>
            <w:r>
              <w:rPr>
                <w:color w:val="000000"/>
                <w:sz w:val="20"/>
                <w:szCs w:val="20"/>
                <w:lang w:val="en-US"/>
              </w:rPr>
              <w:t>DC</w:t>
            </w:r>
          </w:p>
        </w:tc>
        <w:tc>
          <w:tcPr>
            <w:tcW w:w="147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40` </w:t>
            </w:r>
            <w:r>
              <w:rPr>
                <w:color w:val="000000"/>
                <w:sz w:val="20"/>
                <w:szCs w:val="20"/>
                <w:lang w:val="en-US"/>
              </w:rPr>
              <w:t>HС</w:t>
            </w:r>
          </w:p>
        </w:tc>
        <w:tc>
          <w:tcPr>
            <w:tcW w:w="147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ИТОГО</w:t>
            </w:r>
          </w:p>
        </w:tc>
      </w:tr>
      <w:tr w:rsidR="00241B6A">
        <w:trPr>
          <w:jc w:val="center"/>
        </w:trPr>
        <w:tc>
          <w:tcPr>
            <w:tcW w:w="3114"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Аренда контейнеров</w:t>
            </w:r>
          </w:p>
        </w:tc>
        <w:tc>
          <w:tcPr>
            <w:tcW w:w="151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94 053</w:t>
            </w:r>
          </w:p>
        </w:tc>
        <w:tc>
          <w:tcPr>
            <w:tcW w:w="1518"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650 715</w:t>
            </w:r>
          </w:p>
        </w:tc>
        <w:tc>
          <w:tcPr>
            <w:tcW w:w="147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774 202</w:t>
            </w:r>
          </w:p>
        </w:tc>
        <w:tc>
          <w:tcPr>
            <w:tcW w:w="147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1 518 970</w:t>
            </w:r>
          </w:p>
        </w:tc>
      </w:tr>
      <w:tr w:rsidR="00241B6A">
        <w:trPr>
          <w:jc w:val="center"/>
        </w:trPr>
        <w:tc>
          <w:tcPr>
            <w:tcW w:w="3114"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Ремонт контейнеров</w:t>
            </w:r>
          </w:p>
        </w:tc>
        <w:tc>
          <w:tcPr>
            <w:tcW w:w="151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65 695</w:t>
            </w:r>
          </w:p>
        </w:tc>
        <w:tc>
          <w:tcPr>
            <w:tcW w:w="1518"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204 903</w:t>
            </w:r>
          </w:p>
        </w:tc>
        <w:tc>
          <w:tcPr>
            <w:tcW w:w="147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229 470</w:t>
            </w:r>
          </w:p>
        </w:tc>
        <w:tc>
          <w:tcPr>
            <w:tcW w:w="147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500 068</w:t>
            </w:r>
          </w:p>
        </w:tc>
      </w:tr>
      <w:tr w:rsidR="00241B6A">
        <w:trPr>
          <w:jc w:val="center"/>
        </w:trPr>
        <w:tc>
          <w:tcPr>
            <w:tcW w:w="3114"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Хранение контейнеров</w:t>
            </w:r>
          </w:p>
        </w:tc>
        <w:tc>
          <w:tcPr>
            <w:tcW w:w="151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61 590</w:t>
            </w:r>
          </w:p>
        </w:tc>
        <w:tc>
          <w:tcPr>
            <w:tcW w:w="1518"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192 097</w:t>
            </w:r>
          </w:p>
        </w:tc>
        <w:tc>
          <w:tcPr>
            <w:tcW w:w="147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208 876</w:t>
            </w:r>
          </w:p>
        </w:tc>
        <w:tc>
          <w:tcPr>
            <w:tcW w:w="147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462 563</w:t>
            </w:r>
          </w:p>
        </w:tc>
      </w:tr>
      <w:tr w:rsidR="00241B6A">
        <w:trPr>
          <w:jc w:val="center"/>
        </w:trPr>
        <w:tc>
          <w:tcPr>
            <w:tcW w:w="3114"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Перемещение порожних</w:t>
            </w:r>
          </w:p>
        </w:tc>
        <w:tc>
          <w:tcPr>
            <w:tcW w:w="151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82 120</w:t>
            </w:r>
          </w:p>
        </w:tc>
        <w:tc>
          <w:tcPr>
            <w:tcW w:w="1518"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256 130</w:t>
            </w:r>
          </w:p>
        </w:tc>
        <w:tc>
          <w:tcPr>
            <w:tcW w:w="147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323 397</w:t>
            </w:r>
          </w:p>
        </w:tc>
        <w:tc>
          <w:tcPr>
            <w:tcW w:w="147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661 647</w:t>
            </w:r>
          </w:p>
        </w:tc>
      </w:tr>
      <w:tr w:rsidR="00241B6A">
        <w:trPr>
          <w:jc w:val="center"/>
        </w:trPr>
        <w:tc>
          <w:tcPr>
            <w:tcW w:w="3114"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ИТОГО</w:t>
            </w:r>
          </w:p>
        </w:tc>
        <w:tc>
          <w:tcPr>
            <w:tcW w:w="151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303 458</w:t>
            </w:r>
          </w:p>
        </w:tc>
        <w:tc>
          <w:tcPr>
            <w:tcW w:w="1518"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1 303 845</w:t>
            </w:r>
          </w:p>
        </w:tc>
        <w:tc>
          <w:tcPr>
            <w:tcW w:w="147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1 535 945</w:t>
            </w:r>
          </w:p>
        </w:tc>
        <w:tc>
          <w:tcPr>
            <w:tcW w:w="147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3 143 248</w:t>
            </w:r>
          </w:p>
        </w:tc>
      </w:tr>
    </w:tbl>
    <w:p w:rsidR="00241B6A" w:rsidRDefault="00241B6A">
      <w:pPr>
        <w:tabs>
          <w:tab w:val="left" w:pos="726"/>
        </w:tabs>
        <w:spacing w:line="360" w:lineRule="auto"/>
        <w:ind w:firstLine="709"/>
        <w:jc w:val="both"/>
        <w:rPr>
          <w:color w:val="000000"/>
          <w:sz w:val="28"/>
          <w:szCs w:val="28"/>
          <w:lang w:val="ru-RU"/>
        </w:rPr>
      </w:pP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Произведём расчёт удельного расхода для 20` контейнеров общего назначения, перевезенных в 2008 году. Результаты остальных расчётов приведем в табл.2.10</w:t>
      </w:r>
    </w:p>
    <w:p w:rsidR="00241B6A" w:rsidRDefault="00241B6A">
      <w:pPr>
        <w:tabs>
          <w:tab w:val="left" w:pos="726"/>
        </w:tabs>
        <w:spacing w:line="360" w:lineRule="auto"/>
        <w:ind w:firstLine="709"/>
        <w:jc w:val="both"/>
        <w:rPr>
          <w:color w:val="000000"/>
          <w:sz w:val="28"/>
          <w:szCs w:val="28"/>
          <w:lang w:val="ru-RU"/>
        </w:rPr>
      </w:pP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en-US"/>
        </w:rPr>
        <w:t>R</w:t>
      </w:r>
      <w:r>
        <w:rPr>
          <w:color w:val="000000"/>
          <w:sz w:val="28"/>
          <w:szCs w:val="28"/>
          <w:lang w:val="ru-RU"/>
        </w:rPr>
        <w:t xml:space="preserve">уд = </w:t>
      </w:r>
      <w:r>
        <w:rPr>
          <w:color w:val="000000"/>
          <w:sz w:val="28"/>
          <w:szCs w:val="28"/>
          <w:lang w:val="en-US"/>
        </w:rPr>
        <w:t>R</w:t>
      </w:r>
      <w:r>
        <w:rPr>
          <w:color w:val="000000"/>
          <w:sz w:val="28"/>
          <w:szCs w:val="28"/>
          <w:vertAlign w:val="subscript"/>
          <w:lang w:val="ru-RU"/>
        </w:rPr>
        <w:t>20</w:t>
      </w:r>
      <w:r>
        <w:rPr>
          <w:color w:val="000000"/>
          <w:sz w:val="28"/>
          <w:szCs w:val="28"/>
          <w:vertAlign w:val="subscript"/>
          <w:lang w:val="en-US"/>
        </w:rPr>
        <w:t>GP</w:t>
      </w:r>
      <w:r>
        <w:rPr>
          <w:color w:val="000000"/>
          <w:sz w:val="28"/>
          <w:szCs w:val="28"/>
          <w:lang w:val="ru-RU"/>
        </w:rPr>
        <w:t>/</w:t>
      </w:r>
      <w:r>
        <w:rPr>
          <w:color w:val="000000"/>
          <w:sz w:val="28"/>
          <w:szCs w:val="28"/>
          <w:lang w:val="en-US"/>
        </w:rPr>
        <w:t>Q</w:t>
      </w:r>
      <w:r>
        <w:rPr>
          <w:color w:val="000000"/>
          <w:sz w:val="28"/>
          <w:szCs w:val="28"/>
          <w:vertAlign w:val="subscript"/>
          <w:lang w:val="ru-RU"/>
        </w:rPr>
        <w:t>20</w:t>
      </w:r>
      <w:r>
        <w:rPr>
          <w:color w:val="000000"/>
          <w:sz w:val="28"/>
          <w:szCs w:val="28"/>
          <w:vertAlign w:val="subscript"/>
          <w:lang w:val="en-US"/>
        </w:rPr>
        <w:t>GP</w:t>
      </w:r>
      <w:r>
        <w:rPr>
          <w:color w:val="000000"/>
          <w:sz w:val="28"/>
          <w:szCs w:val="28"/>
          <w:lang w:val="ru-RU"/>
        </w:rPr>
        <w:t xml:space="preserve"> = 303 458/6378 = 47,5$</w:t>
      </w:r>
    </w:p>
    <w:p w:rsidR="00241B6A" w:rsidRDefault="00241B6A">
      <w:pPr>
        <w:pStyle w:val="5"/>
        <w:tabs>
          <w:tab w:val="left" w:pos="726"/>
        </w:tabs>
        <w:spacing w:line="360" w:lineRule="auto"/>
        <w:ind w:firstLine="709"/>
        <w:jc w:val="both"/>
        <w:rPr>
          <w:color w:val="000000"/>
          <w:sz w:val="28"/>
          <w:szCs w:val="28"/>
          <w:lang w:val="ru-RU"/>
        </w:rPr>
      </w:pPr>
    </w:p>
    <w:p w:rsidR="00241B6A" w:rsidRDefault="005535DF">
      <w:pPr>
        <w:pStyle w:val="5"/>
        <w:tabs>
          <w:tab w:val="left" w:pos="726"/>
        </w:tabs>
        <w:spacing w:line="360" w:lineRule="auto"/>
        <w:ind w:firstLine="709"/>
        <w:jc w:val="both"/>
        <w:rPr>
          <w:color w:val="000000"/>
          <w:sz w:val="28"/>
          <w:szCs w:val="28"/>
          <w:lang w:val="ru-RU"/>
        </w:rPr>
      </w:pPr>
      <w:r>
        <w:rPr>
          <w:color w:val="000000"/>
          <w:sz w:val="28"/>
          <w:szCs w:val="28"/>
          <w:lang w:val="ru-RU"/>
        </w:rPr>
        <w:t>Таблица 2.10</w:t>
      </w:r>
    </w:p>
    <w:p w:rsidR="00241B6A" w:rsidRDefault="005535DF">
      <w:pPr>
        <w:tabs>
          <w:tab w:val="left" w:pos="726"/>
        </w:tabs>
        <w:spacing w:line="360" w:lineRule="auto"/>
        <w:ind w:left="709"/>
        <w:jc w:val="both"/>
        <w:rPr>
          <w:color w:val="000000"/>
          <w:sz w:val="28"/>
          <w:szCs w:val="28"/>
          <w:lang w:val="ru-RU"/>
        </w:rPr>
      </w:pPr>
      <w:r>
        <w:rPr>
          <w:color w:val="000000"/>
          <w:sz w:val="28"/>
          <w:szCs w:val="28"/>
          <w:lang w:val="ru-RU"/>
        </w:rPr>
        <w:t xml:space="preserve">Удельный расход на 1 груженый контейнер, перевезенный на линии </w:t>
      </w:r>
      <w:r>
        <w:rPr>
          <w:color w:val="000000"/>
          <w:sz w:val="28"/>
          <w:szCs w:val="28"/>
          <w:lang w:val="en-US"/>
        </w:rPr>
        <w:t>FCDL</w:t>
      </w:r>
      <w:r>
        <w:rPr>
          <w:color w:val="000000"/>
          <w:sz w:val="28"/>
          <w:szCs w:val="28"/>
          <w:lang w:val="ru-RU"/>
        </w:rPr>
        <w:t xml:space="preserve"> в 2008 году</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99"/>
        <w:gridCol w:w="1401"/>
        <w:gridCol w:w="1401"/>
        <w:gridCol w:w="1392"/>
      </w:tblGrid>
      <w:tr w:rsidR="00241B6A">
        <w:trPr>
          <w:jc w:val="center"/>
        </w:trPr>
        <w:tc>
          <w:tcPr>
            <w:tcW w:w="4899"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Тип контейнера</w:t>
            </w:r>
          </w:p>
        </w:tc>
        <w:tc>
          <w:tcPr>
            <w:tcW w:w="140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20`</w:t>
            </w:r>
            <w:r>
              <w:rPr>
                <w:color w:val="000000"/>
                <w:sz w:val="20"/>
                <w:szCs w:val="20"/>
                <w:lang w:val="en-US"/>
              </w:rPr>
              <w:t>DC</w:t>
            </w:r>
          </w:p>
        </w:tc>
        <w:tc>
          <w:tcPr>
            <w:tcW w:w="140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40` </w:t>
            </w:r>
            <w:r>
              <w:rPr>
                <w:color w:val="000000"/>
                <w:sz w:val="20"/>
                <w:szCs w:val="20"/>
                <w:lang w:val="en-US"/>
              </w:rPr>
              <w:t>DC</w:t>
            </w:r>
          </w:p>
        </w:tc>
        <w:tc>
          <w:tcPr>
            <w:tcW w:w="139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40` </w:t>
            </w:r>
            <w:r>
              <w:rPr>
                <w:color w:val="000000"/>
                <w:sz w:val="20"/>
                <w:szCs w:val="20"/>
                <w:lang w:val="en-US"/>
              </w:rPr>
              <w:t>HC</w:t>
            </w:r>
          </w:p>
        </w:tc>
      </w:tr>
      <w:tr w:rsidR="00241B6A">
        <w:trPr>
          <w:jc w:val="center"/>
        </w:trPr>
        <w:tc>
          <w:tcPr>
            <w:tcW w:w="4899"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Количество перевезенных груженых контейнеров </w:t>
            </w:r>
            <w:r>
              <w:rPr>
                <w:color w:val="000000"/>
                <w:sz w:val="20"/>
                <w:szCs w:val="20"/>
                <w:lang w:val="en-US"/>
              </w:rPr>
              <w:t>Q</w:t>
            </w:r>
            <w:r>
              <w:rPr>
                <w:color w:val="000000"/>
                <w:sz w:val="20"/>
                <w:szCs w:val="20"/>
                <w:lang w:val="ru-RU"/>
              </w:rPr>
              <w:t></w:t>
            </w:r>
            <w:r>
              <w:rPr>
                <w:color w:val="000000"/>
                <w:sz w:val="20"/>
                <w:szCs w:val="20"/>
                <w:vertAlign w:val="subscript"/>
                <w:lang w:val="ru-RU"/>
              </w:rPr>
              <w:t></w:t>
            </w:r>
            <w:r>
              <w:rPr>
                <w:color w:val="000000"/>
                <w:sz w:val="20"/>
                <w:szCs w:val="20"/>
                <w:lang w:val="ru-RU"/>
              </w:rPr>
              <w:t>, ед</w:t>
            </w:r>
          </w:p>
        </w:tc>
        <w:tc>
          <w:tcPr>
            <w:tcW w:w="140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6378</w:t>
            </w:r>
          </w:p>
        </w:tc>
        <w:tc>
          <w:tcPr>
            <w:tcW w:w="140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7200</w:t>
            </w:r>
          </w:p>
        </w:tc>
        <w:tc>
          <w:tcPr>
            <w:tcW w:w="139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8085</w:t>
            </w:r>
          </w:p>
        </w:tc>
      </w:tr>
      <w:tr w:rsidR="00241B6A">
        <w:trPr>
          <w:jc w:val="center"/>
        </w:trPr>
        <w:tc>
          <w:tcPr>
            <w:tcW w:w="4899"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Удельный расход на 1 груженый перевезенный контейнер, </w:t>
            </w:r>
            <w:r>
              <w:rPr>
                <w:color w:val="000000"/>
                <w:sz w:val="20"/>
                <w:szCs w:val="20"/>
                <w:lang w:val="en-US"/>
              </w:rPr>
              <w:t>US</w:t>
            </w:r>
            <w:r>
              <w:rPr>
                <w:color w:val="000000"/>
                <w:sz w:val="20"/>
                <w:szCs w:val="20"/>
                <w:lang w:val="ru-RU"/>
              </w:rPr>
              <w:t xml:space="preserve"> $</w:t>
            </w:r>
          </w:p>
        </w:tc>
        <w:tc>
          <w:tcPr>
            <w:tcW w:w="140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47,5</w:t>
            </w:r>
          </w:p>
        </w:tc>
        <w:tc>
          <w:tcPr>
            <w:tcW w:w="140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181,1</w:t>
            </w:r>
          </w:p>
        </w:tc>
        <w:tc>
          <w:tcPr>
            <w:tcW w:w="139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190</w:t>
            </w:r>
          </w:p>
        </w:tc>
      </w:tr>
    </w:tbl>
    <w:p w:rsidR="00241B6A" w:rsidRDefault="00241B6A">
      <w:pPr>
        <w:tabs>
          <w:tab w:val="left" w:pos="726"/>
        </w:tabs>
        <w:spacing w:line="360" w:lineRule="auto"/>
        <w:ind w:firstLine="709"/>
        <w:jc w:val="both"/>
        <w:rPr>
          <w:color w:val="000000"/>
          <w:sz w:val="28"/>
          <w:szCs w:val="28"/>
          <w:lang w:val="ru-RU"/>
        </w:rPr>
      </w:pP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 xml:space="preserve">На основе отчетных статистических данных полученных в Дальневосточном Морском Пароходстве был проведен анализ эксплуатационных и финансовых показателей использования контейнерного парка за 2008 год. Был выявлен и показан коэффициент продуктивности использования контейнеров, путем деления суммарного объема перевезенных </w:t>
      </w:r>
      <w:r>
        <w:rPr>
          <w:color w:val="000000"/>
          <w:sz w:val="28"/>
          <w:szCs w:val="28"/>
          <w:lang w:val="ru-RU"/>
        </w:rPr>
        <w:lastRenderedPageBreak/>
        <w:t xml:space="preserve">груженных контейнеров на количество задействованных контейнеров, для каждого типоразмера, используемого на линии. Составили таблицы расходов связанных с эксплуатацией контейнерного парка, а также определили количество комплектов контейнеров задействованных на линии </w:t>
      </w:r>
      <w:r>
        <w:rPr>
          <w:color w:val="000000"/>
          <w:sz w:val="28"/>
          <w:szCs w:val="28"/>
          <w:lang w:val="en-US"/>
        </w:rPr>
        <w:t>FCDL</w:t>
      </w:r>
      <w:r>
        <w:rPr>
          <w:color w:val="000000"/>
          <w:sz w:val="28"/>
          <w:szCs w:val="28"/>
          <w:lang w:val="ru-RU"/>
        </w:rPr>
        <w:t xml:space="preserve"> в 2008 году.</w:t>
      </w:r>
    </w:p>
    <w:p w:rsidR="00241B6A" w:rsidRDefault="005535DF">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3. Совершенствование использования контейнерного парка</w:t>
      </w:r>
    </w:p>
    <w:p w:rsidR="00241B6A" w:rsidRDefault="00241B6A">
      <w:pPr>
        <w:spacing w:line="360" w:lineRule="auto"/>
        <w:ind w:firstLine="709"/>
        <w:jc w:val="both"/>
        <w:rPr>
          <w:color w:val="000000"/>
          <w:sz w:val="28"/>
          <w:szCs w:val="28"/>
          <w:lang w:val="ru-RU"/>
        </w:rPr>
      </w:pP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По данным маркетинговых исследований проведенных ведущими статистами ДВМП за прошедший период с 2006 по 2008 г. и ожидаемый прогноз 2009 года наблюдается тенденция увеличения закупок собственного контейнерного парка и вывод из эксплуатации арендованного парка. Как следствие этих действий снизятся контейнерные расходы, а именно уменьшатся плата за аренду и ремонт, а хранение и перемещение возрастут незначительно.</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Расходы по аренде контейнерного парка составляют основную часть контейнерных расходов. Одним из предполагаемых путей сокращения расходов является закупка контейнерного парка в собственность оператора линии (табл.3.1).</w:t>
      </w:r>
    </w:p>
    <w:p w:rsidR="00241B6A" w:rsidRDefault="00241B6A">
      <w:pPr>
        <w:tabs>
          <w:tab w:val="left" w:pos="726"/>
        </w:tabs>
        <w:spacing w:line="360" w:lineRule="auto"/>
        <w:ind w:firstLine="709"/>
        <w:jc w:val="both"/>
        <w:rPr>
          <w:color w:val="000000"/>
          <w:sz w:val="28"/>
          <w:szCs w:val="28"/>
          <w:lang w:val="ru-RU"/>
        </w:rPr>
      </w:pP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Таблица 3.1</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 xml:space="preserve">Используемый контейнерный парк на линии </w:t>
      </w:r>
      <w:r>
        <w:rPr>
          <w:color w:val="000000"/>
          <w:sz w:val="28"/>
          <w:szCs w:val="28"/>
          <w:lang w:val="en-US"/>
        </w:rPr>
        <w:t>F</w:t>
      </w:r>
      <w:r>
        <w:rPr>
          <w:color w:val="000000"/>
          <w:sz w:val="28"/>
          <w:szCs w:val="28"/>
          <w:lang w:val="ru-RU"/>
        </w:rPr>
        <w:t>С</w:t>
      </w:r>
      <w:r>
        <w:rPr>
          <w:color w:val="000000"/>
          <w:sz w:val="28"/>
          <w:szCs w:val="28"/>
          <w:lang w:val="en-US"/>
        </w:rPr>
        <w:t>DL</w:t>
      </w:r>
      <w:r>
        <w:rPr>
          <w:color w:val="000000"/>
          <w:sz w:val="28"/>
          <w:szCs w:val="28"/>
          <w:lang w:val="ru-RU"/>
        </w:rPr>
        <w:t xml:space="preserve"> в 2008году</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20"/>
        <w:gridCol w:w="1701"/>
        <w:gridCol w:w="1686"/>
        <w:gridCol w:w="1686"/>
      </w:tblGrid>
      <w:tr w:rsidR="00241B6A">
        <w:trPr>
          <w:jc w:val="center"/>
        </w:trPr>
        <w:tc>
          <w:tcPr>
            <w:tcW w:w="4020"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Тип контейнера</w:t>
            </w:r>
          </w:p>
        </w:tc>
        <w:tc>
          <w:tcPr>
            <w:tcW w:w="170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20` </w:t>
            </w:r>
            <w:r>
              <w:rPr>
                <w:color w:val="000000"/>
                <w:sz w:val="20"/>
                <w:szCs w:val="20"/>
                <w:lang w:val="en-US"/>
              </w:rPr>
              <w:t>DC</w:t>
            </w:r>
          </w:p>
        </w:tc>
        <w:tc>
          <w:tcPr>
            <w:tcW w:w="1686"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40` </w:t>
            </w:r>
            <w:r>
              <w:rPr>
                <w:color w:val="000000"/>
                <w:sz w:val="20"/>
                <w:szCs w:val="20"/>
                <w:lang w:val="en-US"/>
              </w:rPr>
              <w:t>DC</w:t>
            </w:r>
          </w:p>
        </w:tc>
        <w:tc>
          <w:tcPr>
            <w:tcW w:w="1686"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40` </w:t>
            </w:r>
            <w:r>
              <w:rPr>
                <w:color w:val="000000"/>
                <w:sz w:val="20"/>
                <w:szCs w:val="20"/>
                <w:lang w:val="en-US"/>
              </w:rPr>
              <w:t>H</w:t>
            </w:r>
            <w:r>
              <w:rPr>
                <w:color w:val="000000"/>
                <w:sz w:val="20"/>
                <w:szCs w:val="20"/>
                <w:lang w:val="ru-RU"/>
              </w:rPr>
              <w:t>С</w:t>
            </w:r>
          </w:p>
        </w:tc>
      </w:tr>
      <w:tr w:rsidR="00241B6A">
        <w:trPr>
          <w:jc w:val="center"/>
        </w:trPr>
        <w:tc>
          <w:tcPr>
            <w:tcW w:w="4020"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Количество перевезенных груженых контейнеров </w:t>
            </w:r>
            <w:r>
              <w:rPr>
                <w:color w:val="000000"/>
                <w:sz w:val="20"/>
                <w:szCs w:val="20"/>
                <w:lang w:val="en-US"/>
              </w:rPr>
              <w:t>Q</w:t>
            </w:r>
            <w:r>
              <w:rPr>
                <w:color w:val="000000"/>
                <w:sz w:val="20"/>
                <w:szCs w:val="20"/>
                <w:lang w:val="ru-RU"/>
              </w:rPr>
              <w:t></w:t>
            </w:r>
            <w:r>
              <w:rPr>
                <w:color w:val="000000"/>
                <w:sz w:val="20"/>
                <w:szCs w:val="20"/>
                <w:vertAlign w:val="subscript"/>
                <w:lang w:val="ru-RU"/>
              </w:rPr>
              <w:t></w:t>
            </w:r>
            <w:r>
              <w:rPr>
                <w:color w:val="000000"/>
                <w:sz w:val="20"/>
                <w:szCs w:val="20"/>
                <w:lang w:val="ru-RU"/>
              </w:rPr>
              <w:t>, ед</w:t>
            </w:r>
          </w:p>
        </w:tc>
        <w:tc>
          <w:tcPr>
            <w:tcW w:w="170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6378</w:t>
            </w:r>
          </w:p>
        </w:tc>
        <w:tc>
          <w:tcPr>
            <w:tcW w:w="1686"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7200</w:t>
            </w:r>
          </w:p>
        </w:tc>
        <w:tc>
          <w:tcPr>
            <w:tcW w:w="1686"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8085</w:t>
            </w:r>
          </w:p>
        </w:tc>
      </w:tr>
      <w:tr w:rsidR="00241B6A">
        <w:trPr>
          <w:jc w:val="center"/>
        </w:trPr>
        <w:tc>
          <w:tcPr>
            <w:tcW w:w="4020"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Количество задействованного контейнерного парка </w:t>
            </w:r>
            <w:r>
              <w:rPr>
                <w:color w:val="000000"/>
                <w:sz w:val="20"/>
                <w:szCs w:val="20"/>
                <w:lang w:val="en-US"/>
              </w:rPr>
              <w:t>N</w:t>
            </w:r>
            <w:r>
              <w:rPr>
                <w:color w:val="000000"/>
                <w:sz w:val="20"/>
                <w:szCs w:val="20"/>
                <w:lang w:val="ru-RU"/>
              </w:rPr>
              <w:t></w:t>
            </w:r>
            <w:r>
              <w:rPr>
                <w:color w:val="000000"/>
                <w:sz w:val="20"/>
                <w:szCs w:val="20"/>
                <w:vertAlign w:val="subscript"/>
                <w:lang w:val="ru-RU"/>
              </w:rPr>
              <w:t></w:t>
            </w:r>
            <w:r>
              <w:rPr>
                <w:color w:val="000000"/>
                <w:sz w:val="20"/>
                <w:szCs w:val="20"/>
                <w:lang w:val="ru-RU"/>
              </w:rPr>
              <w:t>, ед</w:t>
            </w:r>
          </w:p>
        </w:tc>
        <w:tc>
          <w:tcPr>
            <w:tcW w:w="170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862</w:t>
            </w:r>
          </w:p>
        </w:tc>
        <w:tc>
          <w:tcPr>
            <w:tcW w:w="1686"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2250</w:t>
            </w:r>
          </w:p>
        </w:tc>
        <w:tc>
          <w:tcPr>
            <w:tcW w:w="1686"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2450</w:t>
            </w:r>
          </w:p>
        </w:tc>
      </w:tr>
    </w:tbl>
    <w:p w:rsidR="00241B6A" w:rsidRDefault="00241B6A">
      <w:pPr>
        <w:tabs>
          <w:tab w:val="left" w:pos="726"/>
        </w:tabs>
        <w:spacing w:line="360" w:lineRule="auto"/>
        <w:ind w:firstLine="709"/>
        <w:jc w:val="both"/>
        <w:rPr>
          <w:color w:val="000000"/>
          <w:sz w:val="28"/>
          <w:szCs w:val="28"/>
          <w:lang w:val="ru-RU"/>
        </w:rPr>
      </w:pP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Произведем расчёт удельных затрат для расчётного периода 2008 года. В качестве базового варианта возьмем существующую структуру контейнерного парка (однако жестко зафиксируем лишь контейнера в долгосрочной аренде и собственные, контейнерами в краткосрочной аренде будем варьировать для насыщения до необходимого количества).</w:t>
      </w:r>
    </w:p>
    <w:p w:rsidR="00241B6A" w:rsidRDefault="00241B6A">
      <w:pPr>
        <w:tabs>
          <w:tab w:val="left" w:pos="726"/>
        </w:tabs>
        <w:spacing w:line="360" w:lineRule="auto"/>
        <w:ind w:firstLine="709"/>
        <w:jc w:val="both"/>
        <w:rPr>
          <w:b/>
          <w:bCs/>
          <w:i/>
          <w:iCs/>
          <w:color w:val="000000"/>
          <w:sz w:val="28"/>
          <w:szCs w:val="28"/>
          <w:lang w:val="ru-RU"/>
        </w:rPr>
      </w:pPr>
    </w:p>
    <w:p w:rsidR="00241B6A" w:rsidRDefault="005535DF">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3.1 Расчёт затрат на приобретение контейнерного парка</w:t>
      </w:r>
    </w:p>
    <w:p w:rsidR="00241B6A" w:rsidRDefault="00241B6A">
      <w:pPr>
        <w:tabs>
          <w:tab w:val="left" w:pos="726"/>
        </w:tabs>
        <w:spacing w:line="360" w:lineRule="auto"/>
        <w:ind w:firstLine="709"/>
        <w:jc w:val="both"/>
        <w:rPr>
          <w:color w:val="000000"/>
          <w:sz w:val="28"/>
          <w:szCs w:val="28"/>
          <w:lang w:val="ru-RU"/>
        </w:rPr>
      </w:pP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Как уже было упомянуто, изменятся 2 статьи расходов - аренда и хранение (необходимо хранить дополнительное количество собственных контейнеров), однако в случае с расчётным периодом мы имеем плановый объём грузоперевозок, и другие расходы можем лишь предполагать. Сделаем допущение, и предположим, что изменение расходов на ремонт и хранение будут прямо пропорциональны изменению объёма грузоперевозок. Изменение расходов по перемещению порожних контейнеров привяжем к собственно изменению порожних перевозок.</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В табл.3.2 приведём средние ставки на краткосрочную и долгосрочную аренду контейнеров разного типоразмера.</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Вариантный ряд соотношений в структуре контейнерного парка на примере 20`</w:t>
      </w:r>
      <w:r>
        <w:rPr>
          <w:color w:val="000000"/>
          <w:sz w:val="28"/>
          <w:szCs w:val="28"/>
          <w:lang w:val="en-US"/>
        </w:rPr>
        <w:t>DC</w:t>
      </w:r>
      <w:r>
        <w:rPr>
          <w:color w:val="000000"/>
          <w:sz w:val="28"/>
          <w:szCs w:val="28"/>
          <w:lang w:val="ru-RU"/>
        </w:rPr>
        <w:t xml:space="preserve"> контейнеров общего назначения представлен в табл.3.3.</w:t>
      </w:r>
    </w:p>
    <w:p w:rsidR="00241B6A" w:rsidRDefault="00241B6A">
      <w:pPr>
        <w:tabs>
          <w:tab w:val="left" w:pos="726"/>
        </w:tabs>
        <w:spacing w:line="360" w:lineRule="auto"/>
        <w:ind w:firstLine="709"/>
        <w:jc w:val="both"/>
        <w:rPr>
          <w:color w:val="000000"/>
          <w:sz w:val="28"/>
          <w:szCs w:val="28"/>
          <w:lang w:val="ru-RU"/>
        </w:rPr>
      </w:pP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Таблица 3.2</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 xml:space="preserve">Средние ставки по аренде контейнеров, </w:t>
      </w:r>
      <w:r>
        <w:rPr>
          <w:color w:val="000000"/>
          <w:sz w:val="28"/>
          <w:szCs w:val="28"/>
          <w:lang w:val="en-US"/>
        </w:rPr>
        <w:t>US</w:t>
      </w:r>
      <w:r>
        <w:rPr>
          <w:color w:val="000000"/>
          <w:sz w:val="28"/>
          <w:szCs w:val="28"/>
          <w:lang w:val="ru-RU"/>
        </w:rPr>
        <w:t xml:space="preserve"> $/сут</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30"/>
        <w:gridCol w:w="1829"/>
        <w:gridCol w:w="2017"/>
        <w:gridCol w:w="2017"/>
      </w:tblGrid>
      <w:tr w:rsidR="00241B6A">
        <w:trPr>
          <w:jc w:val="center"/>
        </w:trPr>
        <w:tc>
          <w:tcPr>
            <w:tcW w:w="3230"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Подстатья расходов</w:t>
            </w:r>
          </w:p>
        </w:tc>
        <w:tc>
          <w:tcPr>
            <w:tcW w:w="1829"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20` </w:t>
            </w:r>
            <w:r>
              <w:rPr>
                <w:color w:val="000000"/>
                <w:sz w:val="20"/>
                <w:szCs w:val="20"/>
                <w:lang w:val="en-US"/>
              </w:rPr>
              <w:t>DC</w:t>
            </w:r>
          </w:p>
        </w:tc>
        <w:tc>
          <w:tcPr>
            <w:tcW w:w="201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40` </w:t>
            </w:r>
            <w:r>
              <w:rPr>
                <w:color w:val="000000"/>
                <w:sz w:val="20"/>
                <w:szCs w:val="20"/>
                <w:lang w:val="en-US"/>
              </w:rPr>
              <w:t>DC</w:t>
            </w:r>
          </w:p>
        </w:tc>
        <w:tc>
          <w:tcPr>
            <w:tcW w:w="201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40` </w:t>
            </w:r>
            <w:r>
              <w:rPr>
                <w:color w:val="000000"/>
                <w:sz w:val="20"/>
                <w:szCs w:val="20"/>
                <w:lang w:val="en-US"/>
              </w:rPr>
              <w:t>HC</w:t>
            </w:r>
          </w:p>
        </w:tc>
      </w:tr>
      <w:tr w:rsidR="00241B6A">
        <w:trPr>
          <w:jc w:val="center"/>
        </w:trPr>
        <w:tc>
          <w:tcPr>
            <w:tcW w:w="3230"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Долгосрочная аренда</w:t>
            </w:r>
          </w:p>
        </w:tc>
        <w:tc>
          <w:tcPr>
            <w:tcW w:w="1829"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0,92</w:t>
            </w:r>
          </w:p>
        </w:tc>
        <w:tc>
          <w:tcPr>
            <w:tcW w:w="201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1,15</w:t>
            </w:r>
          </w:p>
        </w:tc>
        <w:tc>
          <w:tcPr>
            <w:tcW w:w="201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en-US"/>
              </w:rPr>
              <w:t>1</w:t>
            </w:r>
            <w:r>
              <w:rPr>
                <w:color w:val="000000"/>
                <w:sz w:val="20"/>
                <w:szCs w:val="20"/>
                <w:lang w:val="ru-RU"/>
              </w:rPr>
              <w:t>,2</w:t>
            </w:r>
          </w:p>
        </w:tc>
      </w:tr>
      <w:tr w:rsidR="00241B6A">
        <w:trPr>
          <w:jc w:val="center"/>
        </w:trPr>
        <w:tc>
          <w:tcPr>
            <w:tcW w:w="3230"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Краткосрочная аренда</w:t>
            </w:r>
          </w:p>
        </w:tc>
        <w:tc>
          <w:tcPr>
            <w:tcW w:w="1829"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1,16</w:t>
            </w:r>
          </w:p>
        </w:tc>
        <w:tc>
          <w:tcPr>
            <w:tcW w:w="201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2,36</w:t>
            </w:r>
          </w:p>
        </w:tc>
        <w:tc>
          <w:tcPr>
            <w:tcW w:w="201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2,5</w:t>
            </w:r>
          </w:p>
        </w:tc>
      </w:tr>
    </w:tbl>
    <w:p w:rsidR="00241B6A" w:rsidRDefault="00241B6A">
      <w:pPr>
        <w:tabs>
          <w:tab w:val="left" w:pos="726"/>
        </w:tabs>
        <w:spacing w:line="360" w:lineRule="auto"/>
        <w:ind w:firstLine="709"/>
        <w:jc w:val="both"/>
        <w:rPr>
          <w:color w:val="000000"/>
          <w:sz w:val="28"/>
          <w:szCs w:val="28"/>
          <w:lang w:val="ru-RU"/>
        </w:rPr>
      </w:pP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Таблица 3.3</w:t>
      </w:r>
    </w:p>
    <w:p w:rsidR="00241B6A" w:rsidRDefault="005535DF">
      <w:pPr>
        <w:tabs>
          <w:tab w:val="left" w:pos="726"/>
        </w:tabs>
        <w:spacing w:line="360" w:lineRule="auto"/>
        <w:ind w:left="709"/>
        <w:jc w:val="both"/>
        <w:rPr>
          <w:color w:val="000000"/>
          <w:sz w:val="28"/>
          <w:szCs w:val="28"/>
          <w:lang w:val="ru-RU"/>
        </w:rPr>
      </w:pPr>
      <w:r>
        <w:rPr>
          <w:color w:val="000000"/>
          <w:sz w:val="28"/>
          <w:szCs w:val="28"/>
          <w:lang w:val="ru-RU"/>
        </w:rPr>
        <w:t>Вариантный ряд соотношений в структуре контейнерного парка на примере 20`</w:t>
      </w:r>
      <w:r>
        <w:rPr>
          <w:color w:val="000000"/>
          <w:sz w:val="28"/>
          <w:szCs w:val="28"/>
          <w:lang w:val="en-US"/>
        </w:rPr>
        <w:t>DC</w:t>
      </w:r>
      <w:r>
        <w:rPr>
          <w:color w:val="000000"/>
          <w:sz w:val="28"/>
          <w:szCs w:val="28"/>
          <w:lang w:val="ru-RU"/>
        </w:rPr>
        <w:t xml:space="preserve"> контейнеров общего назначения</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48"/>
        <w:gridCol w:w="1824"/>
        <w:gridCol w:w="1824"/>
        <w:gridCol w:w="1597"/>
      </w:tblGrid>
      <w:tr w:rsidR="00241B6A">
        <w:trPr>
          <w:jc w:val="center"/>
        </w:trPr>
        <w:tc>
          <w:tcPr>
            <w:tcW w:w="3848" w:type="dxa"/>
            <w:tcBorders>
              <w:top w:val="single" w:sz="6" w:space="0" w:color="auto"/>
              <w:left w:val="single" w:sz="6" w:space="0" w:color="auto"/>
              <w:bottom w:val="single" w:sz="6" w:space="0" w:color="auto"/>
              <w:right w:val="single" w:sz="6" w:space="0" w:color="auto"/>
            </w:tcBorders>
          </w:tcPr>
          <w:p w:rsidR="00241B6A" w:rsidRDefault="00241B6A">
            <w:pPr>
              <w:rPr>
                <w:color w:val="000000"/>
                <w:sz w:val="20"/>
                <w:szCs w:val="20"/>
                <w:lang w:val="ru-RU"/>
              </w:rPr>
            </w:pPr>
          </w:p>
        </w:tc>
        <w:tc>
          <w:tcPr>
            <w:tcW w:w="1824" w:type="dxa"/>
            <w:tcBorders>
              <w:top w:val="single" w:sz="6" w:space="0" w:color="auto"/>
              <w:left w:val="single" w:sz="6" w:space="0" w:color="auto"/>
              <w:bottom w:val="single" w:sz="6" w:space="0" w:color="auto"/>
              <w:right w:val="single" w:sz="6" w:space="0" w:color="auto"/>
            </w:tcBorders>
          </w:tcPr>
          <w:p w:rsidR="00241B6A" w:rsidRDefault="005535DF">
            <w:pPr>
              <w:rPr>
                <w:b/>
                <w:bCs/>
                <w:color w:val="000000"/>
                <w:sz w:val="20"/>
                <w:szCs w:val="20"/>
                <w:lang w:val="ru-RU"/>
              </w:rPr>
            </w:pPr>
            <w:r>
              <w:rPr>
                <w:b/>
                <w:bCs/>
                <w:color w:val="000000"/>
                <w:sz w:val="20"/>
                <w:szCs w:val="20"/>
                <w:lang w:val="ru-RU"/>
              </w:rPr>
              <w:t xml:space="preserve">Базовый вар. </w:t>
            </w:r>
          </w:p>
        </w:tc>
        <w:tc>
          <w:tcPr>
            <w:tcW w:w="1824" w:type="dxa"/>
            <w:tcBorders>
              <w:top w:val="single" w:sz="6" w:space="0" w:color="auto"/>
              <w:left w:val="single" w:sz="6" w:space="0" w:color="auto"/>
              <w:bottom w:val="single" w:sz="6" w:space="0" w:color="auto"/>
              <w:right w:val="single" w:sz="6" w:space="0" w:color="auto"/>
            </w:tcBorders>
          </w:tcPr>
          <w:p w:rsidR="00241B6A" w:rsidRDefault="005535DF">
            <w:pPr>
              <w:rPr>
                <w:b/>
                <w:bCs/>
                <w:color w:val="000000"/>
                <w:sz w:val="20"/>
                <w:szCs w:val="20"/>
                <w:lang w:val="ru-RU"/>
              </w:rPr>
            </w:pPr>
            <w:r>
              <w:rPr>
                <w:b/>
                <w:bCs/>
                <w:color w:val="000000"/>
                <w:sz w:val="20"/>
                <w:szCs w:val="20"/>
                <w:lang w:val="ru-RU"/>
              </w:rPr>
              <w:t>Вариант 1</w:t>
            </w:r>
          </w:p>
        </w:tc>
        <w:tc>
          <w:tcPr>
            <w:tcW w:w="1597" w:type="dxa"/>
            <w:tcBorders>
              <w:top w:val="single" w:sz="6" w:space="0" w:color="auto"/>
              <w:left w:val="single" w:sz="6" w:space="0" w:color="auto"/>
              <w:bottom w:val="single" w:sz="6" w:space="0" w:color="auto"/>
              <w:right w:val="single" w:sz="6" w:space="0" w:color="auto"/>
            </w:tcBorders>
          </w:tcPr>
          <w:p w:rsidR="00241B6A" w:rsidRDefault="005535DF">
            <w:pPr>
              <w:rPr>
                <w:b/>
                <w:bCs/>
                <w:color w:val="000000"/>
                <w:sz w:val="20"/>
                <w:szCs w:val="20"/>
                <w:lang w:val="ru-RU"/>
              </w:rPr>
            </w:pPr>
            <w:r>
              <w:rPr>
                <w:b/>
                <w:bCs/>
                <w:color w:val="000000"/>
                <w:sz w:val="20"/>
                <w:szCs w:val="20"/>
                <w:lang w:val="ru-RU"/>
              </w:rPr>
              <w:t>Вариант 2</w:t>
            </w:r>
          </w:p>
        </w:tc>
      </w:tr>
      <w:tr w:rsidR="00241B6A">
        <w:trPr>
          <w:jc w:val="center"/>
        </w:trPr>
        <w:tc>
          <w:tcPr>
            <w:tcW w:w="3848"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Собственные контейнера, ед</w:t>
            </w:r>
          </w:p>
        </w:tc>
        <w:tc>
          <w:tcPr>
            <w:tcW w:w="1824"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620</w:t>
            </w:r>
          </w:p>
        </w:tc>
        <w:tc>
          <w:tcPr>
            <w:tcW w:w="1824"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693</w:t>
            </w:r>
          </w:p>
        </w:tc>
        <w:tc>
          <w:tcPr>
            <w:tcW w:w="159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766</w:t>
            </w:r>
          </w:p>
        </w:tc>
      </w:tr>
      <w:tr w:rsidR="00241B6A">
        <w:trPr>
          <w:jc w:val="center"/>
        </w:trPr>
        <w:tc>
          <w:tcPr>
            <w:tcW w:w="3848"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в т. ч. купленные новые</w:t>
            </w:r>
          </w:p>
        </w:tc>
        <w:tc>
          <w:tcPr>
            <w:tcW w:w="1824"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0</w:t>
            </w:r>
          </w:p>
        </w:tc>
        <w:tc>
          <w:tcPr>
            <w:tcW w:w="1824"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73</w:t>
            </w:r>
          </w:p>
        </w:tc>
        <w:tc>
          <w:tcPr>
            <w:tcW w:w="159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en-US"/>
              </w:rPr>
              <w:t>1</w:t>
            </w:r>
            <w:r>
              <w:rPr>
                <w:color w:val="000000"/>
                <w:sz w:val="20"/>
                <w:szCs w:val="20"/>
                <w:lang w:val="ru-RU"/>
              </w:rPr>
              <w:t>46</w:t>
            </w:r>
          </w:p>
        </w:tc>
      </w:tr>
      <w:tr w:rsidR="00241B6A">
        <w:trPr>
          <w:jc w:val="center"/>
        </w:trPr>
        <w:tc>
          <w:tcPr>
            <w:tcW w:w="3848"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Контейнера в долгосрочной аренде, ед</w:t>
            </w:r>
          </w:p>
        </w:tc>
        <w:tc>
          <w:tcPr>
            <w:tcW w:w="1824"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96</w:t>
            </w:r>
          </w:p>
        </w:tc>
        <w:tc>
          <w:tcPr>
            <w:tcW w:w="1824"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96</w:t>
            </w:r>
          </w:p>
        </w:tc>
        <w:tc>
          <w:tcPr>
            <w:tcW w:w="159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en-US"/>
              </w:rPr>
              <w:t>96</w:t>
            </w:r>
          </w:p>
        </w:tc>
      </w:tr>
      <w:tr w:rsidR="00241B6A">
        <w:trPr>
          <w:jc w:val="center"/>
        </w:trPr>
        <w:tc>
          <w:tcPr>
            <w:tcW w:w="3848"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Контейнера в краткосрочной аренде, ед (среднее значение) </w:t>
            </w:r>
          </w:p>
        </w:tc>
        <w:tc>
          <w:tcPr>
            <w:tcW w:w="1824"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en-US"/>
              </w:rPr>
              <w:t>1</w:t>
            </w:r>
            <w:r>
              <w:rPr>
                <w:color w:val="000000"/>
                <w:sz w:val="20"/>
                <w:szCs w:val="20"/>
                <w:lang w:val="ru-RU"/>
              </w:rPr>
              <w:t>46</w:t>
            </w:r>
          </w:p>
        </w:tc>
        <w:tc>
          <w:tcPr>
            <w:tcW w:w="1824"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en-US"/>
              </w:rPr>
              <w:t>7</w:t>
            </w:r>
            <w:r>
              <w:rPr>
                <w:color w:val="000000"/>
                <w:sz w:val="20"/>
                <w:szCs w:val="20"/>
                <w:lang w:val="ru-RU"/>
              </w:rPr>
              <w:t>3</w:t>
            </w:r>
          </w:p>
        </w:tc>
        <w:tc>
          <w:tcPr>
            <w:tcW w:w="159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0</w:t>
            </w:r>
          </w:p>
        </w:tc>
      </w:tr>
      <w:tr w:rsidR="00241B6A">
        <w:trPr>
          <w:jc w:val="center"/>
        </w:trPr>
        <w:tc>
          <w:tcPr>
            <w:tcW w:w="3848"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ИТОГО</w:t>
            </w:r>
          </w:p>
        </w:tc>
        <w:tc>
          <w:tcPr>
            <w:tcW w:w="1824"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862</w:t>
            </w:r>
          </w:p>
        </w:tc>
        <w:tc>
          <w:tcPr>
            <w:tcW w:w="1824"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862</w:t>
            </w:r>
          </w:p>
        </w:tc>
        <w:tc>
          <w:tcPr>
            <w:tcW w:w="159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862</w:t>
            </w:r>
          </w:p>
        </w:tc>
      </w:tr>
    </w:tbl>
    <w:p w:rsidR="00241B6A" w:rsidRDefault="00241B6A">
      <w:pPr>
        <w:tabs>
          <w:tab w:val="left" w:pos="726"/>
        </w:tabs>
        <w:spacing w:line="360" w:lineRule="auto"/>
        <w:ind w:firstLine="709"/>
        <w:jc w:val="both"/>
        <w:rPr>
          <w:color w:val="000000"/>
          <w:sz w:val="28"/>
          <w:szCs w:val="28"/>
          <w:lang w:val="ru-RU"/>
        </w:rPr>
      </w:pP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lastRenderedPageBreak/>
        <w:t>Рассчитаем удельные расходы по всем вариантам для 20`</w:t>
      </w:r>
      <w:r>
        <w:rPr>
          <w:color w:val="000000"/>
          <w:sz w:val="28"/>
          <w:szCs w:val="28"/>
          <w:lang w:val="en-US"/>
        </w:rPr>
        <w:t>DC</w:t>
      </w:r>
      <w:r>
        <w:rPr>
          <w:color w:val="000000"/>
          <w:sz w:val="28"/>
          <w:szCs w:val="28"/>
          <w:lang w:val="ru-RU"/>
        </w:rPr>
        <w:t xml:space="preserve"> контейнеров общего назначения по формуле:</w:t>
      </w:r>
    </w:p>
    <w:p w:rsidR="00241B6A" w:rsidRDefault="00241B6A">
      <w:pPr>
        <w:tabs>
          <w:tab w:val="left" w:pos="726"/>
        </w:tabs>
        <w:spacing w:line="360" w:lineRule="auto"/>
        <w:ind w:firstLine="709"/>
        <w:jc w:val="both"/>
        <w:rPr>
          <w:color w:val="000000"/>
          <w:sz w:val="28"/>
          <w:szCs w:val="28"/>
          <w:lang w:val="ru-RU"/>
        </w:rPr>
      </w:pPr>
    </w:p>
    <w:p w:rsidR="00241B6A" w:rsidRDefault="003E7B45">
      <w:pPr>
        <w:ind w:firstLine="709"/>
        <w:rPr>
          <w:color w:val="000000"/>
          <w:sz w:val="28"/>
          <w:szCs w:val="28"/>
          <w:lang w:val="ru-RU"/>
        </w:rPr>
      </w:pPr>
      <w:r>
        <w:rPr>
          <w:rFonts w:ascii="Microsoft Sans Serif" w:hAnsi="Microsoft Sans Serif" w:cs="Microsoft Sans Serif"/>
          <w:noProof/>
          <w:sz w:val="17"/>
          <w:szCs w:val="17"/>
          <w:lang w:val="ru-RU"/>
        </w:rPr>
        <w:drawing>
          <wp:inline distT="0" distB="0" distL="0" distR="0">
            <wp:extent cx="2360930" cy="457200"/>
            <wp:effectExtent l="0" t="0" r="127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60930" cy="457200"/>
                    </a:xfrm>
                    <a:prstGeom prst="rect">
                      <a:avLst/>
                    </a:prstGeom>
                    <a:noFill/>
                    <a:ln>
                      <a:noFill/>
                    </a:ln>
                  </pic:spPr>
                </pic:pic>
              </a:graphicData>
            </a:graphic>
          </wp:inline>
        </w:drawing>
      </w:r>
      <w:r w:rsidR="005535DF">
        <w:rPr>
          <w:color w:val="000000"/>
          <w:sz w:val="28"/>
          <w:szCs w:val="28"/>
          <w:lang w:val="ru-RU"/>
        </w:rPr>
        <w:t>, (3.1)</w:t>
      </w:r>
    </w:p>
    <w:p w:rsidR="00241B6A" w:rsidRDefault="00241B6A">
      <w:pPr>
        <w:ind w:firstLine="709"/>
        <w:rPr>
          <w:color w:val="000000"/>
          <w:sz w:val="28"/>
          <w:szCs w:val="28"/>
          <w:lang w:val="ru-RU"/>
        </w:rPr>
      </w:pPr>
    </w:p>
    <w:p w:rsidR="00241B6A" w:rsidRDefault="005535DF">
      <w:pPr>
        <w:ind w:firstLine="709"/>
        <w:rPr>
          <w:color w:val="000000"/>
          <w:sz w:val="28"/>
          <w:szCs w:val="28"/>
          <w:lang w:val="ru-RU"/>
        </w:rPr>
      </w:pPr>
      <w:r>
        <w:rPr>
          <w:color w:val="000000"/>
          <w:sz w:val="28"/>
          <w:szCs w:val="28"/>
          <w:lang w:val="ru-RU"/>
        </w:rPr>
        <w:t xml:space="preserve">где </w:t>
      </w:r>
      <w:r>
        <w:rPr>
          <w:color w:val="000000"/>
          <w:sz w:val="28"/>
          <w:szCs w:val="28"/>
          <w:lang w:val="en-US"/>
        </w:rPr>
        <w:t>Ra</w:t>
      </w:r>
      <w:r>
        <w:rPr>
          <w:color w:val="000000"/>
          <w:sz w:val="28"/>
          <w:szCs w:val="28"/>
          <w:lang w:val="ru-RU"/>
        </w:rPr>
        <w:t xml:space="preserve"> - расходы по аренде контейнерного парка, </w:t>
      </w:r>
      <w:r>
        <w:rPr>
          <w:color w:val="000000"/>
          <w:sz w:val="28"/>
          <w:szCs w:val="28"/>
          <w:lang w:val="en-US"/>
        </w:rPr>
        <w:t>R</w:t>
      </w:r>
      <w:r>
        <w:rPr>
          <w:color w:val="000000"/>
          <w:sz w:val="28"/>
          <w:szCs w:val="28"/>
          <w:lang w:val="ru-RU"/>
        </w:rPr>
        <w:t xml:space="preserve">рем - расходы по ремонту, </w:t>
      </w:r>
      <w:r>
        <w:rPr>
          <w:color w:val="000000"/>
          <w:sz w:val="28"/>
          <w:szCs w:val="28"/>
          <w:lang w:val="en-US"/>
        </w:rPr>
        <w:t>R</w:t>
      </w:r>
      <w:r>
        <w:rPr>
          <w:color w:val="000000"/>
          <w:sz w:val="28"/>
          <w:szCs w:val="28"/>
          <w:lang w:val="ru-RU"/>
        </w:rPr>
        <w:t xml:space="preserve">хран - расходы по хранению, </w:t>
      </w:r>
      <w:r>
        <w:rPr>
          <w:color w:val="000000"/>
          <w:sz w:val="28"/>
          <w:szCs w:val="28"/>
          <w:lang w:val="en-US"/>
        </w:rPr>
        <w:t>R</w:t>
      </w:r>
      <w:r>
        <w:rPr>
          <w:color w:val="000000"/>
          <w:sz w:val="28"/>
          <w:szCs w:val="28"/>
          <w:lang w:val="ru-RU"/>
        </w:rPr>
        <w:t>перем - расходы по перемещению порожнего</w:t>
      </w:r>
    </w:p>
    <w:p w:rsidR="00241B6A" w:rsidRDefault="005535DF">
      <w:pPr>
        <w:ind w:firstLine="709"/>
        <w:rPr>
          <w:color w:val="000000"/>
          <w:sz w:val="28"/>
          <w:szCs w:val="28"/>
          <w:lang w:val="ru-RU"/>
        </w:rPr>
      </w:pPr>
      <w:r>
        <w:rPr>
          <w:color w:val="000000"/>
          <w:sz w:val="28"/>
          <w:szCs w:val="28"/>
          <w:lang w:val="ru-RU"/>
        </w:rPr>
        <w:t>Расходы по аренде рассчитаем как сумма расходов по контрактам долгосрочной и краткосрочной аренды, формула (3.2)</w:t>
      </w:r>
    </w:p>
    <w:p w:rsidR="00241B6A" w:rsidRDefault="00241B6A">
      <w:pPr>
        <w:ind w:firstLine="709"/>
        <w:rPr>
          <w:color w:val="000000"/>
          <w:sz w:val="28"/>
          <w:szCs w:val="28"/>
          <w:lang w:val="ru-RU"/>
        </w:rPr>
      </w:pPr>
    </w:p>
    <w:p w:rsidR="00241B6A" w:rsidRDefault="003E7B45">
      <w:pPr>
        <w:ind w:firstLine="709"/>
        <w:rPr>
          <w:color w:val="000000"/>
          <w:sz w:val="28"/>
          <w:szCs w:val="28"/>
          <w:lang w:val="ru-RU"/>
        </w:rPr>
      </w:pPr>
      <w:r>
        <w:rPr>
          <w:rFonts w:ascii="Microsoft Sans Serif" w:hAnsi="Microsoft Sans Serif" w:cs="Microsoft Sans Serif"/>
          <w:noProof/>
          <w:sz w:val="17"/>
          <w:szCs w:val="17"/>
          <w:lang w:val="ru-RU"/>
        </w:rPr>
        <w:drawing>
          <wp:inline distT="0" distB="0" distL="0" distR="0">
            <wp:extent cx="1384935" cy="286385"/>
            <wp:effectExtent l="0" t="0" r="571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4935" cy="286385"/>
                    </a:xfrm>
                    <a:prstGeom prst="rect">
                      <a:avLst/>
                    </a:prstGeom>
                    <a:noFill/>
                    <a:ln>
                      <a:noFill/>
                    </a:ln>
                  </pic:spPr>
                </pic:pic>
              </a:graphicData>
            </a:graphic>
          </wp:inline>
        </w:drawing>
      </w:r>
      <w:r w:rsidR="005535DF">
        <w:rPr>
          <w:color w:val="000000"/>
          <w:sz w:val="28"/>
          <w:szCs w:val="28"/>
          <w:lang w:val="ru-RU"/>
        </w:rPr>
        <w:t>, (3.2)</w:t>
      </w:r>
    </w:p>
    <w:p w:rsidR="00241B6A" w:rsidRDefault="00241B6A">
      <w:pPr>
        <w:ind w:firstLine="709"/>
        <w:rPr>
          <w:color w:val="000000"/>
          <w:sz w:val="28"/>
          <w:szCs w:val="28"/>
          <w:lang w:val="ru-RU"/>
        </w:rPr>
      </w:pPr>
    </w:p>
    <w:p w:rsidR="00241B6A" w:rsidRDefault="005535DF">
      <w:pPr>
        <w:ind w:firstLine="709"/>
        <w:rPr>
          <w:color w:val="000000"/>
          <w:sz w:val="28"/>
          <w:szCs w:val="28"/>
          <w:lang w:val="ru-RU"/>
        </w:rPr>
      </w:pPr>
      <w:r>
        <w:rPr>
          <w:color w:val="000000"/>
          <w:sz w:val="28"/>
          <w:szCs w:val="28"/>
          <w:lang w:val="ru-RU"/>
        </w:rPr>
        <w:t xml:space="preserve">где </w:t>
      </w:r>
    </w:p>
    <w:p w:rsidR="00241B6A" w:rsidRDefault="005535DF">
      <w:pPr>
        <w:ind w:firstLine="709"/>
        <w:rPr>
          <w:color w:val="000000"/>
          <w:sz w:val="28"/>
          <w:szCs w:val="28"/>
          <w:lang w:val="ru-RU"/>
        </w:rPr>
      </w:pPr>
      <w:r>
        <w:rPr>
          <w:color w:val="000000"/>
          <w:sz w:val="28"/>
          <w:szCs w:val="28"/>
          <w:lang w:val="en-US"/>
        </w:rPr>
        <w:t>n</w:t>
      </w:r>
      <w:r>
        <w:rPr>
          <w:color w:val="000000"/>
          <w:sz w:val="28"/>
          <w:szCs w:val="28"/>
          <w:vertAlign w:val="subscript"/>
          <w:lang w:val="en-US"/>
        </w:rPr>
        <w:t>lt</w:t>
      </w:r>
      <w:r>
        <w:rPr>
          <w:color w:val="000000"/>
          <w:sz w:val="28"/>
          <w:szCs w:val="28"/>
          <w:vertAlign w:val="subscript"/>
          <w:lang w:val="ru-RU"/>
        </w:rPr>
        <w:t xml:space="preserve"> - </w:t>
      </w:r>
      <w:r>
        <w:rPr>
          <w:color w:val="000000"/>
          <w:sz w:val="28"/>
          <w:szCs w:val="28"/>
          <w:lang w:val="ru-RU"/>
        </w:rPr>
        <w:t xml:space="preserve">число контейнеров в долгосрочной аренде; </w:t>
      </w:r>
      <w:r>
        <w:rPr>
          <w:color w:val="000000"/>
          <w:sz w:val="28"/>
          <w:szCs w:val="28"/>
          <w:lang w:val="en-US"/>
        </w:rPr>
        <w:t>n</w:t>
      </w:r>
      <w:r>
        <w:rPr>
          <w:color w:val="000000"/>
          <w:sz w:val="28"/>
          <w:szCs w:val="28"/>
          <w:vertAlign w:val="subscript"/>
          <w:lang w:val="en-US"/>
        </w:rPr>
        <w:t>st</w:t>
      </w:r>
      <w:r>
        <w:rPr>
          <w:color w:val="000000"/>
          <w:sz w:val="28"/>
          <w:szCs w:val="28"/>
          <w:lang w:val="ru-RU"/>
        </w:rPr>
        <w:t xml:space="preserve"> - число контейнеров в краткосрочной аренде; </w:t>
      </w:r>
      <w:r>
        <w:rPr>
          <w:color w:val="000000"/>
          <w:sz w:val="28"/>
          <w:szCs w:val="28"/>
          <w:lang w:val="en-US"/>
        </w:rPr>
        <w:t>f</w:t>
      </w:r>
      <w:r>
        <w:rPr>
          <w:color w:val="000000"/>
          <w:sz w:val="28"/>
          <w:szCs w:val="28"/>
          <w:vertAlign w:val="subscript"/>
          <w:lang w:val="en-US"/>
        </w:rPr>
        <w:t>lt</w:t>
      </w:r>
      <w:r>
        <w:rPr>
          <w:color w:val="000000"/>
          <w:sz w:val="28"/>
          <w:szCs w:val="28"/>
          <w:lang w:val="ru-RU"/>
        </w:rPr>
        <w:t xml:space="preserve"> - ставка долгосрочной аренды; </w:t>
      </w:r>
      <w:r>
        <w:rPr>
          <w:color w:val="000000"/>
          <w:sz w:val="28"/>
          <w:szCs w:val="28"/>
          <w:lang w:val="en-US"/>
        </w:rPr>
        <w:t>f</w:t>
      </w:r>
      <w:r>
        <w:rPr>
          <w:color w:val="000000"/>
          <w:sz w:val="28"/>
          <w:szCs w:val="28"/>
          <w:vertAlign w:val="subscript"/>
          <w:lang w:val="en-US"/>
        </w:rPr>
        <w:t>st</w:t>
      </w:r>
      <w:r>
        <w:rPr>
          <w:color w:val="000000"/>
          <w:sz w:val="28"/>
          <w:szCs w:val="28"/>
          <w:lang w:val="ru-RU"/>
        </w:rPr>
        <w:t xml:space="preserve"> - ставка краткосрочной аренды</w:t>
      </w:r>
    </w:p>
    <w:p w:rsidR="00241B6A" w:rsidRDefault="005535DF">
      <w:pPr>
        <w:ind w:firstLine="709"/>
        <w:rPr>
          <w:color w:val="000000"/>
          <w:sz w:val="28"/>
          <w:szCs w:val="28"/>
          <w:lang w:val="ru-RU"/>
        </w:rPr>
      </w:pPr>
      <w:r>
        <w:rPr>
          <w:color w:val="000000"/>
          <w:sz w:val="28"/>
          <w:szCs w:val="28"/>
          <w:lang w:val="ru-RU"/>
        </w:rPr>
        <w:t>Базовый вариант:</w:t>
      </w:r>
    </w:p>
    <w:p w:rsidR="00241B6A" w:rsidRDefault="00241B6A">
      <w:pPr>
        <w:ind w:firstLine="709"/>
        <w:rPr>
          <w:color w:val="000000"/>
          <w:sz w:val="28"/>
          <w:szCs w:val="28"/>
          <w:lang w:val="ru-RU"/>
        </w:rPr>
      </w:pPr>
    </w:p>
    <w:p w:rsidR="00241B6A" w:rsidRDefault="003E7B45">
      <w:pPr>
        <w:ind w:firstLine="709"/>
        <w:rPr>
          <w:b/>
          <w:bCs/>
          <w:color w:val="000000"/>
          <w:sz w:val="28"/>
          <w:szCs w:val="28"/>
          <w:lang w:val="ru-RU"/>
        </w:rPr>
      </w:pPr>
      <w:r>
        <w:rPr>
          <w:rFonts w:ascii="Microsoft Sans Serif" w:hAnsi="Microsoft Sans Serif" w:cs="Microsoft Sans Serif"/>
          <w:noProof/>
          <w:sz w:val="17"/>
          <w:szCs w:val="17"/>
          <w:lang w:val="ru-RU"/>
        </w:rPr>
        <w:drawing>
          <wp:inline distT="0" distB="0" distL="0" distR="0">
            <wp:extent cx="3664585" cy="259080"/>
            <wp:effectExtent l="0" t="0" r="0" b="762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64585" cy="259080"/>
                    </a:xfrm>
                    <a:prstGeom prst="rect">
                      <a:avLst/>
                    </a:prstGeom>
                    <a:noFill/>
                    <a:ln>
                      <a:noFill/>
                    </a:ln>
                  </pic:spPr>
                </pic:pic>
              </a:graphicData>
            </a:graphic>
          </wp:inline>
        </w:drawing>
      </w:r>
    </w:p>
    <w:p w:rsidR="00241B6A" w:rsidRDefault="003E7B45">
      <w:pPr>
        <w:ind w:firstLine="709"/>
        <w:rPr>
          <w:color w:val="000000"/>
          <w:sz w:val="28"/>
          <w:szCs w:val="28"/>
          <w:lang w:val="ru-RU"/>
        </w:rPr>
      </w:pPr>
      <w:r>
        <w:rPr>
          <w:rFonts w:ascii="Microsoft Sans Serif" w:hAnsi="Microsoft Sans Serif" w:cs="Microsoft Sans Serif"/>
          <w:noProof/>
          <w:sz w:val="17"/>
          <w:szCs w:val="17"/>
          <w:lang w:val="ru-RU"/>
        </w:rPr>
        <w:drawing>
          <wp:inline distT="0" distB="0" distL="0" distR="0">
            <wp:extent cx="3316605" cy="375285"/>
            <wp:effectExtent l="0" t="0" r="0" b="571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16605" cy="375285"/>
                    </a:xfrm>
                    <a:prstGeom prst="rect">
                      <a:avLst/>
                    </a:prstGeom>
                    <a:noFill/>
                    <a:ln>
                      <a:noFill/>
                    </a:ln>
                  </pic:spPr>
                </pic:pic>
              </a:graphicData>
            </a:graphic>
          </wp:inline>
        </w:drawing>
      </w:r>
    </w:p>
    <w:p w:rsidR="00241B6A" w:rsidRDefault="00241B6A">
      <w:pPr>
        <w:tabs>
          <w:tab w:val="left" w:pos="726"/>
        </w:tabs>
        <w:spacing w:line="360" w:lineRule="auto"/>
        <w:ind w:firstLine="709"/>
        <w:jc w:val="both"/>
        <w:rPr>
          <w:color w:val="000000"/>
          <w:sz w:val="28"/>
          <w:szCs w:val="28"/>
          <w:lang w:val="ru-RU"/>
        </w:rPr>
      </w:pP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Вариант 1:</w:t>
      </w:r>
    </w:p>
    <w:p w:rsidR="00241B6A" w:rsidRDefault="00241B6A">
      <w:pPr>
        <w:tabs>
          <w:tab w:val="left" w:pos="726"/>
        </w:tabs>
        <w:spacing w:line="360" w:lineRule="auto"/>
        <w:ind w:firstLine="709"/>
        <w:jc w:val="both"/>
        <w:rPr>
          <w:color w:val="000000"/>
          <w:sz w:val="28"/>
          <w:szCs w:val="28"/>
          <w:lang w:val="ru-RU"/>
        </w:rPr>
      </w:pPr>
    </w:p>
    <w:p w:rsidR="00241B6A" w:rsidRDefault="003E7B45">
      <w:pPr>
        <w:ind w:firstLine="709"/>
        <w:rPr>
          <w:color w:val="000000"/>
          <w:sz w:val="28"/>
          <w:szCs w:val="28"/>
          <w:lang w:val="ru-RU"/>
        </w:rPr>
      </w:pPr>
      <w:r>
        <w:rPr>
          <w:rFonts w:ascii="Microsoft Sans Serif" w:hAnsi="Microsoft Sans Serif" w:cs="Microsoft Sans Serif"/>
          <w:noProof/>
          <w:sz w:val="17"/>
          <w:szCs w:val="17"/>
          <w:lang w:val="ru-RU"/>
        </w:rPr>
        <w:drawing>
          <wp:inline distT="0" distB="0" distL="0" distR="0">
            <wp:extent cx="3295650" cy="259080"/>
            <wp:effectExtent l="0" t="0" r="0" b="762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95650" cy="259080"/>
                    </a:xfrm>
                    <a:prstGeom prst="rect">
                      <a:avLst/>
                    </a:prstGeom>
                    <a:noFill/>
                    <a:ln>
                      <a:noFill/>
                    </a:ln>
                  </pic:spPr>
                </pic:pic>
              </a:graphicData>
            </a:graphic>
          </wp:inline>
        </w:drawing>
      </w:r>
    </w:p>
    <w:p w:rsidR="00241B6A" w:rsidRDefault="003E7B45">
      <w:pPr>
        <w:ind w:firstLine="709"/>
        <w:rPr>
          <w:color w:val="000000"/>
          <w:sz w:val="28"/>
          <w:szCs w:val="28"/>
          <w:lang w:val="ru-RU"/>
        </w:rPr>
      </w:pPr>
      <w:r>
        <w:rPr>
          <w:rFonts w:ascii="Microsoft Sans Serif" w:hAnsi="Microsoft Sans Serif" w:cs="Microsoft Sans Serif"/>
          <w:noProof/>
          <w:sz w:val="17"/>
          <w:szCs w:val="17"/>
          <w:lang w:val="ru-RU"/>
        </w:rPr>
        <w:drawing>
          <wp:inline distT="0" distB="0" distL="0" distR="0">
            <wp:extent cx="3152775" cy="389255"/>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52775" cy="389255"/>
                    </a:xfrm>
                    <a:prstGeom prst="rect">
                      <a:avLst/>
                    </a:prstGeom>
                    <a:noFill/>
                    <a:ln>
                      <a:noFill/>
                    </a:ln>
                  </pic:spPr>
                </pic:pic>
              </a:graphicData>
            </a:graphic>
          </wp:inline>
        </w:drawing>
      </w:r>
    </w:p>
    <w:p w:rsidR="00241B6A" w:rsidRDefault="00241B6A">
      <w:pPr>
        <w:ind w:firstLine="709"/>
        <w:rPr>
          <w:color w:val="000000"/>
          <w:sz w:val="28"/>
          <w:szCs w:val="28"/>
          <w:lang w:val="ru-RU"/>
        </w:rPr>
      </w:pPr>
    </w:p>
    <w:p w:rsidR="00241B6A" w:rsidRDefault="005535DF">
      <w:pPr>
        <w:ind w:firstLine="709"/>
        <w:rPr>
          <w:color w:val="000000"/>
          <w:sz w:val="28"/>
          <w:szCs w:val="28"/>
          <w:lang w:val="ru-RU"/>
        </w:rPr>
      </w:pPr>
      <w:r>
        <w:rPr>
          <w:color w:val="000000"/>
          <w:sz w:val="28"/>
          <w:szCs w:val="28"/>
          <w:lang w:val="ru-RU"/>
        </w:rPr>
        <w:t>Вариант 2:</w:t>
      </w:r>
    </w:p>
    <w:p w:rsidR="00241B6A" w:rsidRDefault="00241B6A">
      <w:pPr>
        <w:ind w:firstLine="709"/>
        <w:rPr>
          <w:color w:val="000000"/>
          <w:sz w:val="28"/>
          <w:szCs w:val="28"/>
          <w:lang w:val="ru-RU"/>
        </w:rPr>
      </w:pPr>
    </w:p>
    <w:p w:rsidR="00241B6A" w:rsidRDefault="003E7B45">
      <w:pPr>
        <w:ind w:firstLine="709"/>
        <w:rPr>
          <w:color w:val="000000"/>
          <w:sz w:val="28"/>
          <w:szCs w:val="28"/>
          <w:lang w:val="ru-RU"/>
        </w:rPr>
      </w:pPr>
      <w:r>
        <w:rPr>
          <w:rFonts w:ascii="Microsoft Sans Serif" w:hAnsi="Microsoft Sans Serif" w:cs="Microsoft Sans Serif"/>
          <w:noProof/>
          <w:sz w:val="17"/>
          <w:szCs w:val="17"/>
          <w:lang w:val="ru-RU"/>
        </w:rPr>
        <w:drawing>
          <wp:inline distT="0" distB="0" distL="0" distR="0">
            <wp:extent cx="3411855" cy="259080"/>
            <wp:effectExtent l="0" t="0" r="0" b="762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11855" cy="259080"/>
                    </a:xfrm>
                    <a:prstGeom prst="rect">
                      <a:avLst/>
                    </a:prstGeom>
                    <a:noFill/>
                    <a:ln>
                      <a:noFill/>
                    </a:ln>
                  </pic:spPr>
                </pic:pic>
              </a:graphicData>
            </a:graphic>
          </wp:inline>
        </w:drawing>
      </w:r>
    </w:p>
    <w:p w:rsidR="00241B6A" w:rsidRDefault="003E7B45">
      <w:pPr>
        <w:ind w:firstLine="709"/>
        <w:rPr>
          <w:color w:val="000000"/>
          <w:sz w:val="28"/>
          <w:szCs w:val="28"/>
          <w:lang w:val="ru-RU"/>
        </w:rPr>
      </w:pPr>
      <w:r>
        <w:rPr>
          <w:rFonts w:ascii="Microsoft Sans Serif" w:hAnsi="Microsoft Sans Serif" w:cs="Microsoft Sans Serif"/>
          <w:noProof/>
          <w:sz w:val="17"/>
          <w:szCs w:val="17"/>
          <w:lang w:val="ru-RU"/>
        </w:rPr>
        <w:drawing>
          <wp:inline distT="0" distB="0" distL="0" distR="0">
            <wp:extent cx="3322955" cy="395605"/>
            <wp:effectExtent l="0" t="0" r="0" b="444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22955" cy="395605"/>
                    </a:xfrm>
                    <a:prstGeom prst="rect">
                      <a:avLst/>
                    </a:prstGeom>
                    <a:noFill/>
                    <a:ln>
                      <a:noFill/>
                    </a:ln>
                  </pic:spPr>
                </pic:pic>
              </a:graphicData>
            </a:graphic>
          </wp:inline>
        </w:drawing>
      </w:r>
    </w:p>
    <w:p w:rsidR="00241B6A" w:rsidRDefault="00241B6A">
      <w:pPr>
        <w:ind w:firstLine="709"/>
        <w:rPr>
          <w:color w:val="000000"/>
          <w:sz w:val="28"/>
          <w:szCs w:val="28"/>
          <w:lang w:val="ru-RU"/>
        </w:rPr>
      </w:pPr>
    </w:p>
    <w:p w:rsidR="00241B6A" w:rsidRDefault="005535DF">
      <w:pPr>
        <w:ind w:firstLine="709"/>
        <w:rPr>
          <w:color w:val="000000"/>
          <w:sz w:val="28"/>
          <w:szCs w:val="28"/>
          <w:lang w:val="ru-RU"/>
        </w:rPr>
      </w:pPr>
      <w:r>
        <w:rPr>
          <w:color w:val="000000"/>
          <w:sz w:val="28"/>
          <w:szCs w:val="28"/>
          <w:lang w:val="ru-RU"/>
        </w:rPr>
        <w:lastRenderedPageBreak/>
        <w:t xml:space="preserve">Исходя из требования выбора минимальных приведенных затрат (в качестве приведенных затрат рассматривается </w:t>
      </w:r>
      <w:r>
        <w:rPr>
          <w:color w:val="000000"/>
          <w:sz w:val="28"/>
          <w:szCs w:val="28"/>
          <w:lang w:val="en-US"/>
        </w:rPr>
        <w:t>R</w:t>
      </w:r>
      <w:r>
        <w:rPr>
          <w:color w:val="000000"/>
          <w:sz w:val="28"/>
          <w:szCs w:val="28"/>
          <w:vertAlign w:val="subscript"/>
          <w:lang w:val="ru-RU"/>
        </w:rPr>
        <w:t>уд</w:t>
      </w:r>
      <w:r>
        <w:rPr>
          <w:color w:val="000000"/>
          <w:sz w:val="28"/>
          <w:szCs w:val="28"/>
          <w:lang w:val="ru-RU"/>
        </w:rPr>
        <w:t>) - вариант 2 предлагает наиболее оптимальное решение, но в связи с тем что полностью иметь собственный парк это экономически не выгодно по всем мировым практикам в судоходстве, наиболее выгодным будет 1 вариант. Допустимое количество КП в ДФЭ отображено на рис. 3.1.</w:t>
      </w:r>
    </w:p>
    <w:p w:rsidR="00241B6A" w:rsidRDefault="00241B6A">
      <w:pPr>
        <w:ind w:firstLine="709"/>
        <w:rPr>
          <w:color w:val="000000"/>
          <w:sz w:val="28"/>
          <w:szCs w:val="28"/>
          <w:lang w:val="ru-RU"/>
        </w:rPr>
      </w:pPr>
    </w:p>
    <w:p w:rsidR="00241B6A" w:rsidRDefault="003E7B45">
      <w:pPr>
        <w:ind w:firstLine="709"/>
        <w:rPr>
          <w:color w:val="000000"/>
          <w:sz w:val="28"/>
          <w:szCs w:val="28"/>
          <w:lang w:val="ru-RU"/>
        </w:rPr>
      </w:pPr>
      <w:r>
        <w:rPr>
          <w:rFonts w:ascii="Microsoft Sans Serif" w:hAnsi="Microsoft Sans Serif" w:cs="Microsoft Sans Serif"/>
          <w:noProof/>
          <w:sz w:val="17"/>
          <w:szCs w:val="17"/>
          <w:lang w:val="ru-RU"/>
        </w:rPr>
        <w:drawing>
          <wp:inline distT="0" distB="0" distL="0" distR="0">
            <wp:extent cx="4633595" cy="286575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33595" cy="2865755"/>
                    </a:xfrm>
                    <a:prstGeom prst="rect">
                      <a:avLst/>
                    </a:prstGeom>
                    <a:noFill/>
                    <a:ln>
                      <a:noFill/>
                    </a:ln>
                  </pic:spPr>
                </pic:pic>
              </a:graphicData>
            </a:graphic>
          </wp:inline>
        </w:drawing>
      </w:r>
    </w:p>
    <w:p w:rsidR="00241B6A" w:rsidRDefault="005535DF">
      <w:pPr>
        <w:ind w:firstLine="709"/>
        <w:rPr>
          <w:color w:val="000000"/>
          <w:sz w:val="28"/>
          <w:szCs w:val="28"/>
          <w:lang w:val="ru-RU"/>
        </w:rPr>
      </w:pPr>
      <w:r>
        <w:rPr>
          <w:color w:val="000000"/>
          <w:sz w:val="28"/>
          <w:szCs w:val="28"/>
          <w:lang w:val="ru-RU"/>
        </w:rPr>
        <w:t>Рис. 3.1 Допустимое количество КП в ДФЭ</w:t>
      </w:r>
    </w:p>
    <w:p w:rsidR="00241B6A" w:rsidRDefault="00241B6A">
      <w:pPr>
        <w:ind w:firstLine="709"/>
        <w:rPr>
          <w:color w:val="000000"/>
          <w:sz w:val="28"/>
          <w:szCs w:val="28"/>
          <w:lang w:val="ru-RU"/>
        </w:rPr>
      </w:pPr>
    </w:p>
    <w:p w:rsidR="00241B6A" w:rsidRDefault="005535DF">
      <w:pPr>
        <w:ind w:firstLine="709"/>
        <w:rPr>
          <w:color w:val="000000"/>
          <w:sz w:val="28"/>
          <w:szCs w:val="28"/>
          <w:lang w:val="ru-RU"/>
        </w:rPr>
      </w:pPr>
      <w:r>
        <w:rPr>
          <w:color w:val="000000"/>
          <w:sz w:val="28"/>
          <w:szCs w:val="28"/>
          <w:lang w:val="ru-RU"/>
        </w:rPr>
        <w:t xml:space="preserve">Этот факт можно подтвердить при помощи определения потребности линии в контейнерном парке. Потребность в контейнерном парке линии при необходимости освоения заданного контейнерного грузопотока </w:t>
      </w:r>
      <w:r w:rsidR="003E7B45">
        <w:rPr>
          <w:rFonts w:ascii="Microsoft Sans Serif" w:hAnsi="Microsoft Sans Serif" w:cs="Microsoft Sans Serif"/>
          <w:noProof/>
          <w:sz w:val="17"/>
          <w:szCs w:val="17"/>
          <w:lang w:val="ru-RU"/>
        </w:rPr>
        <w:drawing>
          <wp:inline distT="0" distB="0" distL="0" distR="0">
            <wp:extent cx="238760" cy="293370"/>
            <wp:effectExtent l="0" t="0" r="889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8760" cy="293370"/>
                    </a:xfrm>
                    <a:prstGeom prst="rect">
                      <a:avLst/>
                    </a:prstGeom>
                    <a:noFill/>
                    <a:ln>
                      <a:noFill/>
                    </a:ln>
                  </pic:spPr>
                </pic:pic>
              </a:graphicData>
            </a:graphic>
          </wp:inline>
        </w:drawing>
      </w:r>
      <w:r>
        <w:rPr>
          <w:color w:val="000000"/>
          <w:sz w:val="28"/>
          <w:szCs w:val="28"/>
          <w:lang w:val="ru-RU"/>
        </w:rPr>
        <w:t xml:space="preserve"> зависит от средней загрузки одного контейнера на линии </w:t>
      </w:r>
      <w:r w:rsidR="003E7B45">
        <w:rPr>
          <w:rFonts w:ascii="Microsoft Sans Serif" w:hAnsi="Microsoft Sans Serif" w:cs="Microsoft Sans Serif"/>
          <w:noProof/>
          <w:sz w:val="17"/>
          <w:szCs w:val="17"/>
          <w:lang w:val="ru-RU"/>
        </w:rPr>
        <w:drawing>
          <wp:inline distT="0" distB="0" distL="0" distR="0">
            <wp:extent cx="198120" cy="259080"/>
            <wp:effectExtent l="0" t="0" r="0" b="762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8120" cy="259080"/>
                    </a:xfrm>
                    <a:prstGeom prst="rect">
                      <a:avLst/>
                    </a:prstGeom>
                    <a:noFill/>
                    <a:ln>
                      <a:noFill/>
                    </a:ln>
                  </pic:spPr>
                </pic:pic>
              </a:graphicData>
            </a:graphic>
          </wp:inline>
        </w:drawing>
      </w:r>
      <w:r>
        <w:rPr>
          <w:color w:val="000000"/>
          <w:sz w:val="28"/>
          <w:szCs w:val="28"/>
          <w:lang w:val="ru-RU"/>
        </w:rPr>
        <w:t xml:space="preserve">, а также от времени полного оборота контейнера на линии </w:t>
      </w:r>
      <w:r w:rsidR="003E7B45">
        <w:rPr>
          <w:rFonts w:ascii="Microsoft Sans Serif" w:hAnsi="Microsoft Sans Serif" w:cs="Microsoft Sans Serif"/>
          <w:noProof/>
          <w:sz w:val="17"/>
          <w:szCs w:val="17"/>
          <w:lang w:val="ru-RU"/>
        </w:rPr>
        <w:drawing>
          <wp:inline distT="0" distB="0" distL="0" distR="0">
            <wp:extent cx="266065" cy="266065"/>
            <wp:effectExtent l="0" t="0" r="635" b="63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r>
        <w:rPr>
          <w:color w:val="000000"/>
          <w:sz w:val="28"/>
          <w:szCs w:val="28"/>
          <w:lang w:val="ru-RU"/>
        </w:rPr>
        <w:t xml:space="preserve">, эксплуатационного периода действия линии </w:t>
      </w:r>
      <w:r w:rsidR="003E7B45">
        <w:rPr>
          <w:rFonts w:ascii="Microsoft Sans Serif" w:hAnsi="Microsoft Sans Serif" w:cs="Microsoft Sans Serif"/>
          <w:noProof/>
          <w:sz w:val="17"/>
          <w:szCs w:val="17"/>
          <w:lang w:val="ru-RU"/>
        </w:rPr>
        <w:drawing>
          <wp:inline distT="0" distB="0" distL="0" distR="0">
            <wp:extent cx="177165" cy="266065"/>
            <wp:effectExtent l="0" t="0" r="0" b="63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7165" cy="266065"/>
                    </a:xfrm>
                    <a:prstGeom prst="rect">
                      <a:avLst/>
                    </a:prstGeom>
                    <a:noFill/>
                    <a:ln>
                      <a:noFill/>
                    </a:ln>
                  </pic:spPr>
                </pic:pic>
              </a:graphicData>
            </a:graphic>
          </wp:inline>
        </w:drawing>
      </w:r>
      <w:r>
        <w:rPr>
          <w:color w:val="000000"/>
          <w:sz w:val="28"/>
          <w:szCs w:val="28"/>
          <w:lang w:val="ru-RU"/>
        </w:rPr>
        <w:t xml:space="preserve"> и выражается следующей зависимостью:</w:t>
      </w:r>
    </w:p>
    <w:p w:rsidR="00241B6A" w:rsidRDefault="00241B6A">
      <w:pPr>
        <w:ind w:firstLine="709"/>
        <w:rPr>
          <w:color w:val="000000"/>
          <w:sz w:val="28"/>
          <w:szCs w:val="28"/>
          <w:lang w:val="ru-RU"/>
        </w:rPr>
      </w:pPr>
    </w:p>
    <w:p w:rsidR="00241B6A" w:rsidRDefault="003E7B45">
      <w:pPr>
        <w:ind w:firstLine="709"/>
        <w:rPr>
          <w:color w:val="000000"/>
          <w:sz w:val="28"/>
          <w:szCs w:val="28"/>
          <w:lang w:val="ru-RU"/>
        </w:rPr>
      </w:pPr>
      <w:r>
        <w:rPr>
          <w:rFonts w:ascii="Microsoft Sans Serif" w:hAnsi="Microsoft Sans Serif" w:cs="Microsoft Sans Serif"/>
          <w:noProof/>
          <w:sz w:val="17"/>
          <w:szCs w:val="17"/>
          <w:lang w:val="ru-RU"/>
        </w:rPr>
        <w:drawing>
          <wp:inline distT="0" distB="0" distL="0" distR="0">
            <wp:extent cx="927735" cy="573405"/>
            <wp:effectExtent l="0" t="0" r="571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27735" cy="573405"/>
                    </a:xfrm>
                    <a:prstGeom prst="rect">
                      <a:avLst/>
                    </a:prstGeom>
                    <a:noFill/>
                    <a:ln>
                      <a:noFill/>
                    </a:ln>
                  </pic:spPr>
                </pic:pic>
              </a:graphicData>
            </a:graphic>
          </wp:inline>
        </w:drawing>
      </w:r>
      <w:r w:rsidR="005535DF">
        <w:rPr>
          <w:color w:val="000000"/>
          <w:sz w:val="28"/>
          <w:szCs w:val="28"/>
          <w:lang w:val="ru-RU"/>
        </w:rPr>
        <w:t>, (3.3)</w:t>
      </w:r>
    </w:p>
    <w:p w:rsidR="00241B6A" w:rsidRDefault="00241B6A">
      <w:pPr>
        <w:tabs>
          <w:tab w:val="left" w:pos="726"/>
        </w:tabs>
        <w:spacing w:line="360" w:lineRule="auto"/>
        <w:ind w:firstLine="709"/>
        <w:jc w:val="both"/>
        <w:rPr>
          <w:color w:val="000000"/>
          <w:sz w:val="28"/>
          <w:szCs w:val="28"/>
          <w:lang w:val="ru-RU"/>
        </w:rPr>
      </w:pPr>
    </w:p>
    <w:p w:rsidR="00241B6A" w:rsidRDefault="005535DF">
      <w:pPr>
        <w:ind w:firstLine="709"/>
        <w:rPr>
          <w:color w:val="000000"/>
          <w:sz w:val="28"/>
          <w:szCs w:val="28"/>
          <w:lang w:val="ru-RU"/>
        </w:rPr>
      </w:pPr>
      <w:r>
        <w:rPr>
          <w:color w:val="000000"/>
          <w:sz w:val="28"/>
          <w:szCs w:val="28"/>
          <w:lang w:val="ru-RU"/>
        </w:rPr>
        <w:t xml:space="preserve">где </w:t>
      </w:r>
      <w:r w:rsidR="003E7B45">
        <w:rPr>
          <w:rFonts w:ascii="Microsoft Sans Serif" w:hAnsi="Microsoft Sans Serif" w:cs="Microsoft Sans Serif"/>
          <w:noProof/>
          <w:sz w:val="17"/>
          <w:szCs w:val="17"/>
          <w:lang w:val="ru-RU"/>
        </w:rPr>
        <w:drawing>
          <wp:inline distT="0" distB="0" distL="0" distR="0">
            <wp:extent cx="238760" cy="293370"/>
            <wp:effectExtent l="0" t="0" r="889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8760" cy="293370"/>
                    </a:xfrm>
                    <a:prstGeom prst="rect">
                      <a:avLst/>
                    </a:prstGeom>
                    <a:noFill/>
                    <a:ln>
                      <a:noFill/>
                    </a:ln>
                  </pic:spPr>
                </pic:pic>
              </a:graphicData>
            </a:graphic>
          </wp:inline>
        </w:drawing>
      </w:r>
      <w:r>
        <w:rPr>
          <w:color w:val="000000"/>
          <w:sz w:val="28"/>
          <w:szCs w:val="28"/>
          <w:lang w:val="ru-RU"/>
        </w:rPr>
        <w:t xml:space="preserve">= 85875 ДФЭ или 1717500 т, </w:t>
      </w:r>
      <w:r w:rsidR="003E7B45">
        <w:rPr>
          <w:rFonts w:ascii="Microsoft Sans Serif" w:hAnsi="Microsoft Sans Serif" w:cs="Microsoft Sans Serif"/>
          <w:noProof/>
          <w:sz w:val="17"/>
          <w:szCs w:val="17"/>
          <w:lang w:val="ru-RU"/>
        </w:rPr>
        <w:drawing>
          <wp:inline distT="0" distB="0" distL="0" distR="0">
            <wp:extent cx="198120" cy="259080"/>
            <wp:effectExtent l="0" t="0" r="0" b="762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8120" cy="259080"/>
                    </a:xfrm>
                    <a:prstGeom prst="rect">
                      <a:avLst/>
                    </a:prstGeom>
                    <a:noFill/>
                    <a:ln>
                      <a:noFill/>
                    </a:ln>
                  </pic:spPr>
                </pic:pic>
              </a:graphicData>
            </a:graphic>
          </wp:inline>
        </w:drawing>
      </w:r>
      <w:r>
        <w:rPr>
          <w:color w:val="000000"/>
          <w:sz w:val="28"/>
          <w:szCs w:val="28"/>
          <w:lang w:val="ru-RU"/>
        </w:rPr>
        <w:t xml:space="preserve">= 18,0 т/конт., </w:t>
      </w:r>
      <w:r w:rsidR="003E7B45">
        <w:rPr>
          <w:rFonts w:ascii="Microsoft Sans Serif" w:hAnsi="Microsoft Sans Serif" w:cs="Microsoft Sans Serif"/>
          <w:noProof/>
          <w:sz w:val="17"/>
          <w:szCs w:val="17"/>
          <w:lang w:val="ru-RU"/>
        </w:rPr>
        <w:drawing>
          <wp:inline distT="0" distB="0" distL="0" distR="0">
            <wp:extent cx="177165" cy="266065"/>
            <wp:effectExtent l="0" t="0" r="0" b="63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7165" cy="266065"/>
                    </a:xfrm>
                    <a:prstGeom prst="rect">
                      <a:avLst/>
                    </a:prstGeom>
                    <a:noFill/>
                    <a:ln>
                      <a:noFill/>
                    </a:ln>
                  </pic:spPr>
                </pic:pic>
              </a:graphicData>
            </a:graphic>
          </wp:inline>
        </w:drawing>
      </w:r>
      <w:r>
        <w:rPr>
          <w:color w:val="000000"/>
          <w:sz w:val="28"/>
          <w:szCs w:val="28"/>
          <w:lang w:val="ru-RU"/>
        </w:rPr>
        <w:t>= 365 сут.</w:t>
      </w:r>
    </w:p>
    <w:p w:rsidR="00241B6A" w:rsidRDefault="00241B6A">
      <w:pPr>
        <w:ind w:firstLine="709"/>
        <w:rPr>
          <w:color w:val="000000"/>
          <w:sz w:val="28"/>
          <w:szCs w:val="28"/>
          <w:lang w:val="ru-RU"/>
        </w:rPr>
      </w:pPr>
    </w:p>
    <w:p w:rsidR="00241B6A" w:rsidRDefault="003E7B45">
      <w:pPr>
        <w:ind w:firstLine="709"/>
        <w:rPr>
          <w:color w:val="000000"/>
          <w:sz w:val="28"/>
          <w:szCs w:val="28"/>
          <w:lang w:val="ru-RU"/>
        </w:rPr>
      </w:pPr>
      <w:r>
        <w:rPr>
          <w:rFonts w:ascii="Microsoft Sans Serif" w:hAnsi="Microsoft Sans Serif" w:cs="Microsoft Sans Serif"/>
          <w:noProof/>
          <w:sz w:val="17"/>
          <w:szCs w:val="17"/>
          <w:lang w:val="ru-RU"/>
        </w:rPr>
        <w:lastRenderedPageBreak/>
        <w:drawing>
          <wp:inline distT="0" distB="0" distL="0" distR="0">
            <wp:extent cx="266065" cy="266065"/>
            <wp:effectExtent l="0" t="0" r="635" b="63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r w:rsidR="005535DF">
        <w:rPr>
          <w:color w:val="000000"/>
          <w:sz w:val="28"/>
          <w:szCs w:val="28"/>
          <w:lang w:val="ru-RU"/>
        </w:rPr>
        <w:t>=</w:t>
      </w:r>
      <w:r>
        <w:rPr>
          <w:rFonts w:ascii="Microsoft Sans Serif" w:hAnsi="Microsoft Sans Serif" w:cs="Microsoft Sans Serif"/>
          <w:noProof/>
          <w:sz w:val="17"/>
          <w:szCs w:val="17"/>
          <w:lang w:val="ru-RU"/>
        </w:rPr>
        <w:drawing>
          <wp:inline distT="0" distB="0" distL="0" distR="0">
            <wp:extent cx="955040" cy="532130"/>
            <wp:effectExtent l="0" t="0" r="0" b="127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5040" cy="532130"/>
                    </a:xfrm>
                    <a:prstGeom prst="rect">
                      <a:avLst/>
                    </a:prstGeom>
                    <a:noFill/>
                    <a:ln>
                      <a:noFill/>
                    </a:ln>
                  </pic:spPr>
                </pic:pic>
              </a:graphicData>
            </a:graphic>
          </wp:inline>
        </w:drawing>
      </w:r>
      <w:r w:rsidR="005535DF">
        <w:rPr>
          <w:color w:val="000000"/>
          <w:sz w:val="28"/>
          <w:szCs w:val="28"/>
          <w:lang w:val="ru-RU"/>
        </w:rPr>
        <w:t>, (3.4)</w:t>
      </w:r>
    </w:p>
    <w:p w:rsidR="00241B6A" w:rsidRDefault="00241B6A">
      <w:pPr>
        <w:ind w:firstLine="709"/>
        <w:rPr>
          <w:color w:val="000000"/>
          <w:sz w:val="28"/>
          <w:szCs w:val="28"/>
          <w:lang w:val="ru-RU"/>
        </w:rPr>
      </w:pPr>
    </w:p>
    <w:p w:rsidR="00241B6A" w:rsidRDefault="003E7B45">
      <w:pPr>
        <w:ind w:firstLine="709"/>
        <w:rPr>
          <w:color w:val="000000"/>
          <w:sz w:val="28"/>
          <w:szCs w:val="28"/>
          <w:lang w:val="ru-RU"/>
        </w:rPr>
      </w:pPr>
      <w:r>
        <w:rPr>
          <w:rFonts w:ascii="Microsoft Sans Serif" w:hAnsi="Microsoft Sans Serif" w:cs="Microsoft Sans Serif"/>
          <w:noProof/>
          <w:sz w:val="17"/>
          <w:szCs w:val="17"/>
          <w:lang w:val="ru-RU"/>
        </w:rPr>
        <w:drawing>
          <wp:inline distT="0" distB="0" distL="0" distR="0">
            <wp:extent cx="191135" cy="30035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1135" cy="300355"/>
                    </a:xfrm>
                    <a:prstGeom prst="rect">
                      <a:avLst/>
                    </a:prstGeom>
                    <a:noFill/>
                    <a:ln>
                      <a:noFill/>
                    </a:ln>
                  </pic:spPr>
                </pic:pic>
              </a:graphicData>
            </a:graphic>
          </wp:inline>
        </w:drawing>
      </w:r>
      <w:r w:rsidR="005535DF">
        <w:rPr>
          <w:color w:val="000000"/>
          <w:sz w:val="28"/>
          <w:szCs w:val="28"/>
          <w:lang w:val="ru-RU"/>
        </w:rPr>
        <w:t xml:space="preserve"> - ходовое время, </w:t>
      </w:r>
      <w:r>
        <w:rPr>
          <w:rFonts w:ascii="Microsoft Sans Serif" w:hAnsi="Microsoft Sans Serif" w:cs="Microsoft Sans Serif"/>
          <w:noProof/>
          <w:sz w:val="17"/>
          <w:szCs w:val="17"/>
          <w:lang w:val="ru-RU"/>
        </w:rPr>
        <w:drawing>
          <wp:inline distT="0" distB="0" distL="0" distR="0">
            <wp:extent cx="266065" cy="313690"/>
            <wp:effectExtent l="0" t="0" r="63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6065" cy="313690"/>
                    </a:xfrm>
                    <a:prstGeom prst="rect">
                      <a:avLst/>
                    </a:prstGeom>
                    <a:noFill/>
                    <a:ln>
                      <a:noFill/>
                    </a:ln>
                  </pic:spPr>
                </pic:pic>
              </a:graphicData>
            </a:graphic>
          </wp:inline>
        </w:drawing>
      </w:r>
      <w:r w:rsidR="005535DF">
        <w:rPr>
          <w:color w:val="000000"/>
          <w:sz w:val="28"/>
          <w:szCs w:val="28"/>
          <w:lang w:val="ru-RU"/>
        </w:rPr>
        <w:t xml:space="preserve"> - стояночное время, </w:t>
      </w:r>
      <w:r>
        <w:rPr>
          <w:rFonts w:ascii="Microsoft Sans Serif" w:hAnsi="Microsoft Sans Serif" w:cs="Microsoft Sans Serif"/>
          <w:noProof/>
          <w:sz w:val="17"/>
          <w:szCs w:val="17"/>
          <w:lang w:val="ru-RU"/>
        </w:rPr>
        <w:drawing>
          <wp:inline distT="0" distB="0" distL="0" distR="0">
            <wp:extent cx="218440" cy="34099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8440" cy="340995"/>
                    </a:xfrm>
                    <a:prstGeom prst="rect">
                      <a:avLst/>
                    </a:prstGeom>
                    <a:noFill/>
                    <a:ln>
                      <a:noFill/>
                    </a:ln>
                  </pic:spPr>
                </pic:pic>
              </a:graphicData>
            </a:graphic>
          </wp:inline>
        </w:drawing>
      </w:r>
      <w:r w:rsidR="005535DF">
        <w:rPr>
          <w:color w:val="000000"/>
          <w:sz w:val="28"/>
          <w:szCs w:val="28"/>
          <w:lang w:val="ru-RU"/>
        </w:rPr>
        <w:t xml:space="preserve"> - время рейса, </w:t>
      </w:r>
      <w:r>
        <w:rPr>
          <w:rFonts w:ascii="Microsoft Sans Serif" w:hAnsi="Microsoft Sans Serif" w:cs="Microsoft Sans Serif"/>
          <w:noProof/>
          <w:sz w:val="17"/>
          <w:szCs w:val="17"/>
          <w:lang w:val="ru-RU"/>
        </w:rPr>
        <w:drawing>
          <wp:inline distT="0" distB="0" distL="0" distR="0">
            <wp:extent cx="225425" cy="320675"/>
            <wp:effectExtent l="0" t="0" r="317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5425" cy="320675"/>
                    </a:xfrm>
                    <a:prstGeom prst="rect">
                      <a:avLst/>
                    </a:prstGeom>
                    <a:noFill/>
                    <a:ln>
                      <a:noFill/>
                    </a:ln>
                  </pic:spPr>
                </pic:pic>
              </a:graphicData>
            </a:graphic>
          </wp:inline>
        </w:drawing>
      </w:r>
      <w:r w:rsidR="005535DF">
        <w:rPr>
          <w:color w:val="000000"/>
          <w:sz w:val="28"/>
          <w:szCs w:val="28"/>
          <w:lang w:val="ru-RU"/>
        </w:rPr>
        <w:t xml:space="preserve"> - количество судов.</w:t>
      </w:r>
    </w:p>
    <w:p w:rsidR="00241B6A" w:rsidRDefault="00241B6A">
      <w:pPr>
        <w:ind w:firstLine="709"/>
        <w:rPr>
          <w:color w:val="000000"/>
          <w:sz w:val="28"/>
          <w:szCs w:val="28"/>
          <w:lang w:val="ru-RU"/>
        </w:rPr>
      </w:pPr>
    </w:p>
    <w:p w:rsidR="00241B6A" w:rsidRDefault="003E7B45">
      <w:pPr>
        <w:ind w:firstLine="709"/>
        <w:rPr>
          <w:color w:val="000000"/>
          <w:sz w:val="28"/>
          <w:szCs w:val="28"/>
          <w:lang w:val="ru-RU"/>
        </w:rPr>
      </w:pPr>
      <w:r>
        <w:rPr>
          <w:rFonts w:ascii="Microsoft Sans Serif" w:hAnsi="Microsoft Sans Serif" w:cs="Microsoft Sans Serif"/>
          <w:noProof/>
          <w:sz w:val="17"/>
          <w:szCs w:val="17"/>
          <w:lang w:val="ru-RU"/>
        </w:rPr>
        <w:drawing>
          <wp:inline distT="0" distB="0" distL="0" distR="0">
            <wp:extent cx="191135" cy="30035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1135" cy="300355"/>
                    </a:xfrm>
                    <a:prstGeom prst="rect">
                      <a:avLst/>
                    </a:prstGeom>
                    <a:noFill/>
                    <a:ln>
                      <a:noFill/>
                    </a:ln>
                  </pic:spPr>
                </pic:pic>
              </a:graphicData>
            </a:graphic>
          </wp:inline>
        </w:drawing>
      </w:r>
      <w:r w:rsidR="005535DF">
        <w:rPr>
          <w:color w:val="000000"/>
          <w:sz w:val="28"/>
          <w:szCs w:val="28"/>
          <w:lang w:val="ru-RU"/>
        </w:rPr>
        <w:t>=</w:t>
      </w:r>
      <w:r>
        <w:rPr>
          <w:rFonts w:ascii="Microsoft Sans Serif" w:hAnsi="Microsoft Sans Serif" w:cs="Microsoft Sans Serif"/>
          <w:noProof/>
          <w:sz w:val="17"/>
          <w:szCs w:val="17"/>
          <w:lang w:val="ru-RU"/>
        </w:rPr>
        <w:drawing>
          <wp:inline distT="0" distB="0" distL="0" distR="0">
            <wp:extent cx="238760" cy="470535"/>
            <wp:effectExtent l="0" t="0" r="0" b="571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8760" cy="470535"/>
                    </a:xfrm>
                    <a:prstGeom prst="rect">
                      <a:avLst/>
                    </a:prstGeom>
                    <a:noFill/>
                    <a:ln>
                      <a:noFill/>
                    </a:ln>
                  </pic:spPr>
                </pic:pic>
              </a:graphicData>
            </a:graphic>
          </wp:inline>
        </w:drawing>
      </w:r>
      <w:r w:rsidR="005535DF">
        <w:rPr>
          <w:color w:val="000000"/>
          <w:sz w:val="28"/>
          <w:szCs w:val="28"/>
          <w:lang w:val="ru-RU"/>
        </w:rPr>
        <w:t>, (3.5)</w:t>
      </w:r>
    </w:p>
    <w:p w:rsidR="00241B6A" w:rsidRDefault="00241B6A">
      <w:pPr>
        <w:ind w:firstLine="709"/>
        <w:rPr>
          <w:color w:val="000000"/>
          <w:sz w:val="28"/>
          <w:szCs w:val="28"/>
          <w:lang w:val="ru-RU"/>
        </w:rPr>
      </w:pPr>
    </w:p>
    <w:p w:rsidR="00241B6A" w:rsidRDefault="005535DF">
      <w:pPr>
        <w:ind w:firstLine="709"/>
        <w:rPr>
          <w:color w:val="000000"/>
          <w:sz w:val="28"/>
          <w:szCs w:val="28"/>
          <w:lang w:val="ru-RU"/>
        </w:rPr>
      </w:pPr>
      <w:r>
        <w:rPr>
          <w:color w:val="000000"/>
          <w:sz w:val="28"/>
          <w:szCs w:val="28"/>
          <w:lang w:val="ru-RU"/>
        </w:rPr>
        <w:t xml:space="preserve">где </w:t>
      </w:r>
      <w:r w:rsidR="003E7B45">
        <w:rPr>
          <w:rFonts w:ascii="Microsoft Sans Serif" w:hAnsi="Microsoft Sans Serif" w:cs="Microsoft Sans Serif"/>
          <w:noProof/>
          <w:sz w:val="17"/>
          <w:szCs w:val="17"/>
          <w:lang w:val="ru-RU"/>
        </w:rPr>
        <w:drawing>
          <wp:inline distT="0" distB="0" distL="0" distR="0">
            <wp:extent cx="136525" cy="163830"/>
            <wp:effectExtent l="0" t="0" r="0" b="762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6525" cy="163830"/>
                    </a:xfrm>
                    <a:prstGeom prst="rect">
                      <a:avLst/>
                    </a:prstGeom>
                    <a:noFill/>
                    <a:ln>
                      <a:noFill/>
                    </a:ln>
                  </pic:spPr>
                </pic:pic>
              </a:graphicData>
            </a:graphic>
          </wp:inline>
        </w:drawing>
      </w:r>
      <w:r>
        <w:rPr>
          <w:color w:val="000000"/>
          <w:sz w:val="28"/>
          <w:szCs w:val="28"/>
          <w:lang w:val="ru-RU"/>
        </w:rPr>
        <w:t xml:space="preserve"> - расстояние, </w:t>
      </w:r>
      <w:r w:rsidR="003E7B45">
        <w:rPr>
          <w:rFonts w:ascii="Microsoft Sans Serif" w:hAnsi="Microsoft Sans Serif" w:cs="Microsoft Sans Serif"/>
          <w:noProof/>
          <w:sz w:val="17"/>
          <w:szCs w:val="17"/>
          <w:lang w:val="ru-RU"/>
        </w:rPr>
        <w:drawing>
          <wp:inline distT="0" distB="0" distL="0" distR="0">
            <wp:extent cx="163830" cy="231775"/>
            <wp:effectExtent l="0" t="0" r="762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Pr>
          <w:color w:val="000000"/>
          <w:sz w:val="28"/>
          <w:szCs w:val="28"/>
          <w:lang w:val="ru-RU"/>
        </w:rPr>
        <w:t xml:space="preserve"> - эксплуатационная скорость.</w:t>
      </w:r>
    </w:p>
    <w:p w:rsidR="00241B6A" w:rsidRDefault="00241B6A">
      <w:pPr>
        <w:ind w:firstLine="709"/>
        <w:rPr>
          <w:color w:val="000000"/>
          <w:sz w:val="28"/>
          <w:szCs w:val="28"/>
          <w:lang w:val="ru-RU"/>
        </w:rPr>
      </w:pPr>
    </w:p>
    <w:p w:rsidR="00241B6A" w:rsidRDefault="003E7B45">
      <w:pPr>
        <w:ind w:firstLine="709"/>
        <w:rPr>
          <w:color w:val="000000"/>
          <w:sz w:val="28"/>
          <w:szCs w:val="28"/>
          <w:lang w:val="ru-RU"/>
        </w:rPr>
      </w:pPr>
      <w:r>
        <w:rPr>
          <w:rFonts w:ascii="Microsoft Sans Serif" w:hAnsi="Microsoft Sans Serif" w:cs="Microsoft Sans Serif"/>
          <w:noProof/>
          <w:sz w:val="17"/>
          <w:szCs w:val="17"/>
          <w:lang w:val="ru-RU"/>
        </w:rPr>
        <w:drawing>
          <wp:inline distT="0" distB="0" distL="0" distR="0">
            <wp:extent cx="266065" cy="313690"/>
            <wp:effectExtent l="0" t="0" r="63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6065" cy="313690"/>
                    </a:xfrm>
                    <a:prstGeom prst="rect">
                      <a:avLst/>
                    </a:prstGeom>
                    <a:noFill/>
                    <a:ln>
                      <a:noFill/>
                    </a:ln>
                  </pic:spPr>
                </pic:pic>
              </a:graphicData>
            </a:graphic>
          </wp:inline>
        </w:drawing>
      </w:r>
      <w:r w:rsidR="005535DF">
        <w:rPr>
          <w:color w:val="000000"/>
          <w:sz w:val="28"/>
          <w:szCs w:val="28"/>
          <w:lang w:val="ru-RU"/>
        </w:rPr>
        <w:t>=</w:t>
      </w:r>
      <w:r>
        <w:rPr>
          <w:rFonts w:ascii="Microsoft Sans Serif" w:hAnsi="Microsoft Sans Serif" w:cs="Microsoft Sans Serif"/>
          <w:noProof/>
          <w:sz w:val="17"/>
          <w:szCs w:val="17"/>
          <w:lang w:val="ru-RU"/>
        </w:rPr>
        <w:drawing>
          <wp:inline distT="0" distB="0" distL="0" distR="0">
            <wp:extent cx="327660" cy="44386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7660" cy="443865"/>
                    </a:xfrm>
                    <a:prstGeom prst="rect">
                      <a:avLst/>
                    </a:prstGeom>
                    <a:noFill/>
                    <a:ln>
                      <a:noFill/>
                    </a:ln>
                  </pic:spPr>
                </pic:pic>
              </a:graphicData>
            </a:graphic>
          </wp:inline>
        </w:drawing>
      </w:r>
      <w:r w:rsidR="005535DF">
        <w:rPr>
          <w:color w:val="000000"/>
          <w:sz w:val="28"/>
          <w:szCs w:val="28"/>
          <w:lang w:val="ru-RU"/>
        </w:rPr>
        <w:t>, (3.6)</w:t>
      </w:r>
    </w:p>
    <w:p w:rsidR="00241B6A" w:rsidRDefault="00241B6A">
      <w:pPr>
        <w:ind w:firstLine="709"/>
        <w:rPr>
          <w:color w:val="000000"/>
          <w:sz w:val="28"/>
          <w:szCs w:val="28"/>
          <w:lang w:val="ru-RU"/>
        </w:rPr>
      </w:pPr>
    </w:p>
    <w:p w:rsidR="00241B6A" w:rsidRDefault="005535DF">
      <w:pPr>
        <w:ind w:firstLine="709"/>
        <w:rPr>
          <w:color w:val="000000"/>
          <w:sz w:val="28"/>
          <w:szCs w:val="28"/>
          <w:lang w:val="ru-RU"/>
        </w:rPr>
      </w:pPr>
      <w:r>
        <w:rPr>
          <w:color w:val="000000"/>
          <w:sz w:val="28"/>
          <w:szCs w:val="28"/>
          <w:lang w:val="ru-RU"/>
        </w:rPr>
        <w:t xml:space="preserve">где </w:t>
      </w:r>
      <w:r w:rsidR="003E7B45">
        <w:rPr>
          <w:rFonts w:ascii="Microsoft Sans Serif" w:hAnsi="Microsoft Sans Serif" w:cs="Microsoft Sans Serif"/>
          <w:noProof/>
          <w:sz w:val="17"/>
          <w:szCs w:val="17"/>
          <w:lang w:val="ru-RU"/>
        </w:rPr>
        <w:drawing>
          <wp:inline distT="0" distB="0" distL="0" distR="0">
            <wp:extent cx="204470" cy="231775"/>
            <wp:effectExtent l="0" t="0" r="508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4470" cy="231775"/>
                    </a:xfrm>
                    <a:prstGeom prst="rect">
                      <a:avLst/>
                    </a:prstGeom>
                    <a:noFill/>
                    <a:ln>
                      <a:noFill/>
                    </a:ln>
                  </pic:spPr>
                </pic:pic>
              </a:graphicData>
            </a:graphic>
          </wp:inline>
        </w:drawing>
      </w:r>
      <w:r>
        <w:rPr>
          <w:color w:val="000000"/>
          <w:sz w:val="28"/>
          <w:szCs w:val="28"/>
          <w:lang w:val="ru-RU"/>
        </w:rPr>
        <w:t xml:space="preserve"> - контейнеровместимость судна, </w:t>
      </w:r>
      <w:r w:rsidR="003E7B45">
        <w:rPr>
          <w:rFonts w:ascii="Microsoft Sans Serif" w:hAnsi="Microsoft Sans Serif" w:cs="Microsoft Sans Serif"/>
          <w:noProof/>
          <w:sz w:val="17"/>
          <w:szCs w:val="17"/>
          <w:lang w:val="ru-RU"/>
        </w:rPr>
        <w:drawing>
          <wp:inline distT="0" distB="0" distL="0" distR="0">
            <wp:extent cx="238760" cy="231775"/>
            <wp:effectExtent l="0" t="0" r="889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Pr>
          <w:color w:val="000000"/>
          <w:sz w:val="28"/>
          <w:szCs w:val="28"/>
          <w:lang w:val="ru-RU"/>
        </w:rPr>
        <w:t xml:space="preserve"> - валовая норма обработки судов на контейнерных терминалах.</w:t>
      </w:r>
    </w:p>
    <w:p w:rsidR="00241B6A" w:rsidRDefault="00241B6A">
      <w:pPr>
        <w:ind w:firstLine="709"/>
        <w:rPr>
          <w:color w:val="000000"/>
          <w:sz w:val="28"/>
          <w:szCs w:val="28"/>
          <w:lang w:val="ru-RU"/>
        </w:rPr>
      </w:pPr>
    </w:p>
    <w:p w:rsidR="00241B6A" w:rsidRDefault="003E7B45">
      <w:pPr>
        <w:ind w:firstLine="709"/>
        <w:rPr>
          <w:color w:val="000000"/>
          <w:sz w:val="28"/>
          <w:szCs w:val="28"/>
          <w:lang w:val="ru-RU"/>
        </w:rPr>
      </w:pPr>
      <w:r>
        <w:rPr>
          <w:rFonts w:ascii="Microsoft Sans Serif" w:hAnsi="Microsoft Sans Serif" w:cs="Microsoft Sans Serif"/>
          <w:noProof/>
          <w:sz w:val="17"/>
          <w:szCs w:val="17"/>
          <w:lang w:val="ru-RU"/>
        </w:rPr>
        <w:drawing>
          <wp:inline distT="0" distB="0" distL="0" distR="0">
            <wp:extent cx="218440" cy="34099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8440" cy="340995"/>
                    </a:xfrm>
                    <a:prstGeom prst="rect">
                      <a:avLst/>
                    </a:prstGeom>
                    <a:noFill/>
                    <a:ln>
                      <a:noFill/>
                    </a:ln>
                  </pic:spPr>
                </pic:pic>
              </a:graphicData>
            </a:graphic>
          </wp:inline>
        </w:drawing>
      </w:r>
      <w:r w:rsidR="005535DF">
        <w:rPr>
          <w:color w:val="000000"/>
          <w:sz w:val="28"/>
          <w:szCs w:val="28"/>
          <w:lang w:val="ru-RU"/>
        </w:rPr>
        <w:t>=</w:t>
      </w:r>
      <w:r>
        <w:rPr>
          <w:rFonts w:ascii="Microsoft Sans Serif" w:hAnsi="Microsoft Sans Serif" w:cs="Microsoft Sans Serif"/>
          <w:noProof/>
          <w:sz w:val="17"/>
          <w:szCs w:val="17"/>
          <w:lang w:val="ru-RU"/>
        </w:rPr>
        <w:drawing>
          <wp:inline distT="0" distB="0" distL="0" distR="0">
            <wp:extent cx="191135" cy="30035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1135" cy="300355"/>
                    </a:xfrm>
                    <a:prstGeom prst="rect">
                      <a:avLst/>
                    </a:prstGeom>
                    <a:noFill/>
                    <a:ln>
                      <a:noFill/>
                    </a:ln>
                  </pic:spPr>
                </pic:pic>
              </a:graphicData>
            </a:graphic>
          </wp:inline>
        </w:drawing>
      </w:r>
      <w:r w:rsidR="005535DF">
        <w:rPr>
          <w:color w:val="000000"/>
          <w:sz w:val="28"/>
          <w:szCs w:val="28"/>
          <w:lang w:val="ru-RU"/>
        </w:rPr>
        <w:t>+</w:t>
      </w:r>
      <w:r>
        <w:rPr>
          <w:rFonts w:ascii="Microsoft Sans Serif" w:hAnsi="Microsoft Sans Serif" w:cs="Microsoft Sans Serif"/>
          <w:noProof/>
          <w:sz w:val="17"/>
          <w:szCs w:val="17"/>
          <w:lang w:val="ru-RU"/>
        </w:rPr>
        <w:drawing>
          <wp:inline distT="0" distB="0" distL="0" distR="0">
            <wp:extent cx="266065" cy="313690"/>
            <wp:effectExtent l="0" t="0" r="63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6065" cy="313690"/>
                    </a:xfrm>
                    <a:prstGeom prst="rect">
                      <a:avLst/>
                    </a:prstGeom>
                    <a:noFill/>
                    <a:ln>
                      <a:noFill/>
                    </a:ln>
                  </pic:spPr>
                </pic:pic>
              </a:graphicData>
            </a:graphic>
          </wp:inline>
        </w:drawing>
      </w:r>
      <w:r w:rsidR="005535DF">
        <w:rPr>
          <w:color w:val="000000"/>
          <w:sz w:val="28"/>
          <w:szCs w:val="28"/>
          <w:lang w:val="ru-RU"/>
        </w:rPr>
        <w:t xml:space="preserve"> (3.7)</w:t>
      </w:r>
    </w:p>
    <w:p w:rsidR="00241B6A" w:rsidRDefault="00241B6A">
      <w:pPr>
        <w:ind w:firstLine="709"/>
        <w:rPr>
          <w:color w:val="000000"/>
          <w:sz w:val="28"/>
          <w:szCs w:val="28"/>
          <w:lang w:val="ru-RU"/>
        </w:rPr>
      </w:pPr>
    </w:p>
    <w:p w:rsidR="00241B6A" w:rsidRDefault="005535DF">
      <w:pPr>
        <w:ind w:firstLine="709"/>
        <w:rPr>
          <w:color w:val="000000"/>
          <w:sz w:val="28"/>
          <w:szCs w:val="28"/>
          <w:lang w:val="ru-RU"/>
        </w:rPr>
      </w:pPr>
      <w:r>
        <w:rPr>
          <w:color w:val="000000"/>
          <w:sz w:val="28"/>
          <w:szCs w:val="28"/>
          <w:lang w:val="ru-RU"/>
        </w:rPr>
        <w:t>Рассчитаем и определим потребность линии в контейнерном парке:</w:t>
      </w:r>
    </w:p>
    <w:p w:rsidR="00241B6A" w:rsidRDefault="00241B6A">
      <w:pPr>
        <w:ind w:firstLine="709"/>
        <w:rPr>
          <w:color w:val="000000"/>
          <w:sz w:val="28"/>
          <w:szCs w:val="28"/>
          <w:lang w:val="ru-RU"/>
        </w:rPr>
      </w:pPr>
    </w:p>
    <w:p w:rsidR="00241B6A" w:rsidRDefault="003E7B45">
      <w:pPr>
        <w:ind w:firstLine="709"/>
        <w:rPr>
          <w:color w:val="000000"/>
          <w:sz w:val="28"/>
          <w:szCs w:val="28"/>
          <w:lang w:val="ru-RU"/>
        </w:rPr>
      </w:pPr>
      <w:r>
        <w:rPr>
          <w:rFonts w:ascii="Microsoft Sans Serif" w:hAnsi="Microsoft Sans Serif" w:cs="Microsoft Sans Serif"/>
          <w:noProof/>
          <w:sz w:val="17"/>
          <w:szCs w:val="17"/>
          <w:lang w:val="ru-RU"/>
        </w:rPr>
        <w:drawing>
          <wp:inline distT="0" distB="0" distL="0" distR="0">
            <wp:extent cx="238760" cy="300355"/>
            <wp:effectExtent l="0" t="0" r="889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8760" cy="300355"/>
                    </a:xfrm>
                    <a:prstGeom prst="rect">
                      <a:avLst/>
                    </a:prstGeom>
                    <a:noFill/>
                    <a:ln>
                      <a:noFill/>
                    </a:ln>
                  </pic:spPr>
                </pic:pic>
              </a:graphicData>
            </a:graphic>
          </wp:inline>
        </w:drawing>
      </w:r>
      <w:r w:rsidR="005535DF">
        <w:rPr>
          <w:color w:val="000000"/>
          <w:sz w:val="28"/>
          <w:szCs w:val="28"/>
          <w:lang w:val="ru-RU"/>
        </w:rPr>
        <w:t>= 40/18,5*24=0,1 сут</w:t>
      </w:r>
    </w:p>
    <w:p w:rsidR="00241B6A" w:rsidRDefault="003E7B45">
      <w:pPr>
        <w:ind w:firstLine="709"/>
        <w:rPr>
          <w:color w:val="000000"/>
          <w:sz w:val="28"/>
          <w:szCs w:val="28"/>
          <w:lang w:val="ru-RU"/>
        </w:rPr>
      </w:pPr>
      <w:r>
        <w:rPr>
          <w:rFonts w:ascii="Microsoft Sans Serif" w:hAnsi="Microsoft Sans Serif" w:cs="Microsoft Sans Serif"/>
          <w:noProof/>
          <w:sz w:val="17"/>
          <w:szCs w:val="17"/>
          <w:lang w:val="ru-RU"/>
        </w:rPr>
        <w:drawing>
          <wp:inline distT="0" distB="0" distL="0" distR="0">
            <wp:extent cx="300355" cy="313690"/>
            <wp:effectExtent l="0" t="0" r="444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0355" cy="313690"/>
                    </a:xfrm>
                    <a:prstGeom prst="rect">
                      <a:avLst/>
                    </a:prstGeom>
                    <a:noFill/>
                    <a:ln>
                      <a:noFill/>
                    </a:ln>
                  </pic:spPr>
                </pic:pic>
              </a:graphicData>
            </a:graphic>
          </wp:inline>
        </w:drawing>
      </w:r>
      <w:r w:rsidR="005535DF">
        <w:rPr>
          <w:color w:val="000000"/>
          <w:sz w:val="28"/>
          <w:szCs w:val="28"/>
          <w:lang w:val="ru-RU"/>
        </w:rPr>
        <w:t>=2*1750/250=14 сут</w:t>
      </w:r>
    </w:p>
    <w:p w:rsidR="00241B6A" w:rsidRDefault="003E7B45">
      <w:pPr>
        <w:ind w:firstLine="709"/>
        <w:rPr>
          <w:color w:val="000000"/>
          <w:sz w:val="28"/>
          <w:szCs w:val="28"/>
          <w:lang w:val="ru-RU"/>
        </w:rPr>
      </w:pPr>
      <w:r>
        <w:rPr>
          <w:rFonts w:ascii="Microsoft Sans Serif" w:hAnsi="Microsoft Sans Serif" w:cs="Microsoft Sans Serif"/>
          <w:noProof/>
          <w:sz w:val="17"/>
          <w:szCs w:val="17"/>
          <w:lang w:val="ru-RU"/>
        </w:rPr>
        <w:drawing>
          <wp:inline distT="0" distB="0" distL="0" distR="0">
            <wp:extent cx="218440" cy="34099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8440" cy="340995"/>
                    </a:xfrm>
                    <a:prstGeom prst="rect">
                      <a:avLst/>
                    </a:prstGeom>
                    <a:noFill/>
                    <a:ln>
                      <a:noFill/>
                    </a:ln>
                  </pic:spPr>
                </pic:pic>
              </a:graphicData>
            </a:graphic>
          </wp:inline>
        </w:drawing>
      </w:r>
      <w:r w:rsidR="005535DF">
        <w:rPr>
          <w:color w:val="000000"/>
          <w:sz w:val="28"/>
          <w:szCs w:val="28"/>
          <w:lang w:val="ru-RU"/>
        </w:rPr>
        <w:t>= 0,1+14=14,01 сут</w:t>
      </w:r>
    </w:p>
    <w:p w:rsidR="00241B6A" w:rsidRDefault="00241B6A">
      <w:pPr>
        <w:ind w:firstLine="709"/>
        <w:rPr>
          <w:color w:val="000000"/>
          <w:sz w:val="28"/>
          <w:szCs w:val="28"/>
          <w:lang w:val="ru-RU"/>
        </w:rPr>
      </w:pPr>
    </w:p>
    <w:p w:rsidR="00241B6A" w:rsidRDefault="005535DF">
      <w:pPr>
        <w:ind w:firstLine="709"/>
        <w:rPr>
          <w:color w:val="000000"/>
          <w:sz w:val="28"/>
          <w:szCs w:val="28"/>
          <w:lang w:val="ru-RU"/>
        </w:rPr>
      </w:pPr>
      <w:r>
        <w:rPr>
          <w:color w:val="000000"/>
          <w:sz w:val="28"/>
          <w:szCs w:val="28"/>
          <w:lang w:val="ru-RU"/>
        </w:rPr>
        <w:t>Остальные расчеты делаются по аналогии.</w:t>
      </w:r>
    </w:p>
    <w:p w:rsidR="00241B6A" w:rsidRDefault="00241B6A">
      <w:pPr>
        <w:ind w:firstLine="709"/>
        <w:rPr>
          <w:color w:val="000000"/>
          <w:sz w:val="28"/>
          <w:szCs w:val="28"/>
          <w:lang w:val="ru-RU"/>
        </w:rPr>
      </w:pPr>
    </w:p>
    <w:p w:rsidR="00241B6A" w:rsidRDefault="003E7B45">
      <w:pPr>
        <w:ind w:firstLine="709"/>
        <w:rPr>
          <w:color w:val="000000"/>
          <w:sz w:val="28"/>
          <w:szCs w:val="28"/>
          <w:lang w:val="ru-RU"/>
        </w:rPr>
      </w:pPr>
      <w:r>
        <w:rPr>
          <w:rFonts w:ascii="Microsoft Sans Serif" w:hAnsi="Microsoft Sans Serif" w:cs="Microsoft Sans Serif"/>
          <w:noProof/>
          <w:sz w:val="17"/>
          <w:szCs w:val="17"/>
          <w:lang w:val="ru-RU"/>
        </w:rPr>
        <w:drawing>
          <wp:inline distT="0" distB="0" distL="0" distR="0">
            <wp:extent cx="266065" cy="266065"/>
            <wp:effectExtent l="0" t="0" r="635" b="63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r w:rsidR="005535DF">
        <w:rPr>
          <w:color w:val="000000"/>
          <w:sz w:val="28"/>
          <w:szCs w:val="28"/>
          <w:lang w:val="ru-RU"/>
        </w:rPr>
        <w:t>=0,1+14+2*14,01/2=28,02 сут</w:t>
      </w:r>
    </w:p>
    <w:p w:rsidR="00241B6A" w:rsidRDefault="00241B6A">
      <w:pPr>
        <w:ind w:firstLine="709"/>
        <w:rPr>
          <w:color w:val="000000"/>
          <w:sz w:val="28"/>
          <w:szCs w:val="28"/>
          <w:lang w:val="ru-RU"/>
        </w:rPr>
      </w:pPr>
    </w:p>
    <w:p w:rsidR="00241B6A" w:rsidRDefault="005535DF">
      <w:pPr>
        <w:ind w:firstLine="709"/>
        <w:rPr>
          <w:color w:val="000000"/>
          <w:sz w:val="28"/>
          <w:szCs w:val="28"/>
          <w:lang w:val="ru-RU"/>
        </w:rPr>
      </w:pPr>
      <w:r>
        <w:rPr>
          <w:color w:val="000000"/>
          <w:sz w:val="28"/>
          <w:szCs w:val="28"/>
          <w:lang w:val="ru-RU"/>
        </w:rPr>
        <w:t>Рассчитав все стояночное время, ходовое, время рейса и время оборота контейнера можно определить потребность в контейнерном парке:</w:t>
      </w:r>
    </w:p>
    <w:p w:rsidR="00241B6A" w:rsidRDefault="00241B6A">
      <w:pPr>
        <w:ind w:firstLine="709"/>
        <w:rPr>
          <w:color w:val="000000"/>
          <w:sz w:val="28"/>
          <w:szCs w:val="28"/>
          <w:lang w:val="ru-RU"/>
        </w:rPr>
      </w:pPr>
    </w:p>
    <w:p w:rsidR="00241B6A" w:rsidRDefault="003E7B45">
      <w:pPr>
        <w:ind w:firstLine="709"/>
        <w:rPr>
          <w:color w:val="000000"/>
          <w:sz w:val="28"/>
          <w:szCs w:val="28"/>
          <w:lang w:val="ru-RU"/>
        </w:rPr>
      </w:pPr>
      <w:r>
        <w:rPr>
          <w:rFonts w:ascii="Microsoft Sans Serif" w:hAnsi="Microsoft Sans Serif" w:cs="Microsoft Sans Serif"/>
          <w:noProof/>
          <w:sz w:val="17"/>
          <w:szCs w:val="17"/>
          <w:lang w:val="ru-RU"/>
        </w:rPr>
        <w:drawing>
          <wp:inline distT="0" distB="0" distL="0" distR="0">
            <wp:extent cx="259080" cy="259080"/>
            <wp:effectExtent l="0" t="0" r="762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005535DF">
        <w:rPr>
          <w:color w:val="000000"/>
          <w:sz w:val="28"/>
          <w:szCs w:val="28"/>
          <w:lang w:val="ru-RU"/>
        </w:rPr>
        <w:t xml:space="preserve">=1717500*77,5/18*365=20260т, </w:t>
      </w:r>
    </w:p>
    <w:p w:rsidR="00241B6A" w:rsidRDefault="00241B6A">
      <w:pPr>
        <w:ind w:firstLine="709"/>
        <w:rPr>
          <w:color w:val="000000"/>
          <w:sz w:val="28"/>
          <w:szCs w:val="28"/>
          <w:lang w:val="ru-RU"/>
        </w:rPr>
      </w:pPr>
    </w:p>
    <w:p w:rsidR="00241B6A" w:rsidRDefault="005535DF">
      <w:pPr>
        <w:ind w:firstLine="709"/>
        <w:rPr>
          <w:color w:val="000000"/>
          <w:sz w:val="28"/>
          <w:szCs w:val="28"/>
          <w:lang w:val="ru-RU"/>
        </w:rPr>
      </w:pPr>
      <w:r>
        <w:rPr>
          <w:color w:val="000000"/>
          <w:sz w:val="28"/>
          <w:szCs w:val="28"/>
          <w:lang w:val="ru-RU"/>
        </w:rPr>
        <w:lastRenderedPageBreak/>
        <w:t>что в ДФЭ это будет составлять 1013 ДФЭ.</w:t>
      </w:r>
    </w:p>
    <w:p w:rsidR="00241B6A" w:rsidRDefault="005535DF">
      <w:pPr>
        <w:ind w:firstLine="709"/>
        <w:rPr>
          <w:color w:val="000000"/>
          <w:sz w:val="28"/>
          <w:szCs w:val="28"/>
          <w:lang w:val="ru-RU"/>
        </w:rPr>
      </w:pPr>
      <w:r>
        <w:rPr>
          <w:color w:val="000000"/>
          <w:sz w:val="28"/>
          <w:szCs w:val="28"/>
          <w:lang w:val="ru-RU"/>
        </w:rPr>
        <w:t>Данные расчеты подтверждают необходимость приобретения контейнерного парка в том количестве, которое я предлагаю в данной дипломной работе.</w:t>
      </w:r>
    </w:p>
    <w:p w:rsidR="00241B6A" w:rsidRDefault="005535DF">
      <w:pPr>
        <w:ind w:firstLine="709"/>
        <w:rPr>
          <w:color w:val="000000"/>
          <w:sz w:val="28"/>
          <w:szCs w:val="28"/>
          <w:lang w:val="ru-RU"/>
        </w:rPr>
      </w:pPr>
      <w:r>
        <w:rPr>
          <w:color w:val="000000"/>
          <w:sz w:val="28"/>
          <w:szCs w:val="28"/>
          <w:lang w:val="ru-RU"/>
        </w:rPr>
        <w:t>Произведем расчеты для 40’</w:t>
      </w:r>
      <w:r>
        <w:rPr>
          <w:color w:val="000000"/>
          <w:sz w:val="28"/>
          <w:szCs w:val="28"/>
          <w:lang w:val="en-US"/>
        </w:rPr>
        <w:t>DC</w:t>
      </w:r>
      <w:r>
        <w:rPr>
          <w:color w:val="000000"/>
          <w:sz w:val="28"/>
          <w:szCs w:val="28"/>
          <w:lang w:val="ru-RU"/>
        </w:rPr>
        <w:t xml:space="preserve"> контейнеров.</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 xml:space="preserve">Вариантный ряд соотношений в структуре контейнерного парка на примере 40` </w:t>
      </w:r>
      <w:r>
        <w:rPr>
          <w:color w:val="000000"/>
          <w:sz w:val="28"/>
          <w:szCs w:val="28"/>
          <w:lang w:val="en-US"/>
        </w:rPr>
        <w:t>DC</w:t>
      </w:r>
      <w:r>
        <w:rPr>
          <w:color w:val="000000"/>
          <w:sz w:val="28"/>
          <w:szCs w:val="28"/>
          <w:lang w:val="ru-RU"/>
        </w:rPr>
        <w:t xml:space="preserve"> контейнеров общего назначения приведен в табл.3.4.</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br w:type="page"/>
      </w:r>
      <w:r>
        <w:rPr>
          <w:color w:val="000000"/>
          <w:sz w:val="28"/>
          <w:szCs w:val="28"/>
          <w:lang w:val="ru-RU"/>
        </w:rPr>
        <w:lastRenderedPageBreak/>
        <w:t>Таблица 3.4</w:t>
      </w:r>
    </w:p>
    <w:p w:rsidR="00241B6A" w:rsidRDefault="005535DF">
      <w:pPr>
        <w:tabs>
          <w:tab w:val="left" w:pos="726"/>
        </w:tabs>
        <w:spacing w:line="360" w:lineRule="auto"/>
        <w:ind w:left="709"/>
        <w:jc w:val="both"/>
        <w:rPr>
          <w:color w:val="000000"/>
          <w:sz w:val="28"/>
          <w:szCs w:val="28"/>
          <w:lang w:val="ru-RU"/>
        </w:rPr>
      </w:pPr>
      <w:r>
        <w:rPr>
          <w:color w:val="000000"/>
          <w:sz w:val="28"/>
          <w:szCs w:val="28"/>
          <w:lang w:val="ru-RU"/>
        </w:rPr>
        <w:t xml:space="preserve">Вариантный ряд соотношений в структуре контейнерного парка на примере 40` </w:t>
      </w:r>
      <w:r>
        <w:rPr>
          <w:color w:val="000000"/>
          <w:sz w:val="28"/>
          <w:szCs w:val="28"/>
          <w:lang w:val="en-US"/>
        </w:rPr>
        <w:t>DC</w:t>
      </w:r>
      <w:r>
        <w:rPr>
          <w:color w:val="000000"/>
          <w:sz w:val="28"/>
          <w:szCs w:val="28"/>
          <w:lang w:val="ru-RU"/>
        </w:rPr>
        <w:t xml:space="preserve"> контейнеров общего назначения</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71"/>
        <w:gridCol w:w="1662"/>
        <w:gridCol w:w="1830"/>
        <w:gridCol w:w="1830"/>
      </w:tblGrid>
      <w:tr w:rsidR="00241B6A">
        <w:trPr>
          <w:jc w:val="center"/>
        </w:trPr>
        <w:tc>
          <w:tcPr>
            <w:tcW w:w="3771" w:type="dxa"/>
            <w:tcBorders>
              <w:top w:val="single" w:sz="6" w:space="0" w:color="auto"/>
              <w:left w:val="single" w:sz="6" w:space="0" w:color="auto"/>
              <w:bottom w:val="single" w:sz="6" w:space="0" w:color="auto"/>
              <w:right w:val="single" w:sz="6" w:space="0" w:color="auto"/>
            </w:tcBorders>
          </w:tcPr>
          <w:p w:rsidR="00241B6A" w:rsidRDefault="00241B6A">
            <w:pPr>
              <w:rPr>
                <w:color w:val="000000"/>
                <w:sz w:val="20"/>
                <w:szCs w:val="20"/>
                <w:lang w:val="ru-RU"/>
              </w:rPr>
            </w:pPr>
          </w:p>
        </w:tc>
        <w:tc>
          <w:tcPr>
            <w:tcW w:w="166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Базовый вар. </w:t>
            </w:r>
          </w:p>
        </w:tc>
        <w:tc>
          <w:tcPr>
            <w:tcW w:w="1830"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Вариант 1</w:t>
            </w:r>
          </w:p>
        </w:tc>
        <w:tc>
          <w:tcPr>
            <w:tcW w:w="1830"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Вариант 2</w:t>
            </w:r>
          </w:p>
        </w:tc>
      </w:tr>
      <w:tr w:rsidR="00241B6A">
        <w:trPr>
          <w:jc w:val="center"/>
        </w:trPr>
        <w:tc>
          <w:tcPr>
            <w:tcW w:w="377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Собственные контейнера, ед</w:t>
            </w:r>
          </w:p>
        </w:tc>
        <w:tc>
          <w:tcPr>
            <w:tcW w:w="166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1350</w:t>
            </w:r>
          </w:p>
        </w:tc>
        <w:tc>
          <w:tcPr>
            <w:tcW w:w="1830"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1800</w:t>
            </w:r>
          </w:p>
        </w:tc>
        <w:tc>
          <w:tcPr>
            <w:tcW w:w="1830"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1968</w:t>
            </w:r>
          </w:p>
        </w:tc>
      </w:tr>
      <w:tr w:rsidR="00241B6A">
        <w:trPr>
          <w:jc w:val="center"/>
        </w:trPr>
        <w:tc>
          <w:tcPr>
            <w:tcW w:w="377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в т. ч. купленные новые</w:t>
            </w:r>
          </w:p>
        </w:tc>
        <w:tc>
          <w:tcPr>
            <w:tcW w:w="166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0</w:t>
            </w:r>
          </w:p>
        </w:tc>
        <w:tc>
          <w:tcPr>
            <w:tcW w:w="1830"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450</w:t>
            </w:r>
          </w:p>
        </w:tc>
        <w:tc>
          <w:tcPr>
            <w:tcW w:w="1830"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618</w:t>
            </w:r>
          </w:p>
        </w:tc>
      </w:tr>
      <w:tr w:rsidR="00241B6A">
        <w:trPr>
          <w:jc w:val="center"/>
        </w:trPr>
        <w:tc>
          <w:tcPr>
            <w:tcW w:w="377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Контейнера в долгосрочной аренде, ед</w:t>
            </w:r>
          </w:p>
        </w:tc>
        <w:tc>
          <w:tcPr>
            <w:tcW w:w="166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282</w:t>
            </w:r>
          </w:p>
        </w:tc>
        <w:tc>
          <w:tcPr>
            <w:tcW w:w="1830"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282</w:t>
            </w:r>
          </w:p>
        </w:tc>
        <w:tc>
          <w:tcPr>
            <w:tcW w:w="1830"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282</w:t>
            </w:r>
          </w:p>
        </w:tc>
      </w:tr>
      <w:tr w:rsidR="00241B6A">
        <w:trPr>
          <w:jc w:val="center"/>
        </w:trPr>
        <w:tc>
          <w:tcPr>
            <w:tcW w:w="377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Контейнера в краткосрочной аренде, ед (среднее значение) </w:t>
            </w:r>
          </w:p>
        </w:tc>
        <w:tc>
          <w:tcPr>
            <w:tcW w:w="166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618</w:t>
            </w:r>
          </w:p>
        </w:tc>
        <w:tc>
          <w:tcPr>
            <w:tcW w:w="1830"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168</w:t>
            </w:r>
          </w:p>
        </w:tc>
        <w:tc>
          <w:tcPr>
            <w:tcW w:w="1830"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0</w:t>
            </w:r>
          </w:p>
        </w:tc>
      </w:tr>
      <w:tr w:rsidR="00241B6A">
        <w:trPr>
          <w:jc w:val="center"/>
        </w:trPr>
        <w:tc>
          <w:tcPr>
            <w:tcW w:w="377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ИТОГО</w:t>
            </w:r>
          </w:p>
        </w:tc>
        <w:tc>
          <w:tcPr>
            <w:tcW w:w="166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2250</w:t>
            </w:r>
          </w:p>
        </w:tc>
        <w:tc>
          <w:tcPr>
            <w:tcW w:w="1830"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2250</w:t>
            </w:r>
          </w:p>
        </w:tc>
        <w:tc>
          <w:tcPr>
            <w:tcW w:w="1830"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2250</w:t>
            </w:r>
          </w:p>
        </w:tc>
      </w:tr>
    </w:tbl>
    <w:p w:rsidR="00241B6A" w:rsidRDefault="00241B6A">
      <w:pPr>
        <w:tabs>
          <w:tab w:val="left" w:pos="726"/>
        </w:tabs>
        <w:spacing w:line="360" w:lineRule="auto"/>
        <w:ind w:firstLine="709"/>
        <w:jc w:val="both"/>
        <w:rPr>
          <w:color w:val="000000"/>
          <w:sz w:val="28"/>
          <w:szCs w:val="28"/>
          <w:lang w:val="en-US"/>
        </w:rPr>
      </w:pP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Рассчитаем удельные расходы по всем вариантам для 40`</w:t>
      </w:r>
      <w:r>
        <w:rPr>
          <w:color w:val="000000"/>
          <w:sz w:val="28"/>
          <w:szCs w:val="28"/>
          <w:lang w:val="en-US"/>
        </w:rPr>
        <w:t>DC</w:t>
      </w:r>
      <w:r>
        <w:rPr>
          <w:color w:val="000000"/>
          <w:sz w:val="28"/>
          <w:szCs w:val="28"/>
          <w:lang w:val="ru-RU"/>
        </w:rPr>
        <w:t xml:space="preserve"> контейнеров общего назначения:</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Базовый вариант:</w:t>
      </w:r>
    </w:p>
    <w:p w:rsidR="00241B6A" w:rsidRDefault="00241B6A">
      <w:pPr>
        <w:tabs>
          <w:tab w:val="left" w:pos="726"/>
        </w:tabs>
        <w:spacing w:line="360" w:lineRule="auto"/>
        <w:ind w:firstLine="709"/>
        <w:jc w:val="both"/>
        <w:rPr>
          <w:color w:val="000000"/>
          <w:sz w:val="28"/>
          <w:szCs w:val="28"/>
          <w:lang w:val="ru-RU"/>
        </w:rPr>
      </w:pPr>
    </w:p>
    <w:p w:rsidR="00241B6A" w:rsidRDefault="003E7B45">
      <w:pPr>
        <w:ind w:firstLine="709"/>
        <w:rPr>
          <w:b/>
          <w:bCs/>
          <w:color w:val="000000"/>
          <w:sz w:val="28"/>
          <w:szCs w:val="28"/>
          <w:lang w:val="ru-RU"/>
        </w:rPr>
      </w:pPr>
      <w:r>
        <w:rPr>
          <w:rFonts w:ascii="Microsoft Sans Serif" w:hAnsi="Microsoft Sans Serif" w:cs="Microsoft Sans Serif"/>
          <w:noProof/>
          <w:sz w:val="17"/>
          <w:szCs w:val="17"/>
          <w:lang w:val="ru-RU"/>
        </w:rPr>
        <w:drawing>
          <wp:inline distT="0" distB="0" distL="0" distR="0">
            <wp:extent cx="3602990" cy="238760"/>
            <wp:effectExtent l="0" t="0" r="0" b="889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02990" cy="238760"/>
                    </a:xfrm>
                    <a:prstGeom prst="rect">
                      <a:avLst/>
                    </a:prstGeom>
                    <a:noFill/>
                    <a:ln>
                      <a:noFill/>
                    </a:ln>
                  </pic:spPr>
                </pic:pic>
              </a:graphicData>
            </a:graphic>
          </wp:inline>
        </w:drawing>
      </w:r>
    </w:p>
    <w:p w:rsidR="00241B6A" w:rsidRDefault="003E7B45">
      <w:pPr>
        <w:ind w:firstLine="709"/>
        <w:rPr>
          <w:color w:val="000000"/>
          <w:sz w:val="28"/>
          <w:szCs w:val="28"/>
          <w:lang w:val="ru-RU"/>
        </w:rPr>
      </w:pPr>
      <w:r>
        <w:rPr>
          <w:rFonts w:ascii="Microsoft Sans Serif" w:hAnsi="Microsoft Sans Serif" w:cs="Microsoft Sans Serif"/>
          <w:noProof/>
          <w:sz w:val="17"/>
          <w:szCs w:val="17"/>
          <w:lang w:val="ru-RU"/>
        </w:rPr>
        <w:drawing>
          <wp:inline distT="0" distB="0" distL="0" distR="0">
            <wp:extent cx="3732530" cy="395605"/>
            <wp:effectExtent l="0" t="0" r="1270" b="444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732530" cy="395605"/>
                    </a:xfrm>
                    <a:prstGeom prst="rect">
                      <a:avLst/>
                    </a:prstGeom>
                    <a:noFill/>
                    <a:ln>
                      <a:noFill/>
                    </a:ln>
                  </pic:spPr>
                </pic:pic>
              </a:graphicData>
            </a:graphic>
          </wp:inline>
        </w:drawing>
      </w:r>
    </w:p>
    <w:p w:rsidR="00241B6A" w:rsidRDefault="00241B6A">
      <w:pPr>
        <w:ind w:firstLine="709"/>
        <w:rPr>
          <w:color w:val="000000"/>
          <w:sz w:val="28"/>
          <w:szCs w:val="28"/>
          <w:lang w:val="ru-RU"/>
        </w:rPr>
      </w:pPr>
    </w:p>
    <w:p w:rsidR="00241B6A" w:rsidRDefault="005535DF">
      <w:pPr>
        <w:ind w:firstLine="709"/>
        <w:rPr>
          <w:color w:val="000000"/>
          <w:sz w:val="28"/>
          <w:szCs w:val="28"/>
          <w:lang w:val="ru-RU"/>
        </w:rPr>
      </w:pPr>
      <w:r>
        <w:rPr>
          <w:color w:val="000000"/>
          <w:sz w:val="28"/>
          <w:szCs w:val="28"/>
          <w:lang w:val="ru-RU"/>
        </w:rPr>
        <w:t>Вариант 1:</w:t>
      </w:r>
    </w:p>
    <w:p w:rsidR="00241B6A" w:rsidRDefault="00241B6A">
      <w:pPr>
        <w:ind w:firstLine="709"/>
        <w:rPr>
          <w:color w:val="000000"/>
          <w:sz w:val="28"/>
          <w:szCs w:val="28"/>
          <w:lang w:val="ru-RU"/>
        </w:rPr>
      </w:pPr>
    </w:p>
    <w:p w:rsidR="00241B6A" w:rsidRDefault="003E7B45">
      <w:pPr>
        <w:ind w:firstLine="709"/>
        <w:rPr>
          <w:color w:val="000000"/>
          <w:sz w:val="28"/>
          <w:szCs w:val="28"/>
          <w:lang w:val="ru-RU"/>
        </w:rPr>
      </w:pPr>
      <w:r>
        <w:rPr>
          <w:rFonts w:ascii="Microsoft Sans Serif" w:hAnsi="Microsoft Sans Serif" w:cs="Microsoft Sans Serif"/>
          <w:noProof/>
          <w:sz w:val="17"/>
          <w:szCs w:val="17"/>
          <w:lang w:val="ru-RU"/>
        </w:rPr>
        <w:drawing>
          <wp:inline distT="0" distB="0" distL="0" distR="0">
            <wp:extent cx="3596005" cy="238760"/>
            <wp:effectExtent l="0" t="0" r="4445" b="889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596005" cy="238760"/>
                    </a:xfrm>
                    <a:prstGeom prst="rect">
                      <a:avLst/>
                    </a:prstGeom>
                    <a:noFill/>
                    <a:ln>
                      <a:noFill/>
                    </a:ln>
                  </pic:spPr>
                </pic:pic>
              </a:graphicData>
            </a:graphic>
          </wp:inline>
        </w:drawing>
      </w:r>
    </w:p>
    <w:p w:rsidR="00241B6A" w:rsidRDefault="003E7B45">
      <w:pPr>
        <w:ind w:firstLine="709"/>
        <w:rPr>
          <w:color w:val="000000"/>
          <w:sz w:val="28"/>
          <w:szCs w:val="28"/>
          <w:lang w:val="ru-RU"/>
        </w:rPr>
      </w:pPr>
      <w:r>
        <w:rPr>
          <w:rFonts w:ascii="Microsoft Sans Serif" w:hAnsi="Microsoft Sans Serif" w:cs="Microsoft Sans Serif"/>
          <w:noProof/>
          <w:sz w:val="17"/>
          <w:szCs w:val="17"/>
          <w:lang w:val="ru-RU"/>
        </w:rPr>
        <w:drawing>
          <wp:inline distT="0" distB="0" distL="0" distR="0">
            <wp:extent cx="3773805" cy="395605"/>
            <wp:effectExtent l="0" t="0" r="0" b="444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773805" cy="395605"/>
                    </a:xfrm>
                    <a:prstGeom prst="rect">
                      <a:avLst/>
                    </a:prstGeom>
                    <a:noFill/>
                    <a:ln>
                      <a:noFill/>
                    </a:ln>
                  </pic:spPr>
                </pic:pic>
              </a:graphicData>
            </a:graphic>
          </wp:inline>
        </w:drawing>
      </w:r>
    </w:p>
    <w:p w:rsidR="00241B6A" w:rsidRDefault="00241B6A">
      <w:pPr>
        <w:ind w:firstLine="709"/>
        <w:rPr>
          <w:color w:val="000000"/>
          <w:sz w:val="28"/>
          <w:szCs w:val="28"/>
          <w:lang w:val="ru-RU"/>
        </w:rPr>
      </w:pPr>
    </w:p>
    <w:p w:rsidR="00241B6A" w:rsidRDefault="005535DF">
      <w:pPr>
        <w:ind w:firstLine="709"/>
        <w:rPr>
          <w:color w:val="000000"/>
          <w:sz w:val="28"/>
          <w:szCs w:val="28"/>
          <w:lang w:val="ru-RU"/>
        </w:rPr>
      </w:pPr>
      <w:r>
        <w:rPr>
          <w:color w:val="000000"/>
          <w:sz w:val="28"/>
          <w:szCs w:val="28"/>
          <w:lang w:val="ru-RU"/>
        </w:rPr>
        <w:t>Вариант 2:</w:t>
      </w:r>
    </w:p>
    <w:p w:rsidR="00241B6A" w:rsidRDefault="00241B6A">
      <w:pPr>
        <w:ind w:firstLine="709"/>
        <w:rPr>
          <w:color w:val="000000"/>
          <w:sz w:val="28"/>
          <w:szCs w:val="28"/>
          <w:lang w:val="ru-RU"/>
        </w:rPr>
      </w:pPr>
    </w:p>
    <w:p w:rsidR="00241B6A" w:rsidRDefault="003E7B45">
      <w:pPr>
        <w:ind w:firstLine="709"/>
        <w:rPr>
          <w:color w:val="000000"/>
          <w:sz w:val="28"/>
          <w:szCs w:val="28"/>
          <w:lang w:val="ru-RU"/>
        </w:rPr>
      </w:pPr>
      <w:r>
        <w:rPr>
          <w:rFonts w:ascii="Microsoft Sans Serif" w:hAnsi="Microsoft Sans Serif" w:cs="Microsoft Sans Serif"/>
          <w:noProof/>
          <w:sz w:val="17"/>
          <w:szCs w:val="17"/>
          <w:lang w:val="ru-RU"/>
        </w:rPr>
        <w:drawing>
          <wp:inline distT="0" distB="0" distL="0" distR="0">
            <wp:extent cx="3439160" cy="238760"/>
            <wp:effectExtent l="0" t="0" r="8890" b="889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39160" cy="238760"/>
                    </a:xfrm>
                    <a:prstGeom prst="rect">
                      <a:avLst/>
                    </a:prstGeom>
                    <a:noFill/>
                    <a:ln>
                      <a:noFill/>
                    </a:ln>
                  </pic:spPr>
                </pic:pic>
              </a:graphicData>
            </a:graphic>
          </wp:inline>
        </w:drawing>
      </w:r>
    </w:p>
    <w:p w:rsidR="00241B6A" w:rsidRDefault="003E7B45">
      <w:pPr>
        <w:ind w:firstLine="709"/>
        <w:rPr>
          <w:color w:val="000000"/>
          <w:sz w:val="28"/>
          <w:szCs w:val="28"/>
          <w:lang w:val="en-US"/>
        </w:rPr>
      </w:pPr>
      <w:r>
        <w:rPr>
          <w:rFonts w:ascii="Microsoft Sans Serif" w:hAnsi="Microsoft Sans Serif" w:cs="Microsoft Sans Serif"/>
          <w:noProof/>
          <w:sz w:val="17"/>
          <w:szCs w:val="17"/>
          <w:lang w:val="ru-RU"/>
        </w:rPr>
        <w:drawing>
          <wp:inline distT="0" distB="0" distL="0" distR="0">
            <wp:extent cx="3746500" cy="395605"/>
            <wp:effectExtent l="0" t="0" r="6350" b="444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746500" cy="395605"/>
                    </a:xfrm>
                    <a:prstGeom prst="rect">
                      <a:avLst/>
                    </a:prstGeom>
                    <a:noFill/>
                    <a:ln>
                      <a:noFill/>
                    </a:ln>
                  </pic:spPr>
                </pic:pic>
              </a:graphicData>
            </a:graphic>
          </wp:inline>
        </w:drawing>
      </w:r>
    </w:p>
    <w:p w:rsidR="00241B6A" w:rsidRDefault="00241B6A">
      <w:pPr>
        <w:ind w:firstLine="709"/>
        <w:rPr>
          <w:color w:val="000000"/>
          <w:sz w:val="28"/>
          <w:szCs w:val="28"/>
          <w:lang w:val="ru-RU"/>
        </w:rPr>
      </w:pPr>
    </w:p>
    <w:p w:rsidR="00241B6A" w:rsidRDefault="005535DF">
      <w:pPr>
        <w:ind w:firstLine="709"/>
        <w:rPr>
          <w:color w:val="000000"/>
          <w:sz w:val="28"/>
          <w:szCs w:val="28"/>
          <w:lang w:val="ru-RU"/>
        </w:rPr>
      </w:pPr>
      <w:r>
        <w:rPr>
          <w:color w:val="000000"/>
          <w:sz w:val="28"/>
          <w:szCs w:val="28"/>
          <w:lang w:val="ru-RU"/>
        </w:rPr>
        <w:t xml:space="preserve">Исходя из требования выбора минимальных приведенных затрат (в качестве приведенных затрат рассматривается </w:t>
      </w:r>
      <w:r>
        <w:rPr>
          <w:color w:val="000000"/>
          <w:sz w:val="28"/>
          <w:szCs w:val="28"/>
          <w:lang w:val="en-US"/>
        </w:rPr>
        <w:t>R</w:t>
      </w:r>
      <w:r>
        <w:rPr>
          <w:color w:val="000000"/>
          <w:sz w:val="28"/>
          <w:szCs w:val="28"/>
          <w:vertAlign w:val="subscript"/>
          <w:lang w:val="ru-RU"/>
        </w:rPr>
        <w:t>уд</w:t>
      </w:r>
      <w:r>
        <w:rPr>
          <w:color w:val="000000"/>
          <w:sz w:val="28"/>
          <w:szCs w:val="28"/>
          <w:lang w:val="ru-RU"/>
        </w:rPr>
        <w:t>) - вариант 2 предлагает наиболее оптимальное решение, я предлагаю 1 вариант.</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Произведем расчеты для 40’</w:t>
      </w:r>
      <w:r>
        <w:rPr>
          <w:color w:val="000000"/>
          <w:sz w:val="28"/>
          <w:szCs w:val="28"/>
          <w:lang w:val="en-US"/>
        </w:rPr>
        <w:t>HC</w:t>
      </w:r>
      <w:r>
        <w:rPr>
          <w:color w:val="000000"/>
          <w:sz w:val="28"/>
          <w:szCs w:val="28"/>
          <w:lang w:val="ru-RU"/>
        </w:rPr>
        <w:t xml:space="preserve"> контейнеров.</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 xml:space="preserve">Вариантный ряд соотношений в структуре контейнерного парка на примере 40` </w:t>
      </w:r>
      <w:r>
        <w:rPr>
          <w:color w:val="000000"/>
          <w:sz w:val="28"/>
          <w:szCs w:val="28"/>
          <w:lang w:val="en-US"/>
        </w:rPr>
        <w:t>HC</w:t>
      </w:r>
      <w:r>
        <w:rPr>
          <w:color w:val="000000"/>
          <w:sz w:val="28"/>
          <w:szCs w:val="28"/>
          <w:lang w:val="ru-RU"/>
        </w:rPr>
        <w:t xml:space="preserve"> контейнеров общего назначения приведен в табл.3.5.</w:t>
      </w:r>
    </w:p>
    <w:p w:rsidR="00241B6A" w:rsidRDefault="00241B6A">
      <w:pPr>
        <w:tabs>
          <w:tab w:val="left" w:pos="726"/>
        </w:tabs>
        <w:spacing w:line="360" w:lineRule="auto"/>
        <w:ind w:firstLine="709"/>
        <w:jc w:val="both"/>
        <w:rPr>
          <w:color w:val="000000"/>
          <w:sz w:val="28"/>
          <w:szCs w:val="28"/>
          <w:lang w:val="ru-RU"/>
        </w:rPr>
      </w:pP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Таблица 3.5</w:t>
      </w:r>
    </w:p>
    <w:p w:rsidR="00241B6A" w:rsidRDefault="005535DF">
      <w:pPr>
        <w:tabs>
          <w:tab w:val="left" w:pos="726"/>
        </w:tabs>
        <w:spacing w:line="360" w:lineRule="auto"/>
        <w:ind w:left="709"/>
        <w:jc w:val="both"/>
        <w:rPr>
          <w:color w:val="000000"/>
          <w:sz w:val="28"/>
          <w:szCs w:val="28"/>
          <w:lang w:val="ru-RU"/>
        </w:rPr>
      </w:pPr>
      <w:r>
        <w:rPr>
          <w:color w:val="000000"/>
          <w:sz w:val="28"/>
          <w:szCs w:val="28"/>
          <w:lang w:val="ru-RU"/>
        </w:rPr>
        <w:t xml:space="preserve">Вариантный ряд соотношений в структуре контейнерного парка на примере 40` </w:t>
      </w:r>
      <w:r>
        <w:rPr>
          <w:color w:val="000000"/>
          <w:sz w:val="28"/>
          <w:szCs w:val="28"/>
          <w:lang w:val="en-US"/>
        </w:rPr>
        <w:t>HC</w:t>
      </w:r>
      <w:r>
        <w:rPr>
          <w:color w:val="000000"/>
          <w:sz w:val="28"/>
          <w:szCs w:val="28"/>
          <w:lang w:val="ru-RU"/>
        </w:rPr>
        <w:t xml:space="preserve"> контейнеров общего назначения</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71"/>
        <w:gridCol w:w="1662"/>
        <w:gridCol w:w="1830"/>
        <w:gridCol w:w="1830"/>
      </w:tblGrid>
      <w:tr w:rsidR="00241B6A">
        <w:trPr>
          <w:jc w:val="center"/>
        </w:trPr>
        <w:tc>
          <w:tcPr>
            <w:tcW w:w="377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8"/>
                <w:szCs w:val="28"/>
                <w:lang w:val="ru-RU"/>
              </w:rPr>
            </w:pPr>
            <w:r>
              <w:rPr>
                <w:color w:val="000000"/>
                <w:sz w:val="20"/>
                <w:szCs w:val="20"/>
                <w:lang w:val="ru-RU"/>
              </w:rPr>
              <w:t>Базовый вар. Вариант 1Вариант 2</w:t>
            </w:r>
          </w:p>
        </w:tc>
        <w:tc>
          <w:tcPr>
            <w:tcW w:w="1662" w:type="dxa"/>
            <w:tcBorders>
              <w:top w:val="single" w:sz="6" w:space="0" w:color="auto"/>
              <w:left w:val="single" w:sz="6" w:space="0" w:color="auto"/>
              <w:bottom w:val="single" w:sz="6" w:space="0" w:color="auto"/>
              <w:right w:val="single" w:sz="6" w:space="0" w:color="auto"/>
            </w:tcBorders>
          </w:tcPr>
          <w:p w:rsidR="00241B6A" w:rsidRDefault="00241B6A">
            <w:pPr>
              <w:rPr>
                <w:color w:val="000000"/>
                <w:sz w:val="28"/>
                <w:szCs w:val="28"/>
                <w:lang w:val="ru-RU"/>
              </w:rPr>
            </w:pPr>
          </w:p>
        </w:tc>
        <w:tc>
          <w:tcPr>
            <w:tcW w:w="1830" w:type="dxa"/>
            <w:tcBorders>
              <w:top w:val="single" w:sz="6" w:space="0" w:color="auto"/>
              <w:left w:val="single" w:sz="6" w:space="0" w:color="auto"/>
              <w:bottom w:val="single" w:sz="6" w:space="0" w:color="auto"/>
              <w:right w:val="single" w:sz="6" w:space="0" w:color="auto"/>
            </w:tcBorders>
          </w:tcPr>
          <w:p w:rsidR="00241B6A" w:rsidRDefault="00241B6A">
            <w:pPr>
              <w:rPr>
                <w:color w:val="000000"/>
                <w:sz w:val="28"/>
                <w:szCs w:val="28"/>
                <w:lang w:val="ru-RU"/>
              </w:rPr>
            </w:pPr>
          </w:p>
        </w:tc>
        <w:tc>
          <w:tcPr>
            <w:tcW w:w="1830" w:type="dxa"/>
            <w:tcBorders>
              <w:top w:val="single" w:sz="6" w:space="0" w:color="auto"/>
              <w:left w:val="single" w:sz="6" w:space="0" w:color="auto"/>
              <w:bottom w:val="single" w:sz="6" w:space="0" w:color="auto"/>
              <w:right w:val="single" w:sz="6" w:space="0" w:color="auto"/>
            </w:tcBorders>
          </w:tcPr>
          <w:p w:rsidR="00241B6A" w:rsidRDefault="00241B6A">
            <w:pPr>
              <w:rPr>
                <w:color w:val="000000"/>
                <w:sz w:val="28"/>
                <w:szCs w:val="28"/>
                <w:lang w:val="ru-RU"/>
              </w:rPr>
            </w:pPr>
          </w:p>
        </w:tc>
      </w:tr>
      <w:tr w:rsidR="00241B6A">
        <w:trPr>
          <w:jc w:val="center"/>
        </w:trPr>
        <w:tc>
          <w:tcPr>
            <w:tcW w:w="377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Собственные контейнера, ед</w:t>
            </w:r>
          </w:p>
        </w:tc>
        <w:tc>
          <w:tcPr>
            <w:tcW w:w="166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1470</w:t>
            </w:r>
          </w:p>
        </w:tc>
        <w:tc>
          <w:tcPr>
            <w:tcW w:w="1830"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1960</w:t>
            </w:r>
          </w:p>
        </w:tc>
        <w:tc>
          <w:tcPr>
            <w:tcW w:w="1830"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2197</w:t>
            </w:r>
          </w:p>
        </w:tc>
      </w:tr>
      <w:tr w:rsidR="00241B6A">
        <w:trPr>
          <w:jc w:val="center"/>
        </w:trPr>
        <w:tc>
          <w:tcPr>
            <w:tcW w:w="377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в т. ч. купленные новые</w:t>
            </w:r>
          </w:p>
        </w:tc>
        <w:tc>
          <w:tcPr>
            <w:tcW w:w="166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0</w:t>
            </w:r>
          </w:p>
        </w:tc>
        <w:tc>
          <w:tcPr>
            <w:tcW w:w="1830"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490</w:t>
            </w:r>
          </w:p>
        </w:tc>
        <w:tc>
          <w:tcPr>
            <w:tcW w:w="1830"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en-US"/>
              </w:rPr>
              <w:t>72</w:t>
            </w:r>
            <w:r>
              <w:rPr>
                <w:color w:val="000000"/>
                <w:sz w:val="20"/>
                <w:szCs w:val="20"/>
                <w:lang w:val="ru-RU"/>
              </w:rPr>
              <w:t>7</w:t>
            </w:r>
          </w:p>
        </w:tc>
      </w:tr>
      <w:tr w:rsidR="00241B6A">
        <w:trPr>
          <w:jc w:val="center"/>
        </w:trPr>
        <w:tc>
          <w:tcPr>
            <w:tcW w:w="377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Контейнера в долгосрочной аренде, ед</w:t>
            </w:r>
          </w:p>
        </w:tc>
        <w:tc>
          <w:tcPr>
            <w:tcW w:w="166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253</w:t>
            </w:r>
          </w:p>
        </w:tc>
        <w:tc>
          <w:tcPr>
            <w:tcW w:w="1830"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253</w:t>
            </w:r>
          </w:p>
        </w:tc>
        <w:tc>
          <w:tcPr>
            <w:tcW w:w="1830"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ru-RU"/>
              </w:rPr>
              <w:t>253</w:t>
            </w:r>
          </w:p>
        </w:tc>
      </w:tr>
      <w:tr w:rsidR="00241B6A">
        <w:trPr>
          <w:jc w:val="center"/>
        </w:trPr>
        <w:tc>
          <w:tcPr>
            <w:tcW w:w="377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Контейнера в краткосрочной аренде, ед (среднее значение) </w:t>
            </w:r>
          </w:p>
        </w:tc>
        <w:tc>
          <w:tcPr>
            <w:tcW w:w="166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en-US"/>
              </w:rPr>
              <w:t>72</w:t>
            </w:r>
            <w:r>
              <w:rPr>
                <w:color w:val="000000"/>
                <w:sz w:val="20"/>
                <w:szCs w:val="20"/>
                <w:lang w:val="ru-RU"/>
              </w:rPr>
              <w:t>7</w:t>
            </w:r>
          </w:p>
        </w:tc>
        <w:tc>
          <w:tcPr>
            <w:tcW w:w="1830"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237</w:t>
            </w:r>
          </w:p>
        </w:tc>
        <w:tc>
          <w:tcPr>
            <w:tcW w:w="1830"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0</w:t>
            </w:r>
          </w:p>
        </w:tc>
      </w:tr>
      <w:tr w:rsidR="00241B6A">
        <w:trPr>
          <w:jc w:val="center"/>
        </w:trPr>
        <w:tc>
          <w:tcPr>
            <w:tcW w:w="377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ИТОГО</w:t>
            </w:r>
          </w:p>
        </w:tc>
        <w:tc>
          <w:tcPr>
            <w:tcW w:w="166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2450</w:t>
            </w:r>
          </w:p>
        </w:tc>
        <w:tc>
          <w:tcPr>
            <w:tcW w:w="1830"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2450</w:t>
            </w:r>
          </w:p>
        </w:tc>
        <w:tc>
          <w:tcPr>
            <w:tcW w:w="1830"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2450</w:t>
            </w:r>
          </w:p>
        </w:tc>
      </w:tr>
    </w:tbl>
    <w:p w:rsidR="00241B6A" w:rsidRDefault="00241B6A">
      <w:pPr>
        <w:tabs>
          <w:tab w:val="left" w:pos="726"/>
        </w:tabs>
        <w:spacing w:line="360" w:lineRule="auto"/>
        <w:ind w:firstLine="709"/>
        <w:jc w:val="both"/>
        <w:rPr>
          <w:color w:val="000000"/>
          <w:sz w:val="28"/>
          <w:szCs w:val="28"/>
          <w:lang w:val="ru-RU"/>
        </w:rPr>
      </w:pP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Рассчитаем удельные расходы по всем вариантам для 40`</w:t>
      </w:r>
      <w:r>
        <w:rPr>
          <w:color w:val="000000"/>
          <w:sz w:val="28"/>
          <w:szCs w:val="28"/>
          <w:lang w:val="en-US"/>
        </w:rPr>
        <w:t>HC</w:t>
      </w:r>
      <w:r>
        <w:rPr>
          <w:color w:val="000000"/>
          <w:sz w:val="28"/>
          <w:szCs w:val="28"/>
          <w:lang w:val="ru-RU"/>
        </w:rPr>
        <w:t xml:space="preserve"> контейнеров общего назначения:</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Базовый вариант:</w:t>
      </w:r>
    </w:p>
    <w:p w:rsidR="00241B6A" w:rsidRDefault="00241B6A">
      <w:pPr>
        <w:tabs>
          <w:tab w:val="left" w:pos="726"/>
        </w:tabs>
        <w:spacing w:line="360" w:lineRule="auto"/>
        <w:ind w:firstLine="709"/>
        <w:jc w:val="both"/>
        <w:rPr>
          <w:color w:val="000000"/>
          <w:sz w:val="28"/>
          <w:szCs w:val="28"/>
          <w:lang w:val="ru-RU"/>
        </w:rPr>
      </w:pPr>
    </w:p>
    <w:p w:rsidR="00241B6A" w:rsidRDefault="003E7B45">
      <w:pPr>
        <w:ind w:firstLine="709"/>
        <w:rPr>
          <w:b/>
          <w:bCs/>
          <w:color w:val="000000"/>
          <w:sz w:val="28"/>
          <w:szCs w:val="28"/>
          <w:lang w:val="ru-RU"/>
        </w:rPr>
      </w:pPr>
      <w:r>
        <w:rPr>
          <w:rFonts w:ascii="Microsoft Sans Serif" w:hAnsi="Microsoft Sans Serif" w:cs="Microsoft Sans Serif"/>
          <w:noProof/>
          <w:sz w:val="17"/>
          <w:szCs w:val="17"/>
          <w:lang w:val="ru-RU"/>
        </w:rPr>
        <w:drawing>
          <wp:inline distT="0" distB="0" distL="0" distR="0">
            <wp:extent cx="3453130" cy="238760"/>
            <wp:effectExtent l="0" t="0" r="0" b="889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53130" cy="238760"/>
                    </a:xfrm>
                    <a:prstGeom prst="rect">
                      <a:avLst/>
                    </a:prstGeom>
                    <a:noFill/>
                    <a:ln>
                      <a:noFill/>
                    </a:ln>
                  </pic:spPr>
                </pic:pic>
              </a:graphicData>
            </a:graphic>
          </wp:inline>
        </w:drawing>
      </w:r>
    </w:p>
    <w:p w:rsidR="00241B6A" w:rsidRDefault="003E7B45">
      <w:pPr>
        <w:ind w:firstLine="709"/>
        <w:rPr>
          <w:color w:val="000000"/>
          <w:sz w:val="28"/>
          <w:szCs w:val="28"/>
          <w:lang w:val="ru-RU"/>
        </w:rPr>
      </w:pPr>
      <w:r>
        <w:rPr>
          <w:rFonts w:ascii="Microsoft Sans Serif" w:hAnsi="Microsoft Sans Serif" w:cs="Microsoft Sans Serif"/>
          <w:noProof/>
          <w:sz w:val="17"/>
          <w:szCs w:val="17"/>
          <w:lang w:val="ru-RU"/>
        </w:rPr>
        <w:drawing>
          <wp:inline distT="0" distB="0" distL="0" distR="0">
            <wp:extent cx="3644265" cy="66167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44265" cy="661670"/>
                    </a:xfrm>
                    <a:prstGeom prst="rect">
                      <a:avLst/>
                    </a:prstGeom>
                    <a:noFill/>
                    <a:ln>
                      <a:noFill/>
                    </a:ln>
                  </pic:spPr>
                </pic:pic>
              </a:graphicData>
            </a:graphic>
          </wp:inline>
        </w:drawing>
      </w:r>
    </w:p>
    <w:p w:rsidR="00241B6A" w:rsidRDefault="00241B6A">
      <w:pPr>
        <w:ind w:firstLine="709"/>
        <w:rPr>
          <w:color w:val="000000"/>
          <w:sz w:val="28"/>
          <w:szCs w:val="28"/>
          <w:lang w:val="ru-RU"/>
        </w:rPr>
      </w:pPr>
    </w:p>
    <w:p w:rsidR="00241B6A" w:rsidRDefault="005535DF">
      <w:pPr>
        <w:ind w:firstLine="709"/>
        <w:rPr>
          <w:color w:val="000000"/>
          <w:sz w:val="28"/>
          <w:szCs w:val="28"/>
          <w:lang w:val="ru-RU"/>
        </w:rPr>
      </w:pPr>
      <w:r>
        <w:rPr>
          <w:color w:val="000000"/>
          <w:sz w:val="28"/>
          <w:szCs w:val="28"/>
          <w:lang w:val="ru-RU"/>
        </w:rPr>
        <w:t>Вариант 1:</w:t>
      </w:r>
    </w:p>
    <w:p w:rsidR="00241B6A" w:rsidRDefault="00241B6A">
      <w:pPr>
        <w:ind w:firstLine="709"/>
        <w:rPr>
          <w:color w:val="000000"/>
          <w:sz w:val="28"/>
          <w:szCs w:val="28"/>
          <w:lang w:val="ru-RU"/>
        </w:rPr>
      </w:pPr>
    </w:p>
    <w:p w:rsidR="00241B6A" w:rsidRDefault="003E7B45">
      <w:pPr>
        <w:ind w:firstLine="709"/>
        <w:rPr>
          <w:color w:val="000000"/>
          <w:sz w:val="28"/>
          <w:szCs w:val="28"/>
          <w:lang w:val="ru-RU"/>
        </w:rPr>
      </w:pPr>
      <w:r>
        <w:rPr>
          <w:rFonts w:ascii="Microsoft Sans Serif" w:hAnsi="Microsoft Sans Serif" w:cs="Microsoft Sans Serif"/>
          <w:noProof/>
          <w:sz w:val="17"/>
          <w:szCs w:val="17"/>
          <w:lang w:val="ru-RU"/>
        </w:rPr>
        <w:drawing>
          <wp:inline distT="0" distB="0" distL="0" distR="0">
            <wp:extent cx="3466465" cy="238760"/>
            <wp:effectExtent l="0" t="0" r="635" b="889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466465" cy="238760"/>
                    </a:xfrm>
                    <a:prstGeom prst="rect">
                      <a:avLst/>
                    </a:prstGeom>
                    <a:noFill/>
                    <a:ln>
                      <a:noFill/>
                    </a:ln>
                  </pic:spPr>
                </pic:pic>
              </a:graphicData>
            </a:graphic>
          </wp:inline>
        </w:drawing>
      </w:r>
    </w:p>
    <w:p w:rsidR="00241B6A" w:rsidRDefault="003E7B45">
      <w:pPr>
        <w:ind w:firstLine="709"/>
        <w:rPr>
          <w:color w:val="000000"/>
          <w:sz w:val="28"/>
          <w:szCs w:val="28"/>
          <w:lang w:val="ru-RU"/>
        </w:rPr>
      </w:pPr>
      <w:r>
        <w:rPr>
          <w:rFonts w:ascii="Microsoft Sans Serif" w:hAnsi="Microsoft Sans Serif" w:cs="Microsoft Sans Serif"/>
          <w:noProof/>
          <w:sz w:val="17"/>
          <w:szCs w:val="17"/>
          <w:lang w:val="ru-RU"/>
        </w:rPr>
        <w:drawing>
          <wp:inline distT="0" distB="0" distL="0" distR="0">
            <wp:extent cx="3773805" cy="395605"/>
            <wp:effectExtent l="0" t="0" r="0" b="444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773805" cy="395605"/>
                    </a:xfrm>
                    <a:prstGeom prst="rect">
                      <a:avLst/>
                    </a:prstGeom>
                    <a:noFill/>
                    <a:ln>
                      <a:noFill/>
                    </a:ln>
                  </pic:spPr>
                </pic:pic>
              </a:graphicData>
            </a:graphic>
          </wp:inline>
        </w:drawing>
      </w:r>
    </w:p>
    <w:p w:rsidR="00241B6A" w:rsidRDefault="00241B6A">
      <w:pPr>
        <w:ind w:firstLine="709"/>
        <w:rPr>
          <w:color w:val="000000"/>
          <w:sz w:val="28"/>
          <w:szCs w:val="28"/>
          <w:lang w:val="ru-RU"/>
        </w:rPr>
      </w:pPr>
    </w:p>
    <w:p w:rsidR="00241B6A" w:rsidRDefault="005535DF">
      <w:pPr>
        <w:ind w:firstLine="709"/>
        <w:rPr>
          <w:color w:val="000000"/>
          <w:sz w:val="28"/>
          <w:szCs w:val="28"/>
          <w:lang w:val="ru-RU"/>
        </w:rPr>
      </w:pPr>
      <w:r>
        <w:rPr>
          <w:color w:val="000000"/>
          <w:sz w:val="28"/>
          <w:szCs w:val="28"/>
          <w:lang w:val="ru-RU"/>
        </w:rPr>
        <w:t>Вариант 2:</w:t>
      </w:r>
    </w:p>
    <w:p w:rsidR="00241B6A" w:rsidRDefault="00241B6A">
      <w:pPr>
        <w:ind w:firstLine="709"/>
        <w:rPr>
          <w:color w:val="000000"/>
          <w:sz w:val="28"/>
          <w:szCs w:val="28"/>
          <w:lang w:val="ru-RU"/>
        </w:rPr>
      </w:pPr>
    </w:p>
    <w:p w:rsidR="00241B6A" w:rsidRDefault="003E7B45">
      <w:pPr>
        <w:ind w:firstLine="709"/>
        <w:rPr>
          <w:color w:val="000000"/>
          <w:sz w:val="28"/>
          <w:szCs w:val="28"/>
          <w:lang w:val="ru-RU"/>
        </w:rPr>
      </w:pPr>
      <w:r>
        <w:rPr>
          <w:rFonts w:ascii="Microsoft Sans Serif" w:hAnsi="Microsoft Sans Serif" w:cs="Microsoft Sans Serif"/>
          <w:noProof/>
          <w:sz w:val="17"/>
          <w:szCs w:val="17"/>
          <w:lang w:val="ru-RU"/>
        </w:rPr>
        <w:drawing>
          <wp:inline distT="0" distB="0" distL="0" distR="0">
            <wp:extent cx="3187065" cy="238760"/>
            <wp:effectExtent l="0" t="0" r="0" b="889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187065" cy="238760"/>
                    </a:xfrm>
                    <a:prstGeom prst="rect">
                      <a:avLst/>
                    </a:prstGeom>
                    <a:noFill/>
                    <a:ln>
                      <a:noFill/>
                    </a:ln>
                  </pic:spPr>
                </pic:pic>
              </a:graphicData>
            </a:graphic>
          </wp:inline>
        </w:drawing>
      </w:r>
    </w:p>
    <w:p w:rsidR="00241B6A" w:rsidRDefault="003E7B45">
      <w:pPr>
        <w:ind w:firstLine="709"/>
        <w:rPr>
          <w:color w:val="000000"/>
          <w:sz w:val="28"/>
          <w:szCs w:val="28"/>
          <w:lang w:val="en-US"/>
        </w:rPr>
      </w:pPr>
      <w:r>
        <w:rPr>
          <w:rFonts w:ascii="Microsoft Sans Serif" w:hAnsi="Microsoft Sans Serif" w:cs="Microsoft Sans Serif"/>
          <w:noProof/>
          <w:sz w:val="17"/>
          <w:szCs w:val="17"/>
          <w:lang w:val="ru-RU"/>
        </w:rPr>
        <w:drawing>
          <wp:inline distT="0" distB="0" distL="0" distR="0">
            <wp:extent cx="3644265" cy="395605"/>
            <wp:effectExtent l="0" t="0" r="0" b="444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644265" cy="395605"/>
                    </a:xfrm>
                    <a:prstGeom prst="rect">
                      <a:avLst/>
                    </a:prstGeom>
                    <a:noFill/>
                    <a:ln>
                      <a:noFill/>
                    </a:ln>
                  </pic:spPr>
                </pic:pic>
              </a:graphicData>
            </a:graphic>
          </wp:inline>
        </w:drawing>
      </w:r>
    </w:p>
    <w:p w:rsidR="00241B6A" w:rsidRDefault="00241B6A">
      <w:pPr>
        <w:ind w:firstLine="709"/>
        <w:rPr>
          <w:color w:val="000000"/>
          <w:sz w:val="28"/>
          <w:szCs w:val="28"/>
          <w:lang w:val="ru-RU"/>
        </w:rPr>
      </w:pPr>
    </w:p>
    <w:p w:rsidR="00241B6A" w:rsidRDefault="005535DF">
      <w:pPr>
        <w:ind w:firstLine="709"/>
        <w:rPr>
          <w:color w:val="000000"/>
          <w:sz w:val="28"/>
          <w:szCs w:val="28"/>
          <w:lang w:val="ru-RU"/>
        </w:rPr>
      </w:pPr>
      <w:r>
        <w:rPr>
          <w:color w:val="000000"/>
          <w:sz w:val="28"/>
          <w:szCs w:val="28"/>
          <w:lang w:val="ru-RU"/>
        </w:rPr>
        <w:t xml:space="preserve">Исходя из требования выбора минимальных приведенных затрат (в качестве приведенных затрат рассматривается </w:t>
      </w:r>
      <w:r>
        <w:rPr>
          <w:color w:val="000000"/>
          <w:sz w:val="28"/>
          <w:szCs w:val="28"/>
          <w:lang w:val="en-US"/>
        </w:rPr>
        <w:t>R</w:t>
      </w:r>
      <w:r>
        <w:rPr>
          <w:color w:val="000000"/>
          <w:sz w:val="28"/>
          <w:szCs w:val="28"/>
          <w:vertAlign w:val="subscript"/>
          <w:lang w:val="ru-RU"/>
        </w:rPr>
        <w:t>уд</w:t>
      </w:r>
      <w:r>
        <w:rPr>
          <w:color w:val="000000"/>
          <w:sz w:val="28"/>
          <w:szCs w:val="28"/>
          <w:lang w:val="ru-RU"/>
        </w:rPr>
        <w:t>) - вариант 2 предлагает наиболее оптимальное решение, я предлагаю 1 вариант.</w:t>
      </w:r>
    </w:p>
    <w:p w:rsidR="00241B6A" w:rsidRDefault="005535DF">
      <w:pPr>
        <w:ind w:firstLine="709"/>
        <w:rPr>
          <w:color w:val="000000"/>
          <w:sz w:val="28"/>
          <w:szCs w:val="28"/>
          <w:lang w:val="ru-RU"/>
        </w:rPr>
      </w:pPr>
      <w:r>
        <w:rPr>
          <w:color w:val="000000"/>
          <w:sz w:val="28"/>
          <w:szCs w:val="28"/>
          <w:lang w:val="ru-RU"/>
        </w:rPr>
        <w:t xml:space="preserve">В табл. 3.6 показан удельный расход на один груженый контейнер в </w:t>
      </w:r>
      <w:r>
        <w:rPr>
          <w:color w:val="000000"/>
          <w:sz w:val="28"/>
          <w:szCs w:val="28"/>
          <w:lang w:val="ru-RU"/>
        </w:rPr>
        <w:lastRenderedPageBreak/>
        <w:t>проектом варианте.</w:t>
      </w:r>
    </w:p>
    <w:p w:rsidR="00241B6A" w:rsidRDefault="00241B6A">
      <w:pPr>
        <w:pStyle w:val="5"/>
        <w:tabs>
          <w:tab w:val="left" w:pos="726"/>
        </w:tabs>
        <w:spacing w:line="360" w:lineRule="auto"/>
        <w:ind w:firstLine="709"/>
        <w:jc w:val="both"/>
        <w:rPr>
          <w:color w:val="000000"/>
          <w:sz w:val="28"/>
          <w:szCs w:val="28"/>
          <w:lang w:val="ru-RU"/>
        </w:rPr>
      </w:pPr>
    </w:p>
    <w:p w:rsidR="00241B6A" w:rsidRDefault="005535DF">
      <w:pPr>
        <w:pStyle w:val="5"/>
        <w:tabs>
          <w:tab w:val="left" w:pos="726"/>
        </w:tabs>
        <w:spacing w:line="360" w:lineRule="auto"/>
        <w:ind w:firstLine="709"/>
        <w:jc w:val="both"/>
        <w:rPr>
          <w:color w:val="000000"/>
          <w:sz w:val="28"/>
          <w:szCs w:val="28"/>
          <w:lang w:val="ru-RU"/>
        </w:rPr>
      </w:pPr>
      <w:r>
        <w:rPr>
          <w:color w:val="000000"/>
          <w:sz w:val="28"/>
          <w:szCs w:val="28"/>
          <w:lang w:val="ru-RU"/>
        </w:rPr>
        <w:t>Таблица 3.6</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Удельный расход на 1 груженый контейнер в проектном варианте</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99"/>
        <w:gridCol w:w="1401"/>
        <w:gridCol w:w="1401"/>
        <w:gridCol w:w="1392"/>
      </w:tblGrid>
      <w:tr w:rsidR="00241B6A">
        <w:trPr>
          <w:jc w:val="center"/>
        </w:trPr>
        <w:tc>
          <w:tcPr>
            <w:tcW w:w="4899"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Тип контейнера</w:t>
            </w:r>
          </w:p>
        </w:tc>
        <w:tc>
          <w:tcPr>
            <w:tcW w:w="140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20`</w:t>
            </w:r>
            <w:r>
              <w:rPr>
                <w:color w:val="000000"/>
                <w:sz w:val="20"/>
                <w:szCs w:val="20"/>
                <w:lang w:val="en-US"/>
              </w:rPr>
              <w:t>DC</w:t>
            </w:r>
          </w:p>
        </w:tc>
        <w:tc>
          <w:tcPr>
            <w:tcW w:w="140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40` </w:t>
            </w:r>
            <w:r>
              <w:rPr>
                <w:color w:val="000000"/>
                <w:sz w:val="20"/>
                <w:szCs w:val="20"/>
                <w:lang w:val="en-US"/>
              </w:rPr>
              <w:t>DC</w:t>
            </w:r>
          </w:p>
        </w:tc>
        <w:tc>
          <w:tcPr>
            <w:tcW w:w="139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40` </w:t>
            </w:r>
            <w:r>
              <w:rPr>
                <w:color w:val="000000"/>
                <w:sz w:val="20"/>
                <w:szCs w:val="20"/>
                <w:lang w:val="en-US"/>
              </w:rPr>
              <w:t>HC</w:t>
            </w:r>
          </w:p>
        </w:tc>
      </w:tr>
      <w:tr w:rsidR="00241B6A">
        <w:trPr>
          <w:jc w:val="center"/>
        </w:trPr>
        <w:tc>
          <w:tcPr>
            <w:tcW w:w="4899"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Количество перевезенных груженых контейнеров </w:t>
            </w:r>
            <w:r>
              <w:rPr>
                <w:color w:val="000000"/>
                <w:sz w:val="20"/>
                <w:szCs w:val="20"/>
                <w:lang w:val="en-US"/>
              </w:rPr>
              <w:t>Q</w:t>
            </w:r>
            <w:r>
              <w:rPr>
                <w:color w:val="000000"/>
                <w:sz w:val="20"/>
                <w:szCs w:val="20"/>
                <w:lang w:val="ru-RU"/>
              </w:rPr>
              <w:t></w:t>
            </w:r>
            <w:r>
              <w:rPr>
                <w:color w:val="000000"/>
                <w:sz w:val="20"/>
                <w:szCs w:val="20"/>
                <w:vertAlign w:val="subscript"/>
                <w:lang w:val="ru-RU"/>
              </w:rPr>
              <w:t></w:t>
            </w:r>
            <w:r>
              <w:rPr>
                <w:color w:val="000000"/>
                <w:sz w:val="20"/>
                <w:szCs w:val="20"/>
                <w:lang w:val="ru-RU"/>
              </w:rPr>
              <w:t>, ед</w:t>
            </w:r>
          </w:p>
        </w:tc>
        <w:tc>
          <w:tcPr>
            <w:tcW w:w="140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6378</w:t>
            </w:r>
          </w:p>
        </w:tc>
        <w:tc>
          <w:tcPr>
            <w:tcW w:w="140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7200</w:t>
            </w:r>
          </w:p>
        </w:tc>
        <w:tc>
          <w:tcPr>
            <w:tcW w:w="139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8085</w:t>
            </w:r>
          </w:p>
        </w:tc>
      </w:tr>
      <w:tr w:rsidR="00241B6A">
        <w:trPr>
          <w:jc w:val="center"/>
        </w:trPr>
        <w:tc>
          <w:tcPr>
            <w:tcW w:w="4899"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Удельный расход на 1 груженый перевезенный контейнер, </w:t>
            </w:r>
            <w:r>
              <w:rPr>
                <w:color w:val="000000"/>
                <w:sz w:val="20"/>
                <w:szCs w:val="20"/>
                <w:lang w:val="en-US"/>
              </w:rPr>
              <w:t>US</w:t>
            </w:r>
            <w:r>
              <w:rPr>
                <w:color w:val="000000"/>
                <w:sz w:val="20"/>
                <w:szCs w:val="20"/>
                <w:lang w:val="ru-RU"/>
              </w:rPr>
              <w:t xml:space="preserve"> $</w:t>
            </w:r>
          </w:p>
        </w:tc>
        <w:tc>
          <w:tcPr>
            <w:tcW w:w="140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42,7</w:t>
            </w:r>
          </w:p>
        </w:tc>
        <w:tc>
          <w:tcPr>
            <w:tcW w:w="1401"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127,2</w:t>
            </w:r>
          </w:p>
        </w:tc>
        <w:tc>
          <w:tcPr>
            <w:tcW w:w="139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134,6</w:t>
            </w:r>
          </w:p>
        </w:tc>
      </w:tr>
    </w:tbl>
    <w:p w:rsidR="00241B6A" w:rsidRDefault="00241B6A">
      <w:pPr>
        <w:tabs>
          <w:tab w:val="left" w:pos="726"/>
        </w:tabs>
        <w:spacing w:line="360" w:lineRule="auto"/>
        <w:ind w:firstLine="709"/>
        <w:jc w:val="both"/>
        <w:rPr>
          <w:color w:val="000000"/>
          <w:sz w:val="28"/>
          <w:szCs w:val="28"/>
          <w:lang w:val="ru-RU"/>
        </w:rPr>
      </w:pP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Если, после проведения расчетов, сравнить общую сумму контейнерных расходов проектного и базового вариантов, мы увидим, что после проведения планируемых изменений контейнерные расходы изменятся и станут меньше. В табл.3.7 показаны контейнерные расходы в проектном варианте.</w:t>
      </w:r>
    </w:p>
    <w:p w:rsidR="00241B6A" w:rsidRDefault="00241B6A">
      <w:pPr>
        <w:pStyle w:val="5"/>
        <w:tabs>
          <w:tab w:val="left" w:pos="726"/>
        </w:tabs>
        <w:spacing w:line="360" w:lineRule="auto"/>
        <w:ind w:firstLine="709"/>
        <w:jc w:val="both"/>
        <w:rPr>
          <w:color w:val="000000"/>
          <w:sz w:val="28"/>
          <w:szCs w:val="28"/>
          <w:lang w:val="ru-RU"/>
        </w:rPr>
      </w:pPr>
    </w:p>
    <w:p w:rsidR="00241B6A" w:rsidRDefault="005535DF">
      <w:pPr>
        <w:pStyle w:val="5"/>
        <w:tabs>
          <w:tab w:val="left" w:pos="726"/>
        </w:tabs>
        <w:spacing w:line="360" w:lineRule="auto"/>
        <w:ind w:firstLine="709"/>
        <w:jc w:val="both"/>
        <w:rPr>
          <w:color w:val="000000"/>
          <w:sz w:val="28"/>
          <w:szCs w:val="28"/>
          <w:lang w:val="ru-RU"/>
        </w:rPr>
      </w:pPr>
      <w:r>
        <w:rPr>
          <w:color w:val="000000"/>
          <w:sz w:val="28"/>
          <w:szCs w:val="28"/>
          <w:lang w:val="ru-RU"/>
        </w:rPr>
        <w:t>Таблица 3.7</w:t>
      </w:r>
    </w:p>
    <w:p w:rsidR="00241B6A" w:rsidRDefault="005535DF">
      <w:pPr>
        <w:tabs>
          <w:tab w:val="left" w:pos="726"/>
        </w:tabs>
        <w:spacing w:line="360" w:lineRule="auto"/>
        <w:ind w:left="709"/>
        <w:jc w:val="both"/>
        <w:rPr>
          <w:color w:val="000000"/>
          <w:sz w:val="28"/>
          <w:szCs w:val="28"/>
          <w:lang w:val="ru-RU"/>
        </w:rPr>
      </w:pPr>
      <w:r>
        <w:rPr>
          <w:color w:val="000000"/>
          <w:sz w:val="28"/>
          <w:szCs w:val="28"/>
          <w:lang w:val="ru-RU"/>
        </w:rPr>
        <w:t>Структура расходов основных типоразмеров контейнеров в проектном варианте</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114"/>
        <w:gridCol w:w="1517"/>
        <w:gridCol w:w="1518"/>
        <w:gridCol w:w="1472"/>
        <w:gridCol w:w="1472"/>
      </w:tblGrid>
      <w:tr w:rsidR="00241B6A">
        <w:trPr>
          <w:jc w:val="center"/>
        </w:trPr>
        <w:tc>
          <w:tcPr>
            <w:tcW w:w="3114"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Статья расходов</w:t>
            </w:r>
          </w:p>
        </w:tc>
        <w:tc>
          <w:tcPr>
            <w:tcW w:w="151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20` </w:t>
            </w:r>
            <w:r>
              <w:rPr>
                <w:color w:val="000000"/>
                <w:sz w:val="20"/>
                <w:szCs w:val="20"/>
                <w:lang w:val="en-US"/>
              </w:rPr>
              <w:t>DC</w:t>
            </w:r>
          </w:p>
        </w:tc>
        <w:tc>
          <w:tcPr>
            <w:tcW w:w="1518"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40` </w:t>
            </w:r>
            <w:r>
              <w:rPr>
                <w:color w:val="000000"/>
                <w:sz w:val="20"/>
                <w:szCs w:val="20"/>
                <w:lang w:val="en-US"/>
              </w:rPr>
              <w:t>DC</w:t>
            </w:r>
          </w:p>
        </w:tc>
        <w:tc>
          <w:tcPr>
            <w:tcW w:w="147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 xml:space="preserve">40` </w:t>
            </w:r>
            <w:r>
              <w:rPr>
                <w:color w:val="000000"/>
                <w:sz w:val="20"/>
                <w:szCs w:val="20"/>
                <w:lang w:val="en-US"/>
              </w:rPr>
              <w:t>HC</w:t>
            </w:r>
          </w:p>
        </w:tc>
        <w:tc>
          <w:tcPr>
            <w:tcW w:w="147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ИТОГО</w:t>
            </w:r>
          </w:p>
        </w:tc>
      </w:tr>
      <w:tr w:rsidR="00241B6A">
        <w:trPr>
          <w:jc w:val="center"/>
        </w:trPr>
        <w:tc>
          <w:tcPr>
            <w:tcW w:w="3114"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Аренда контейнеров</w:t>
            </w:r>
          </w:p>
        </w:tc>
        <w:tc>
          <w:tcPr>
            <w:tcW w:w="151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63145</w:t>
            </w:r>
          </w:p>
        </w:tc>
        <w:tc>
          <w:tcPr>
            <w:tcW w:w="1518"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263 084</w:t>
            </w:r>
          </w:p>
        </w:tc>
        <w:tc>
          <w:tcPr>
            <w:tcW w:w="147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327076</w:t>
            </w:r>
          </w:p>
        </w:tc>
        <w:tc>
          <w:tcPr>
            <w:tcW w:w="147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653305</w:t>
            </w:r>
          </w:p>
        </w:tc>
      </w:tr>
      <w:tr w:rsidR="00241B6A">
        <w:trPr>
          <w:jc w:val="center"/>
        </w:trPr>
        <w:tc>
          <w:tcPr>
            <w:tcW w:w="3114"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Ремонт контейнеров</w:t>
            </w:r>
          </w:p>
        </w:tc>
        <w:tc>
          <w:tcPr>
            <w:tcW w:w="151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65 695</w:t>
            </w:r>
          </w:p>
        </w:tc>
        <w:tc>
          <w:tcPr>
            <w:tcW w:w="1518"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204 903</w:t>
            </w:r>
          </w:p>
        </w:tc>
        <w:tc>
          <w:tcPr>
            <w:tcW w:w="147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229 470</w:t>
            </w:r>
          </w:p>
        </w:tc>
        <w:tc>
          <w:tcPr>
            <w:tcW w:w="147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ru-RU"/>
              </w:rPr>
              <w:t>500068</w:t>
            </w:r>
          </w:p>
        </w:tc>
      </w:tr>
      <w:tr w:rsidR="00241B6A">
        <w:trPr>
          <w:jc w:val="center"/>
        </w:trPr>
        <w:tc>
          <w:tcPr>
            <w:tcW w:w="3114"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Хранение контейнеров</w:t>
            </w:r>
          </w:p>
        </w:tc>
        <w:tc>
          <w:tcPr>
            <w:tcW w:w="151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61 590</w:t>
            </w:r>
          </w:p>
        </w:tc>
        <w:tc>
          <w:tcPr>
            <w:tcW w:w="1518"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192 097</w:t>
            </w:r>
          </w:p>
        </w:tc>
        <w:tc>
          <w:tcPr>
            <w:tcW w:w="147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208 876</w:t>
            </w:r>
          </w:p>
        </w:tc>
        <w:tc>
          <w:tcPr>
            <w:tcW w:w="147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ru-RU"/>
              </w:rPr>
              <w:t>462563</w:t>
            </w:r>
          </w:p>
        </w:tc>
      </w:tr>
      <w:tr w:rsidR="00241B6A">
        <w:trPr>
          <w:jc w:val="center"/>
        </w:trPr>
        <w:tc>
          <w:tcPr>
            <w:tcW w:w="3114"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Перемещение порожних</w:t>
            </w:r>
          </w:p>
        </w:tc>
        <w:tc>
          <w:tcPr>
            <w:tcW w:w="151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82 120</w:t>
            </w:r>
          </w:p>
        </w:tc>
        <w:tc>
          <w:tcPr>
            <w:tcW w:w="1518"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256 130</w:t>
            </w:r>
          </w:p>
        </w:tc>
        <w:tc>
          <w:tcPr>
            <w:tcW w:w="147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en-US"/>
              </w:rPr>
              <w:t>323 397</w:t>
            </w:r>
          </w:p>
        </w:tc>
        <w:tc>
          <w:tcPr>
            <w:tcW w:w="147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en-US"/>
              </w:rPr>
            </w:pPr>
            <w:r>
              <w:rPr>
                <w:color w:val="000000"/>
                <w:sz w:val="20"/>
                <w:szCs w:val="20"/>
                <w:lang w:val="ru-RU"/>
              </w:rPr>
              <w:t>661647</w:t>
            </w:r>
          </w:p>
        </w:tc>
      </w:tr>
      <w:tr w:rsidR="00241B6A">
        <w:trPr>
          <w:jc w:val="center"/>
        </w:trPr>
        <w:tc>
          <w:tcPr>
            <w:tcW w:w="3114"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ИТОГО</w:t>
            </w:r>
          </w:p>
        </w:tc>
        <w:tc>
          <w:tcPr>
            <w:tcW w:w="1517"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272550</w:t>
            </w:r>
          </w:p>
        </w:tc>
        <w:tc>
          <w:tcPr>
            <w:tcW w:w="1518"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916214</w:t>
            </w:r>
          </w:p>
        </w:tc>
        <w:tc>
          <w:tcPr>
            <w:tcW w:w="147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1088819</w:t>
            </w:r>
          </w:p>
        </w:tc>
        <w:tc>
          <w:tcPr>
            <w:tcW w:w="1472" w:type="dxa"/>
            <w:tcBorders>
              <w:top w:val="single" w:sz="6" w:space="0" w:color="auto"/>
              <w:left w:val="single" w:sz="6" w:space="0" w:color="auto"/>
              <w:bottom w:val="single" w:sz="6" w:space="0" w:color="auto"/>
              <w:right w:val="single" w:sz="6" w:space="0" w:color="auto"/>
            </w:tcBorders>
          </w:tcPr>
          <w:p w:rsidR="00241B6A" w:rsidRDefault="005535DF">
            <w:pPr>
              <w:rPr>
                <w:color w:val="000000"/>
                <w:sz w:val="20"/>
                <w:szCs w:val="20"/>
                <w:lang w:val="ru-RU"/>
              </w:rPr>
            </w:pPr>
            <w:r>
              <w:rPr>
                <w:color w:val="000000"/>
                <w:sz w:val="20"/>
                <w:szCs w:val="20"/>
                <w:lang w:val="ru-RU"/>
              </w:rPr>
              <w:t>2277583</w:t>
            </w:r>
          </w:p>
        </w:tc>
      </w:tr>
    </w:tbl>
    <w:p w:rsidR="00241B6A" w:rsidRDefault="00241B6A">
      <w:pPr>
        <w:tabs>
          <w:tab w:val="left" w:pos="726"/>
        </w:tabs>
        <w:spacing w:line="360" w:lineRule="auto"/>
        <w:ind w:firstLine="709"/>
        <w:jc w:val="both"/>
        <w:rPr>
          <w:color w:val="000000"/>
          <w:sz w:val="28"/>
          <w:szCs w:val="28"/>
          <w:lang w:val="ru-RU"/>
        </w:rPr>
      </w:pP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На рис. 3.2 показан график сравнения контейнерных расходов проектного и базового вариантов, с разбивкой по типоразмерам контейнеров.</w:t>
      </w:r>
    </w:p>
    <w:p w:rsidR="00241B6A" w:rsidRDefault="00241B6A">
      <w:pPr>
        <w:tabs>
          <w:tab w:val="left" w:pos="726"/>
        </w:tabs>
        <w:spacing w:line="360" w:lineRule="auto"/>
        <w:ind w:firstLine="709"/>
        <w:jc w:val="both"/>
        <w:rPr>
          <w:color w:val="000000"/>
          <w:sz w:val="28"/>
          <w:szCs w:val="28"/>
          <w:lang w:val="ru-RU"/>
        </w:rPr>
      </w:pPr>
    </w:p>
    <w:p w:rsidR="00241B6A" w:rsidRDefault="003E7B45">
      <w:pPr>
        <w:ind w:firstLine="709"/>
        <w:rPr>
          <w:color w:val="000000"/>
          <w:sz w:val="28"/>
          <w:szCs w:val="28"/>
          <w:lang w:val="ru-RU"/>
        </w:rPr>
      </w:pPr>
      <w:r>
        <w:rPr>
          <w:rFonts w:ascii="Microsoft Sans Serif" w:hAnsi="Microsoft Sans Serif" w:cs="Microsoft Sans Serif"/>
          <w:noProof/>
          <w:sz w:val="17"/>
          <w:szCs w:val="17"/>
          <w:lang w:val="ru-RU"/>
        </w:rPr>
        <w:lastRenderedPageBreak/>
        <w:drawing>
          <wp:inline distT="0" distB="0" distL="0" distR="0">
            <wp:extent cx="4346575" cy="3207385"/>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346575" cy="3207385"/>
                    </a:xfrm>
                    <a:prstGeom prst="rect">
                      <a:avLst/>
                    </a:prstGeom>
                    <a:noFill/>
                    <a:ln>
                      <a:noFill/>
                    </a:ln>
                  </pic:spPr>
                </pic:pic>
              </a:graphicData>
            </a:graphic>
          </wp:inline>
        </w:drawing>
      </w:r>
    </w:p>
    <w:p w:rsidR="00241B6A" w:rsidRDefault="005535DF">
      <w:pPr>
        <w:ind w:firstLine="709"/>
        <w:rPr>
          <w:color w:val="000000"/>
          <w:sz w:val="28"/>
          <w:szCs w:val="28"/>
          <w:lang w:val="ru-RU"/>
        </w:rPr>
      </w:pPr>
      <w:r>
        <w:rPr>
          <w:color w:val="000000"/>
          <w:sz w:val="28"/>
          <w:szCs w:val="28"/>
          <w:lang w:val="ru-RU"/>
        </w:rPr>
        <w:t>Рис. 3.2 График сравнения контейнерных расходов проектного и базового вариантов</w:t>
      </w:r>
    </w:p>
    <w:p w:rsidR="00241B6A" w:rsidRDefault="00241B6A">
      <w:pPr>
        <w:ind w:firstLine="709"/>
        <w:rPr>
          <w:b/>
          <w:bCs/>
          <w:i/>
          <w:iCs/>
          <w:color w:val="000000"/>
          <w:sz w:val="28"/>
          <w:szCs w:val="28"/>
          <w:lang w:val="ru-RU"/>
        </w:rPr>
      </w:pPr>
    </w:p>
    <w:p w:rsidR="00241B6A" w:rsidRDefault="005535DF">
      <w:pPr>
        <w:pStyle w:val="1"/>
        <w:spacing w:line="360" w:lineRule="auto"/>
        <w:jc w:val="center"/>
        <w:rPr>
          <w:b/>
          <w:bCs/>
          <w:i/>
          <w:iCs/>
          <w:smallCaps/>
          <w:noProof/>
          <w:sz w:val="28"/>
          <w:szCs w:val="28"/>
          <w:lang w:val="ru-RU"/>
        </w:rPr>
      </w:pPr>
      <w:r>
        <w:rPr>
          <w:b/>
          <w:bCs/>
          <w:i/>
          <w:iCs/>
          <w:smallCaps/>
          <w:noProof/>
          <w:sz w:val="28"/>
          <w:szCs w:val="28"/>
          <w:lang w:val="ru-RU"/>
        </w:rPr>
        <w:t>3.2 Расчёт экономического обоснования</w:t>
      </w:r>
    </w:p>
    <w:p w:rsidR="00241B6A" w:rsidRDefault="00241B6A">
      <w:pPr>
        <w:tabs>
          <w:tab w:val="left" w:pos="726"/>
        </w:tabs>
        <w:spacing w:line="360" w:lineRule="auto"/>
        <w:ind w:firstLine="709"/>
        <w:jc w:val="both"/>
        <w:rPr>
          <w:color w:val="000000"/>
          <w:sz w:val="28"/>
          <w:szCs w:val="28"/>
          <w:lang w:val="ru-RU"/>
        </w:rPr>
      </w:pP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Экономический эффект после приобретения контейнерного парка в собственность должен учитывать капиталовложения, расчёт произведем по следующей формуле:</w:t>
      </w:r>
    </w:p>
    <w:p w:rsidR="00241B6A" w:rsidRDefault="00241B6A">
      <w:pPr>
        <w:tabs>
          <w:tab w:val="left" w:pos="726"/>
        </w:tabs>
        <w:spacing w:line="360" w:lineRule="auto"/>
        <w:ind w:firstLine="709"/>
        <w:jc w:val="both"/>
        <w:rPr>
          <w:color w:val="000000"/>
          <w:sz w:val="28"/>
          <w:szCs w:val="28"/>
          <w:lang w:val="ru-RU"/>
        </w:rPr>
      </w:pP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Э= (</w:t>
      </w:r>
      <w:r>
        <w:rPr>
          <w:color w:val="000000"/>
          <w:sz w:val="28"/>
          <w:szCs w:val="28"/>
          <w:lang w:val="en-US"/>
        </w:rPr>
        <w:t>R</w:t>
      </w:r>
      <w:r>
        <w:rPr>
          <w:color w:val="000000"/>
          <w:sz w:val="28"/>
          <w:szCs w:val="28"/>
          <w:vertAlign w:val="subscript"/>
          <w:lang w:val="ru-RU"/>
        </w:rPr>
        <w:t>уд</w:t>
      </w:r>
      <w:r>
        <w:rPr>
          <w:color w:val="000000"/>
          <w:sz w:val="28"/>
          <w:szCs w:val="28"/>
          <w:lang w:val="ru-RU"/>
        </w:rPr>
        <w:t>-</w:t>
      </w:r>
      <w:r>
        <w:rPr>
          <w:color w:val="000000"/>
          <w:sz w:val="28"/>
          <w:szCs w:val="28"/>
          <w:lang w:val="en-US"/>
        </w:rPr>
        <w:t>R</w:t>
      </w:r>
      <w:r>
        <w:rPr>
          <w:color w:val="000000"/>
          <w:sz w:val="28"/>
          <w:szCs w:val="28"/>
          <w:vertAlign w:val="subscript"/>
          <w:lang w:val="ru-RU"/>
        </w:rPr>
        <w:t>уд 2</w:t>
      </w:r>
      <w:r>
        <w:rPr>
          <w:color w:val="000000"/>
          <w:sz w:val="28"/>
          <w:szCs w:val="28"/>
          <w:lang w:val="ru-RU"/>
        </w:rPr>
        <w:t>-</w:t>
      </w:r>
      <w:r>
        <w:rPr>
          <w:color w:val="000000"/>
          <w:sz w:val="28"/>
          <w:szCs w:val="28"/>
          <w:lang w:val="en-US"/>
        </w:rPr>
        <w:t>E</w:t>
      </w:r>
      <w:r>
        <w:rPr>
          <w:color w:val="000000"/>
          <w:sz w:val="28"/>
          <w:szCs w:val="28"/>
          <w:lang w:val="ru-RU"/>
        </w:rPr>
        <w:t>*</w:t>
      </w:r>
      <w:r>
        <w:rPr>
          <w:color w:val="000000"/>
          <w:sz w:val="28"/>
          <w:szCs w:val="28"/>
          <w:lang w:val="en-US"/>
        </w:rPr>
        <w:t>K</w:t>
      </w:r>
      <w:r>
        <w:rPr>
          <w:color w:val="000000"/>
          <w:sz w:val="28"/>
          <w:szCs w:val="28"/>
          <w:lang w:val="ru-RU"/>
        </w:rPr>
        <w:t>) *</w:t>
      </w:r>
      <w:r>
        <w:rPr>
          <w:color w:val="000000"/>
          <w:sz w:val="28"/>
          <w:szCs w:val="28"/>
          <w:lang w:val="en-US"/>
        </w:rPr>
        <w:t>Q</w:t>
      </w:r>
      <w:r>
        <w:rPr>
          <w:color w:val="000000"/>
          <w:sz w:val="28"/>
          <w:szCs w:val="28"/>
          <w:vertAlign w:val="subscript"/>
          <w:lang w:val="ru-RU"/>
        </w:rPr>
        <w:t>2</w:t>
      </w:r>
      <w:r>
        <w:rPr>
          <w:color w:val="000000"/>
          <w:sz w:val="28"/>
          <w:szCs w:val="28"/>
          <w:lang w:val="ru-RU"/>
        </w:rPr>
        <w:t xml:space="preserve"> (3.8)</w:t>
      </w:r>
    </w:p>
    <w:p w:rsidR="00241B6A" w:rsidRDefault="00241B6A">
      <w:pPr>
        <w:tabs>
          <w:tab w:val="left" w:pos="726"/>
        </w:tabs>
        <w:spacing w:line="360" w:lineRule="auto"/>
        <w:ind w:firstLine="709"/>
        <w:jc w:val="both"/>
        <w:rPr>
          <w:color w:val="000000"/>
          <w:sz w:val="28"/>
          <w:szCs w:val="28"/>
          <w:lang w:val="ru-RU"/>
        </w:rPr>
      </w:pP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 xml:space="preserve">где </w:t>
      </w:r>
      <w:r>
        <w:rPr>
          <w:color w:val="000000"/>
          <w:sz w:val="28"/>
          <w:szCs w:val="28"/>
          <w:lang w:val="en-US"/>
        </w:rPr>
        <w:t>E</w:t>
      </w:r>
      <w:r>
        <w:rPr>
          <w:color w:val="000000"/>
          <w:sz w:val="28"/>
          <w:szCs w:val="28"/>
          <w:lang w:val="ru-RU"/>
        </w:rPr>
        <w:t xml:space="preserve"> - величина обратная сроку службы контейнера (примем срок службы 12 лет </w:t>
      </w:r>
      <w:r>
        <w:rPr>
          <w:color w:val="000000"/>
          <w:sz w:val="28"/>
          <w:szCs w:val="28"/>
          <w:lang w:val="en-US"/>
        </w:rPr>
        <w:t>E</w:t>
      </w:r>
      <w:r>
        <w:rPr>
          <w:color w:val="000000"/>
          <w:sz w:val="28"/>
          <w:szCs w:val="28"/>
          <w:lang w:val="ru-RU"/>
        </w:rPr>
        <w:t xml:space="preserve">=0,083); </w:t>
      </w:r>
      <w:r>
        <w:rPr>
          <w:color w:val="000000"/>
          <w:sz w:val="28"/>
          <w:szCs w:val="28"/>
          <w:lang w:val="en-US"/>
        </w:rPr>
        <w:t>K</w:t>
      </w:r>
      <w:r>
        <w:rPr>
          <w:color w:val="000000"/>
          <w:sz w:val="28"/>
          <w:szCs w:val="28"/>
          <w:lang w:val="ru-RU"/>
        </w:rPr>
        <w:t xml:space="preserve"> - величина удельных капиталовложений</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Капиталовложения составят:</w:t>
      </w:r>
    </w:p>
    <w:p w:rsidR="00241B6A" w:rsidRDefault="00241B6A">
      <w:pPr>
        <w:tabs>
          <w:tab w:val="left" w:pos="726"/>
        </w:tabs>
        <w:spacing w:line="360" w:lineRule="auto"/>
        <w:ind w:firstLine="709"/>
        <w:jc w:val="both"/>
        <w:rPr>
          <w:color w:val="000000"/>
          <w:sz w:val="28"/>
          <w:szCs w:val="28"/>
          <w:lang w:val="ru-RU"/>
        </w:rPr>
      </w:pP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en-US"/>
        </w:rPr>
        <w:t>K</w:t>
      </w:r>
      <w:r>
        <w:rPr>
          <w:color w:val="000000"/>
          <w:sz w:val="28"/>
          <w:szCs w:val="28"/>
          <w:lang w:val="ru-RU"/>
        </w:rPr>
        <w:t>= (</w:t>
      </w:r>
      <w:r>
        <w:rPr>
          <w:color w:val="000000"/>
          <w:sz w:val="28"/>
          <w:szCs w:val="28"/>
          <w:lang w:val="en-US"/>
        </w:rPr>
        <w:t>n</w:t>
      </w:r>
      <w:r>
        <w:rPr>
          <w:color w:val="000000"/>
          <w:sz w:val="28"/>
          <w:szCs w:val="28"/>
          <w:vertAlign w:val="subscript"/>
          <w:lang w:val="ru-RU"/>
        </w:rPr>
        <w:t>собст_</w:t>
      </w:r>
      <w:r>
        <w:rPr>
          <w:color w:val="000000"/>
          <w:sz w:val="28"/>
          <w:szCs w:val="28"/>
          <w:vertAlign w:val="subscript"/>
          <w:lang w:val="en-US"/>
        </w:rPr>
        <w:t>new</w:t>
      </w:r>
      <w:r>
        <w:rPr>
          <w:color w:val="000000"/>
          <w:sz w:val="28"/>
          <w:szCs w:val="28"/>
          <w:lang w:val="ru-RU"/>
        </w:rPr>
        <w:t>*Ц</w:t>
      </w:r>
      <w:r>
        <w:rPr>
          <w:color w:val="000000"/>
          <w:sz w:val="28"/>
          <w:szCs w:val="28"/>
          <w:vertAlign w:val="subscript"/>
          <w:lang w:val="ru-RU"/>
        </w:rPr>
        <w:t>конт</w:t>
      </w:r>
      <w:r>
        <w:rPr>
          <w:color w:val="000000"/>
          <w:sz w:val="28"/>
          <w:szCs w:val="28"/>
          <w:lang w:val="ru-RU"/>
        </w:rPr>
        <w:t>) /</w:t>
      </w:r>
      <w:r>
        <w:rPr>
          <w:color w:val="000000"/>
          <w:sz w:val="28"/>
          <w:szCs w:val="28"/>
          <w:lang w:val="en-US"/>
        </w:rPr>
        <w:t>Q</w:t>
      </w:r>
      <w:r>
        <w:rPr>
          <w:color w:val="000000"/>
          <w:sz w:val="28"/>
          <w:szCs w:val="28"/>
          <w:vertAlign w:val="subscript"/>
          <w:lang w:val="ru-RU"/>
        </w:rPr>
        <w:t>2</w:t>
      </w:r>
      <w:r>
        <w:rPr>
          <w:color w:val="000000"/>
          <w:sz w:val="28"/>
          <w:szCs w:val="28"/>
          <w:lang w:val="ru-RU"/>
        </w:rPr>
        <w:t xml:space="preserve"> (3.9)</w:t>
      </w:r>
    </w:p>
    <w:p w:rsidR="00241B6A" w:rsidRDefault="00241B6A">
      <w:pPr>
        <w:tabs>
          <w:tab w:val="left" w:pos="726"/>
        </w:tabs>
        <w:spacing w:line="360" w:lineRule="auto"/>
        <w:ind w:firstLine="709"/>
        <w:jc w:val="both"/>
        <w:rPr>
          <w:color w:val="000000"/>
          <w:sz w:val="28"/>
          <w:szCs w:val="28"/>
          <w:lang w:val="ru-RU"/>
        </w:rPr>
      </w:pP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 xml:space="preserve">где </w:t>
      </w:r>
      <w:r>
        <w:rPr>
          <w:color w:val="000000"/>
          <w:sz w:val="28"/>
          <w:szCs w:val="28"/>
          <w:lang w:val="en-US"/>
        </w:rPr>
        <w:t>n</w:t>
      </w:r>
      <w:r>
        <w:rPr>
          <w:color w:val="000000"/>
          <w:sz w:val="28"/>
          <w:szCs w:val="28"/>
          <w:vertAlign w:val="subscript"/>
          <w:lang w:val="ru-RU"/>
        </w:rPr>
        <w:t>собст_</w:t>
      </w:r>
      <w:r>
        <w:rPr>
          <w:color w:val="000000"/>
          <w:sz w:val="28"/>
          <w:szCs w:val="28"/>
          <w:vertAlign w:val="subscript"/>
          <w:lang w:val="en-US"/>
        </w:rPr>
        <w:t>new</w:t>
      </w:r>
      <w:r>
        <w:rPr>
          <w:color w:val="000000"/>
          <w:sz w:val="28"/>
          <w:szCs w:val="28"/>
          <w:lang w:val="ru-RU"/>
        </w:rPr>
        <w:t xml:space="preserve"> - необходимое количество новых контейнеров, Ц</w:t>
      </w:r>
      <w:r>
        <w:rPr>
          <w:color w:val="000000"/>
          <w:sz w:val="28"/>
          <w:szCs w:val="28"/>
          <w:vertAlign w:val="subscript"/>
          <w:lang w:val="ru-RU"/>
        </w:rPr>
        <w:t>конт</w:t>
      </w:r>
      <w:r>
        <w:rPr>
          <w:color w:val="000000"/>
          <w:sz w:val="28"/>
          <w:szCs w:val="28"/>
          <w:lang w:val="ru-RU"/>
        </w:rPr>
        <w:t xml:space="preserve"> - цена </w:t>
      </w:r>
      <w:r>
        <w:rPr>
          <w:color w:val="000000"/>
          <w:sz w:val="28"/>
          <w:szCs w:val="28"/>
          <w:lang w:val="ru-RU"/>
        </w:rPr>
        <w:lastRenderedPageBreak/>
        <w:t>одного контейнера.</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Произведем расчет для 20’</w:t>
      </w:r>
      <w:r>
        <w:rPr>
          <w:color w:val="000000"/>
          <w:sz w:val="28"/>
          <w:szCs w:val="28"/>
          <w:lang w:val="en-US"/>
        </w:rPr>
        <w:t>DC</w:t>
      </w:r>
      <w:r>
        <w:rPr>
          <w:color w:val="000000"/>
          <w:sz w:val="28"/>
          <w:szCs w:val="28"/>
          <w:lang w:val="ru-RU"/>
        </w:rPr>
        <w:t xml:space="preserve"> контейнеров:</w:t>
      </w:r>
    </w:p>
    <w:p w:rsidR="00241B6A" w:rsidRDefault="00241B6A">
      <w:pPr>
        <w:tabs>
          <w:tab w:val="left" w:pos="726"/>
        </w:tabs>
        <w:spacing w:line="360" w:lineRule="auto"/>
        <w:ind w:firstLine="709"/>
        <w:jc w:val="both"/>
        <w:rPr>
          <w:color w:val="000000"/>
          <w:sz w:val="28"/>
          <w:szCs w:val="28"/>
          <w:lang w:val="ru-RU"/>
        </w:rPr>
      </w:pP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en-US"/>
        </w:rPr>
        <w:t>K</w:t>
      </w:r>
      <w:r>
        <w:rPr>
          <w:color w:val="000000"/>
          <w:sz w:val="28"/>
          <w:szCs w:val="28"/>
          <w:lang w:val="ru-RU"/>
        </w:rPr>
        <w:t xml:space="preserve">=73*2000/6378 = 22,9 </w:t>
      </w:r>
      <w:r>
        <w:rPr>
          <w:color w:val="000000"/>
          <w:sz w:val="28"/>
          <w:szCs w:val="28"/>
          <w:lang w:val="en-US"/>
        </w:rPr>
        <w:t>US</w:t>
      </w:r>
      <w:r>
        <w:rPr>
          <w:color w:val="000000"/>
          <w:sz w:val="28"/>
          <w:szCs w:val="28"/>
          <w:lang w:val="ru-RU"/>
        </w:rPr>
        <w:t>$</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Э</w:t>
      </w:r>
      <w:r>
        <w:rPr>
          <w:color w:val="000000"/>
          <w:sz w:val="28"/>
          <w:szCs w:val="28"/>
          <w:vertAlign w:val="subscript"/>
          <w:lang w:val="ru-RU"/>
        </w:rPr>
        <w:t>20</w:t>
      </w:r>
      <w:r>
        <w:rPr>
          <w:color w:val="000000"/>
          <w:sz w:val="28"/>
          <w:szCs w:val="28"/>
          <w:vertAlign w:val="subscript"/>
          <w:lang w:val="en-US"/>
        </w:rPr>
        <w:t>DC</w:t>
      </w:r>
      <w:r>
        <w:rPr>
          <w:color w:val="000000"/>
          <w:sz w:val="28"/>
          <w:szCs w:val="28"/>
          <w:lang w:val="ru-RU"/>
        </w:rPr>
        <w:t xml:space="preserve">= (47,6-42,7-0,083*22,9) *6378=19134 </w:t>
      </w:r>
      <w:r>
        <w:rPr>
          <w:color w:val="000000"/>
          <w:sz w:val="28"/>
          <w:szCs w:val="28"/>
          <w:lang w:val="en-US"/>
        </w:rPr>
        <w:t>US</w:t>
      </w:r>
      <w:r>
        <w:rPr>
          <w:color w:val="000000"/>
          <w:sz w:val="28"/>
          <w:szCs w:val="28"/>
          <w:lang w:val="ru-RU"/>
        </w:rPr>
        <w:t xml:space="preserve"> $</w:t>
      </w:r>
    </w:p>
    <w:p w:rsidR="00241B6A" w:rsidRDefault="00241B6A">
      <w:pPr>
        <w:tabs>
          <w:tab w:val="left" w:pos="726"/>
        </w:tabs>
        <w:spacing w:line="360" w:lineRule="auto"/>
        <w:ind w:firstLine="709"/>
        <w:jc w:val="both"/>
        <w:rPr>
          <w:color w:val="000000"/>
          <w:sz w:val="28"/>
          <w:szCs w:val="28"/>
          <w:lang w:val="ru-RU"/>
        </w:rPr>
      </w:pP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Произведем расчет для 40’</w:t>
      </w:r>
      <w:r>
        <w:rPr>
          <w:color w:val="000000"/>
          <w:sz w:val="28"/>
          <w:szCs w:val="28"/>
          <w:lang w:val="en-US"/>
        </w:rPr>
        <w:t>DC</w:t>
      </w:r>
      <w:r>
        <w:rPr>
          <w:color w:val="000000"/>
          <w:sz w:val="28"/>
          <w:szCs w:val="28"/>
          <w:lang w:val="ru-RU"/>
        </w:rPr>
        <w:t xml:space="preserve"> контейнеров:</w:t>
      </w:r>
    </w:p>
    <w:p w:rsidR="00241B6A" w:rsidRDefault="00241B6A">
      <w:pPr>
        <w:tabs>
          <w:tab w:val="left" w:pos="726"/>
        </w:tabs>
        <w:spacing w:line="360" w:lineRule="auto"/>
        <w:ind w:firstLine="709"/>
        <w:jc w:val="both"/>
        <w:rPr>
          <w:color w:val="000000"/>
          <w:sz w:val="28"/>
          <w:szCs w:val="28"/>
          <w:lang w:val="ru-RU"/>
        </w:rPr>
      </w:pP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en-US"/>
        </w:rPr>
        <w:t>K</w:t>
      </w:r>
      <w:r>
        <w:rPr>
          <w:color w:val="000000"/>
          <w:sz w:val="28"/>
          <w:szCs w:val="28"/>
          <w:lang w:val="ru-RU"/>
        </w:rPr>
        <w:t xml:space="preserve">=450*4000/7200 = 250 </w:t>
      </w:r>
      <w:r>
        <w:rPr>
          <w:color w:val="000000"/>
          <w:sz w:val="28"/>
          <w:szCs w:val="28"/>
          <w:lang w:val="en-US"/>
        </w:rPr>
        <w:t>US</w:t>
      </w:r>
      <w:r>
        <w:rPr>
          <w:color w:val="000000"/>
          <w:sz w:val="28"/>
          <w:szCs w:val="28"/>
          <w:lang w:val="ru-RU"/>
        </w:rPr>
        <w:t>$</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Э</w:t>
      </w:r>
      <w:r>
        <w:rPr>
          <w:color w:val="000000"/>
          <w:sz w:val="28"/>
          <w:szCs w:val="28"/>
          <w:vertAlign w:val="subscript"/>
          <w:lang w:val="ru-RU"/>
        </w:rPr>
        <w:t>40</w:t>
      </w:r>
      <w:r>
        <w:rPr>
          <w:color w:val="000000"/>
          <w:sz w:val="28"/>
          <w:szCs w:val="28"/>
          <w:vertAlign w:val="subscript"/>
          <w:lang w:val="en-US"/>
        </w:rPr>
        <w:t>DC</w:t>
      </w:r>
      <w:r>
        <w:rPr>
          <w:color w:val="000000"/>
          <w:sz w:val="28"/>
          <w:szCs w:val="28"/>
          <w:lang w:val="ru-RU"/>
        </w:rPr>
        <w:t xml:space="preserve">= (181,1-127,2-0,083*250) *7200= 239 040 </w:t>
      </w:r>
      <w:r>
        <w:rPr>
          <w:color w:val="000000"/>
          <w:sz w:val="28"/>
          <w:szCs w:val="28"/>
          <w:lang w:val="en-US"/>
        </w:rPr>
        <w:t>US</w:t>
      </w:r>
      <w:r>
        <w:rPr>
          <w:color w:val="000000"/>
          <w:sz w:val="28"/>
          <w:szCs w:val="28"/>
          <w:lang w:val="ru-RU"/>
        </w:rPr>
        <w:t xml:space="preserve"> $</w:t>
      </w:r>
    </w:p>
    <w:p w:rsidR="00241B6A" w:rsidRDefault="00241B6A">
      <w:pPr>
        <w:tabs>
          <w:tab w:val="left" w:pos="726"/>
        </w:tabs>
        <w:spacing w:line="360" w:lineRule="auto"/>
        <w:ind w:firstLine="709"/>
        <w:jc w:val="both"/>
        <w:rPr>
          <w:color w:val="000000"/>
          <w:sz w:val="28"/>
          <w:szCs w:val="28"/>
          <w:lang w:val="ru-RU"/>
        </w:rPr>
      </w:pP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Произведем расчет для 40’</w:t>
      </w:r>
      <w:r>
        <w:rPr>
          <w:color w:val="000000"/>
          <w:sz w:val="28"/>
          <w:szCs w:val="28"/>
          <w:lang w:val="en-US"/>
        </w:rPr>
        <w:t>HC</w:t>
      </w:r>
      <w:r>
        <w:rPr>
          <w:color w:val="000000"/>
          <w:sz w:val="28"/>
          <w:szCs w:val="28"/>
          <w:lang w:val="ru-RU"/>
        </w:rPr>
        <w:t xml:space="preserve"> контейнеров:</w:t>
      </w:r>
    </w:p>
    <w:p w:rsidR="00241B6A" w:rsidRDefault="00241B6A">
      <w:pPr>
        <w:tabs>
          <w:tab w:val="left" w:pos="726"/>
        </w:tabs>
        <w:spacing w:line="360" w:lineRule="auto"/>
        <w:ind w:firstLine="709"/>
        <w:jc w:val="both"/>
        <w:rPr>
          <w:color w:val="000000"/>
          <w:sz w:val="28"/>
          <w:szCs w:val="28"/>
          <w:lang w:val="ru-RU"/>
        </w:rPr>
      </w:pP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en-US"/>
        </w:rPr>
        <w:t>K</w:t>
      </w:r>
      <w:r>
        <w:rPr>
          <w:color w:val="000000"/>
          <w:sz w:val="28"/>
          <w:szCs w:val="28"/>
          <w:lang w:val="ru-RU"/>
        </w:rPr>
        <w:t xml:space="preserve">=490*4500/8085 = 272,7 </w:t>
      </w:r>
      <w:r>
        <w:rPr>
          <w:color w:val="000000"/>
          <w:sz w:val="28"/>
          <w:szCs w:val="28"/>
          <w:lang w:val="en-US"/>
        </w:rPr>
        <w:t>US</w:t>
      </w:r>
      <w:r>
        <w:rPr>
          <w:color w:val="000000"/>
          <w:sz w:val="28"/>
          <w:szCs w:val="28"/>
          <w:lang w:val="ru-RU"/>
        </w:rPr>
        <w:t>$</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Э</w:t>
      </w:r>
      <w:r>
        <w:rPr>
          <w:color w:val="000000"/>
          <w:sz w:val="28"/>
          <w:szCs w:val="28"/>
          <w:vertAlign w:val="subscript"/>
          <w:lang w:val="ru-RU"/>
        </w:rPr>
        <w:t>40</w:t>
      </w:r>
      <w:r>
        <w:rPr>
          <w:color w:val="000000"/>
          <w:sz w:val="28"/>
          <w:szCs w:val="28"/>
          <w:vertAlign w:val="subscript"/>
          <w:lang w:val="en-US"/>
        </w:rPr>
        <w:t>HC</w:t>
      </w:r>
      <w:r>
        <w:rPr>
          <w:color w:val="000000"/>
          <w:sz w:val="28"/>
          <w:szCs w:val="28"/>
          <w:lang w:val="ru-RU"/>
        </w:rPr>
        <w:t xml:space="preserve">= (190-134,6-0,083*490) *8085= 119 658 </w:t>
      </w:r>
      <w:r>
        <w:rPr>
          <w:color w:val="000000"/>
          <w:sz w:val="28"/>
          <w:szCs w:val="28"/>
          <w:lang w:val="en-US"/>
        </w:rPr>
        <w:t>US</w:t>
      </w:r>
      <w:r>
        <w:rPr>
          <w:color w:val="000000"/>
          <w:sz w:val="28"/>
          <w:szCs w:val="28"/>
          <w:lang w:val="ru-RU"/>
        </w:rPr>
        <w:t xml:space="preserve"> $</w:t>
      </w:r>
    </w:p>
    <w:p w:rsidR="00241B6A" w:rsidRDefault="00241B6A">
      <w:pPr>
        <w:pStyle w:val="8"/>
        <w:tabs>
          <w:tab w:val="left" w:pos="726"/>
        </w:tabs>
        <w:spacing w:line="360" w:lineRule="auto"/>
        <w:ind w:firstLine="709"/>
        <w:jc w:val="both"/>
        <w:rPr>
          <w:color w:val="000000"/>
          <w:sz w:val="28"/>
          <w:szCs w:val="28"/>
          <w:lang w:val="ru-RU"/>
        </w:rPr>
      </w:pPr>
    </w:p>
    <w:p w:rsidR="00241B6A" w:rsidRDefault="005535DF">
      <w:pPr>
        <w:pStyle w:val="8"/>
        <w:tabs>
          <w:tab w:val="left" w:pos="726"/>
        </w:tabs>
        <w:spacing w:line="360" w:lineRule="auto"/>
        <w:ind w:firstLine="709"/>
        <w:jc w:val="both"/>
        <w:rPr>
          <w:color w:val="000000"/>
          <w:sz w:val="28"/>
          <w:szCs w:val="28"/>
          <w:lang w:val="ru-RU"/>
        </w:rPr>
      </w:pPr>
      <w:r>
        <w:rPr>
          <w:color w:val="000000"/>
          <w:sz w:val="28"/>
          <w:szCs w:val="28"/>
          <w:lang w:val="ru-RU"/>
        </w:rPr>
        <w:t>Общий экономический эффект по всем типоразмерам:</w:t>
      </w:r>
    </w:p>
    <w:p w:rsidR="00241B6A" w:rsidRDefault="00241B6A">
      <w:pPr>
        <w:tabs>
          <w:tab w:val="left" w:pos="726"/>
        </w:tabs>
        <w:spacing w:line="360" w:lineRule="auto"/>
        <w:ind w:firstLine="709"/>
        <w:jc w:val="both"/>
        <w:rPr>
          <w:color w:val="000000"/>
          <w:sz w:val="28"/>
          <w:szCs w:val="28"/>
          <w:lang w:val="ru-RU"/>
        </w:rPr>
      </w:pPr>
    </w:p>
    <w:p w:rsidR="00241B6A" w:rsidRDefault="005535DF">
      <w:pPr>
        <w:tabs>
          <w:tab w:val="left" w:pos="726"/>
        </w:tabs>
        <w:spacing w:line="360" w:lineRule="auto"/>
        <w:ind w:firstLine="709"/>
        <w:jc w:val="both"/>
        <w:rPr>
          <w:color w:val="000000"/>
          <w:sz w:val="28"/>
          <w:szCs w:val="28"/>
          <w:lang w:val="en-US"/>
        </w:rPr>
      </w:pPr>
      <w:r>
        <w:rPr>
          <w:color w:val="000000"/>
          <w:sz w:val="28"/>
          <w:szCs w:val="28"/>
          <w:lang w:val="ru-RU"/>
        </w:rPr>
        <w:t>Э</w:t>
      </w:r>
      <w:r>
        <w:rPr>
          <w:color w:val="000000"/>
          <w:sz w:val="28"/>
          <w:szCs w:val="28"/>
          <w:lang w:val="en-US"/>
        </w:rPr>
        <w:t xml:space="preserve"> = </w:t>
      </w:r>
      <w:r>
        <w:rPr>
          <w:color w:val="000000"/>
          <w:sz w:val="28"/>
          <w:szCs w:val="28"/>
          <w:lang w:val="ru-RU"/>
        </w:rPr>
        <w:t>Э</w:t>
      </w:r>
      <w:r>
        <w:rPr>
          <w:color w:val="000000"/>
          <w:sz w:val="28"/>
          <w:szCs w:val="28"/>
          <w:vertAlign w:val="subscript"/>
          <w:lang w:val="en-US"/>
        </w:rPr>
        <w:t>20DC</w:t>
      </w:r>
      <w:r>
        <w:rPr>
          <w:color w:val="000000"/>
          <w:sz w:val="28"/>
          <w:szCs w:val="28"/>
          <w:lang w:val="en-US"/>
        </w:rPr>
        <w:t>+</w:t>
      </w:r>
      <w:r>
        <w:rPr>
          <w:color w:val="000000"/>
          <w:sz w:val="28"/>
          <w:szCs w:val="28"/>
          <w:lang w:val="ru-RU"/>
        </w:rPr>
        <w:t>Э</w:t>
      </w:r>
      <w:r>
        <w:rPr>
          <w:color w:val="000000"/>
          <w:sz w:val="28"/>
          <w:szCs w:val="28"/>
          <w:vertAlign w:val="subscript"/>
          <w:lang w:val="en-US"/>
        </w:rPr>
        <w:t>40DC</w:t>
      </w:r>
      <w:r>
        <w:rPr>
          <w:color w:val="000000"/>
          <w:sz w:val="28"/>
          <w:szCs w:val="28"/>
          <w:lang w:val="en-US"/>
        </w:rPr>
        <w:t xml:space="preserve"> +</w:t>
      </w:r>
      <w:r>
        <w:rPr>
          <w:color w:val="000000"/>
          <w:sz w:val="28"/>
          <w:szCs w:val="28"/>
          <w:lang w:val="ru-RU"/>
        </w:rPr>
        <w:t>Э</w:t>
      </w:r>
      <w:r>
        <w:rPr>
          <w:color w:val="000000"/>
          <w:sz w:val="28"/>
          <w:szCs w:val="28"/>
          <w:vertAlign w:val="subscript"/>
          <w:lang w:val="en-US"/>
        </w:rPr>
        <w:t xml:space="preserve">40HC </w:t>
      </w:r>
      <w:r>
        <w:rPr>
          <w:color w:val="000000"/>
          <w:sz w:val="28"/>
          <w:szCs w:val="28"/>
          <w:lang w:val="en-US"/>
        </w:rPr>
        <w:t>=19134+239040+119658=377 832 US $</w:t>
      </w:r>
    </w:p>
    <w:p w:rsidR="00241B6A" w:rsidRPr="003E7B45" w:rsidRDefault="00241B6A">
      <w:pPr>
        <w:tabs>
          <w:tab w:val="left" w:pos="726"/>
        </w:tabs>
        <w:spacing w:line="360" w:lineRule="auto"/>
        <w:ind w:firstLine="709"/>
        <w:jc w:val="both"/>
        <w:rPr>
          <w:color w:val="000000"/>
          <w:sz w:val="28"/>
          <w:szCs w:val="28"/>
          <w:lang w:val="en-US"/>
        </w:rPr>
      </w:pP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В проектной части было предложено два варианта по совершенствованию использования контейнерного парка на линии. В первом варианте было предложено вывести из всей суммы контейнерного парка находящегося в краткосрочной аренде половину и заменить их покупкой нового оборудования. Во втором варианте было предложено вывести весь контейнерный парк, находящийся в краткосрочной аренде, и заменить его покупкой нового.</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 xml:space="preserve">Расчет удельных расходов на один груженный контейнер показал, что выгоднее второй вариант, то есть замена всего контейнерного парка </w:t>
      </w:r>
      <w:r>
        <w:rPr>
          <w:color w:val="000000"/>
          <w:sz w:val="28"/>
          <w:szCs w:val="28"/>
          <w:lang w:val="ru-RU"/>
        </w:rPr>
        <w:lastRenderedPageBreak/>
        <w:t>находящегося в краткосрочной аренде покупкой нового оборудования. Но на самом деле этот вариант понесет огромные убытки, так как в пароходстве всегда должна быть " подушка" безопасного количества контейнеров в парке, которым пароходство сможет варьировать в любых кризисных ситуациях. Взять сегодняшнюю ситуацию на транспорте и в экономике в целом. ДВМП понесло бы огромные убытки имея 100% собственный парк. Из-за спада грузопотока, ДВМП отказывается от краткосрочной аренды, выплачивая при этом неустойку, но и этот факт является более выгодным чем иметь полностью в своем распоряжении контейнерный парк. Данный факт подтверждается расчетом потребности в контейнерном парке.</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Заметим, что подобного экономического эффекта можно добиться и с другими типоразмерами контейнеров.</w:t>
      </w:r>
    </w:p>
    <w:p w:rsidR="00241B6A" w:rsidRDefault="005535DF">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4. Охрана труда</w:t>
      </w:r>
    </w:p>
    <w:p w:rsidR="00241B6A" w:rsidRDefault="00241B6A">
      <w:pPr>
        <w:spacing w:line="360" w:lineRule="auto"/>
        <w:ind w:firstLine="709"/>
        <w:jc w:val="both"/>
        <w:rPr>
          <w:color w:val="000000"/>
          <w:sz w:val="28"/>
          <w:szCs w:val="28"/>
          <w:lang w:val="ru-RU"/>
        </w:rPr>
      </w:pPr>
    </w:p>
    <w:p w:rsidR="00241B6A" w:rsidRDefault="005535DF">
      <w:pPr>
        <w:pStyle w:val="1"/>
        <w:spacing w:line="360" w:lineRule="auto"/>
        <w:jc w:val="center"/>
        <w:rPr>
          <w:b/>
          <w:bCs/>
          <w:i/>
          <w:iCs/>
          <w:smallCaps/>
          <w:noProof/>
          <w:sz w:val="28"/>
          <w:szCs w:val="28"/>
          <w:lang w:val="ru-RU"/>
        </w:rPr>
      </w:pPr>
      <w:r>
        <w:rPr>
          <w:b/>
          <w:bCs/>
          <w:i/>
          <w:iCs/>
          <w:smallCaps/>
          <w:noProof/>
          <w:sz w:val="28"/>
          <w:szCs w:val="28"/>
          <w:lang w:val="ru-RU"/>
        </w:rPr>
        <w:t>4.1 Обеспечение безопасности труда при перегрузке контейнеров в морском порту</w:t>
      </w:r>
    </w:p>
    <w:p w:rsidR="00241B6A" w:rsidRDefault="00241B6A">
      <w:pPr>
        <w:tabs>
          <w:tab w:val="left" w:pos="726"/>
        </w:tabs>
        <w:spacing w:line="360" w:lineRule="auto"/>
        <w:ind w:firstLine="709"/>
        <w:jc w:val="both"/>
        <w:rPr>
          <w:b/>
          <w:bCs/>
          <w:color w:val="000000"/>
          <w:sz w:val="28"/>
          <w:szCs w:val="28"/>
          <w:lang w:val="ru-RU"/>
        </w:rPr>
      </w:pPr>
    </w:p>
    <w:p w:rsidR="00241B6A" w:rsidRDefault="005535DF">
      <w:pPr>
        <w:tabs>
          <w:tab w:val="left" w:pos="726"/>
        </w:tabs>
        <w:spacing w:line="360" w:lineRule="auto"/>
        <w:ind w:firstLine="709"/>
        <w:jc w:val="both"/>
        <w:rPr>
          <w:b/>
          <w:bCs/>
          <w:color w:val="000000"/>
          <w:sz w:val="28"/>
          <w:szCs w:val="28"/>
          <w:lang w:val="ru-RU"/>
        </w:rPr>
      </w:pPr>
      <w:r>
        <w:rPr>
          <w:b/>
          <w:bCs/>
          <w:color w:val="000000"/>
          <w:sz w:val="28"/>
          <w:szCs w:val="28"/>
          <w:lang w:val="ru-RU"/>
        </w:rPr>
        <w:t>Общие положения</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К выполнению работ по перегрузке крупнотоннажных контейнеров международного стандарта могут быть привлечены рабочие комплексных бригад, прошедшие подготовку в учебно-курсовом комбинате (УКК) по специальной программе обучения работам по перегрузке контейнеров и безопасным методам выполнения этих работ.</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К выполнению работ по перегрузке средне - и малотоннажных контейнеров допускаются рабочие комплексных бригад, прошедшие обучение в УКК по общей программе подготовки докеров-механизаторов.</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Рабочие, управляющие портальными контейнерными погрузчиками, приступают к выполнению погрузочно-разгрузочных работ только после получения наряда-задания, к которому прилагается список всех контейнеров, подлежащих погрузке, с указанием места нахождения, места передачи или места установки каждого контейнера.</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Любые ограничения, вводимые на контейнерном пункте на какой-либо отрезок времени, отражаются в нарядах-заданиях, с которыми рабочие комплексных бригад, участвующие в перегрузочном процессе, должны быть ознакомлены заранее. При экстренных изменениях установленного порядка выполнения работ водителей портальных погрузчиков предупреждает по радиотелефонной связи диспетчер (оператор).</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Перегрузка контейнеров должна осуществляться при помощи специальных грузозахватных приспособлений и механизмов в соответствии с утвержденными в порту рабочими технологическими картами.</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lastRenderedPageBreak/>
        <w:t>Грузозахватные приспособления следует подбирать применительно к контейнерам данного типа. Грузозахватные приспособления должны быть исправными, соответствовать своему назначению, а приспособления и механизмы для перегрузки крупнотоннажных контейнеров должны иметь световую или иную сигнализацию, показывающую положение поворотных штыковых замков.</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Подъем и перемещение крупнотоннажных контейнеров перегрузочными машинами должны осуществляться только после установки поворотных штыковых замков в положение "подъем" во всех фитингах контейнера.</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Строповку груженых средне - и малотоннажных контейнеров производить только за все имеющиеся на контейнерах устройства для строповки.</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Подъем, перемещение и установку контейнеров перегрузочными машинами выполнять без толчков и ударов во избежание смещения находящегося в них груза.</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Запрещается нахождение людей внутри контейнера или на контейнере во время подъема и перемещения, а также между застропленным и рядом стоящим контейнерами (другим грузом, зданием и другими предметами), если расстояние между ними менее 5 м.</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Перед подъемом контейнера необходимо убедиться в надежности строповки и в том, что двери контейнера закрыты. Подъем и перемещение контейнеров с открытыми дверями не допускаются.</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При установке крупнотоннажных контейнеров на железнодорожные платформы, автомобильные прицепы и полуприцепы, ролл-трейлеры нахождение людей на средствах транспортирования запрещается.</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Допускается нахождение людей в железнодорожных полувагонах и на платформе в момент установки на них или снятия средне - и малотоннажных контейнеров, если между людьми и контейнерами обеспечивается расстояние не менее 2 м на платформах и 5 м в полувагонах.</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lastRenderedPageBreak/>
        <w:t>Водители транспортных средств спецтягачей, контейнерных погрузчиков во время установки контейнеров на прицепы (полуприцепы) - контейнеровозы и ролл-трейлеры должны выйти из кабины и находиться в безопасном месте в зоне видимости оператора подъемно-транспортной машины и вне пути движения указанной машины.</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Портальные контейнерные погрузчики должны подъезжать к прицепу (полуприцепу), ролл-трейлеру и отъезжать от них только сзади.</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При перегрузке контейнеров запрещаются:</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подхват и подъем контейнера за нижнюю раму одной вилой погрузчика;</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совмещение движения подъема (спуска) с другими рабочими</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движениями стреловых грузоподъемных кранов.</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Крепление (снятие креплений) контейнеров на судах производится по указанию администрации судна, на железнодорожном подвижном составе - по указанию производителя работ.</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Работы по креплению (снятию креплений) контейнеров разрешается выполнять следующим образом:</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со специальной подвесной люльки, поднимаемой краном или автопогрузчиком. Люлька должна иметь леерное ограждение высотой не менее 1,2 м;</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с использованием приставных лестниц и предохранительных (типа монтажных) поясов со страховочным канатом.</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Перед началом выполнения работ по креплению контейнеров и снятию креплений необходимо получить инструктаж от производителя работ.</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 xml:space="preserve">При обледенении контейнеров их крепление (снятие креплений) и погрузочно-разгрузочные работы с ними выполнять только после очистки крепежных приспособлений и фитингов ото льда и снега. Применение механических средств очистки, могущих привести к повреждению контейнера или крепежных приспособлений, не допускается. Очистку производить с </w:t>
      </w:r>
      <w:r>
        <w:rPr>
          <w:color w:val="000000"/>
          <w:sz w:val="28"/>
          <w:szCs w:val="28"/>
          <w:lang w:val="ru-RU"/>
        </w:rPr>
        <w:lastRenderedPageBreak/>
        <w:t>помощью горячей воды или пара. Рабочие, выполняющие работы, связанные с использованием горячей воды или пара, должны применять индивидуальные средства защиты от возможных ожогов.</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При нахождении рабочих на обледенелой или мокрой крыше контейнера необходимо принимать меры по предупреждению скольжения. К таким мерам относятся: использование обуви с противоскользящей подошвой, посыпание скользкой поверхности песком, применение страхующих средств.</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Переход с одного контейнера на другой, если расстояние между ними превышает 0,5 м, осуществлять по переходным мостикам (трапам), оборудованным леерным ограждением. Переходные мостики (трапы) оборудовать устройством, предупреждающим сдвиг мостиков (трапов).</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Подниматься на контейнеры и спускаться с них следует с помощью стандартных приставных лестниц или других специальных средств для подъема на контейнеры. Лестницы должны быть исправным!" и иметь в нижней части устройства для предотвращения скольжения и приспособление для их крепления за контейнер (или фитинги контейнера).</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Разворачивать перемещаемые краном контейнеры разрешается с помощью багров с мягкими наконечниками. В момент разворота контейнера не допускается одновременный подъем, опускание или горизонтальное перемещение контейнера.</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Во время осмотра днища контейнера нельзя находиться ближе чем в 5 м от контейнера, находящегося в подвешенном состоянии.</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При перегрузке крупнотоннажных контейнеров с помощь" стреловых кранов, имеющих переменную грузоподъемность с изменением вылета стрелы, рабочий, выполняющий функции сигнальщика, обязан сообщить массу каждого перемещаемого контейнера крановщику.</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 xml:space="preserve">Захват, подъем и опускание контейнеров спредером погрузчика с боковым грузоподъемником разрешаются только после постановки погрузчика на </w:t>
      </w:r>
      <w:r>
        <w:rPr>
          <w:color w:val="000000"/>
          <w:sz w:val="28"/>
          <w:szCs w:val="28"/>
          <w:lang w:val="ru-RU"/>
        </w:rPr>
        <w:lastRenderedPageBreak/>
        <w:t>аутригеры.</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Строповку, подъем и опускание контейнеров спредером погрузчика с фронтальным грузоподъемником разрешается производить только после постановки погрузчика на стояночный тормоз. Захват контейнеров клещевыми подхватами портальных контейнерных погрузчиков за нижнюю раму разрешается в том случае, если продольные балки днищевой рамы имеют опоры, образующие паз для клещевого захвата.</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Подъем и перемещение одновременно двух и более средне - и малотоннажных контейнеров краном разрешаются только с применением специальных траверс.</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При перегрузке специальных контейнеров разрешается поднимать краном только по одному контейнеру.</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Переходить по территории контейнерного перегрузочного комплекса (терминала) разрешается только по пешеходным переходам в соответствии с имеющейся разметкой.</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Лица, находящиеся на территории складирования контейнеров, должны иметь средства двусторонней радиотелефонной связи или сигнальные лампы-мигалки для предупреждения водителей перегрузочных машин о присутствии людей на территории терминала.</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Хождение по трассе движения портальных контейнерных погрузчиков во время их работы запрещается во всех случаях.</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При подъеме контейнера перегрузочной машиной запрещается нахождение людей на рядом стоящих контейнерах. Не допускается также подъем контейнера, если на его крыше находятся незакрепленные предметы (крепежные материалы и др.).</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Перегрузку контейнеров с опасными грузами производить с соблюдением правил перегрузки опасных грузов, с которыми рабочие должны быть ознакомлены производителем работ до начала перегрузки.</w:t>
      </w:r>
    </w:p>
    <w:p w:rsidR="00241B6A" w:rsidRDefault="005535DF">
      <w:pPr>
        <w:tabs>
          <w:tab w:val="left" w:pos="726"/>
        </w:tabs>
        <w:spacing w:line="360" w:lineRule="auto"/>
        <w:ind w:firstLine="709"/>
        <w:jc w:val="both"/>
        <w:rPr>
          <w:b/>
          <w:bCs/>
          <w:color w:val="000000"/>
          <w:sz w:val="28"/>
          <w:szCs w:val="28"/>
          <w:lang w:val="ru-RU"/>
        </w:rPr>
      </w:pPr>
      <w:r>
        <w:rPr>
          <w:b/>
          <w:bCs/>
          <w:color w:val="000000"/>
          <w:sz w:val="28"/>
          <w:szCs w:val="28"/>
          <w:lang w:val="ru-RU"/>
        </w:rPr>
        <w:lastRenderedPageBreak/>
        <w:t>Требования безопасности при выполнении судовой операции</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Не разрешается одновременно выполнять работы по погрузке (выгрузке) и креплению (снятию креплений) контейнеров на смежных участках палубы и в трюме судна, а также грузовые работы на смежных участках палубы или в трюме судна одновременно двумя перегрузочными машинами.</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Установку крупнотоннажных контейнеров в трюме универсального судна производить таким образом, чтобы устанавливаемый контейнер опирался на пайол или нижестоящий контейнер всеми угловыми фитингами.</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Открывать крышки люков разрешается только в том случае, если на них отсутствуют крепежные материалы и приспособления.</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Открытие люков во всех случаях осуществляется под руководством и по указанию администрации судна.</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После снятия с контейнеров креплений последние должны быть убраны в указанные производителем работ места их хранения.</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Запрещается бросать крепежные приспособления в трюм судна, а также наносить механические повреждения крепежным приспособлениям многократного пользования.</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Для крепления контейнеров на судне использовать только стандартные, предназначенные для этих целей крепежные устройства.</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Судовые трапы, подпалубные пространства, проходы между контейнерами должны быть освещены в соответствии с действующими нормами искусственного освещения. Спуск в неосвещенные трюмы и нахождение в неосвещенных проходах между контейнерами запрещаются.</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При загрузке ячеистых судов-контейнеровозов выполнять следующие требования:</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не производить загрузку контейнеров в ячейки трюма при крене судна свыше 5°, так как при этом возможно заклинивание контейнера в направляющих;</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 xml:space="preserve">установку контейнеров на палубе производить на опорные устройства, </w:t>
      </w:r>
      <w:r>
        <w:rPr>
          <w:color w:val="000000"/>
          <w:sz w:val="28"/>
          <w:szCs w:val="28"/>
          <w:lang w:val="ru-RU"/>
        </w:rPr>
        <w:lastRenderedPageBreak/>
        <w:t>предназначенные для установки на них палубных башмаков, закладных замков или других установочных приспособлений.</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Па неспециализированных судах места установки контейнеров должны быть размечены. Установку контейнеров производить согласно существующей разметке.</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Загрузку (разгрузку) судов осуществлять по утвержденному начальником порта технологическому плану-графику, с которым рабочие должны быть ознакомлены в процессе проведения инструктажа на рабочем месте.</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При многоярусном размещении контейнеров на судне их выгрузку (погрузку) производить поярусно, не допуская углубления более чем на 1 контейнер.</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При использовании грузозахватных приспособлений с ручной строповкой рабочие, находящиеся на крыше контейнера, должны применять страхующие средства, предупреждающие падение людей с контейнера.</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Для размещения средне - и малотоннажных контейнеров в трюме судна использовать погрузчики, оборудованные нейтрализаторами выхлопных газов.</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Использовать погрузчики для работы в трюме судна можно только в том случае, если пайол трюма находится в исправном состоянии и площадь трюма достаточна для свободного маневрирования погрузчика.</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Не допускается заполнение свободных пространств между погруженными в трюм контейнерами и другим грузом; в случае наличия таких пространств контейнеры должны быть надежно закреплены.</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При погрузке в трюм судна специальных контейнеров (рудных, резинокордных и др.) каждый по высоте ряд контейнеров должен быть отсепарирован жесткой сепарацией.</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Выгрузку контейнеров из трюмов производить только после полного снятия с палубы груза и уборки крепежных приспособлений и устройств.</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 xml:space="preserve">В момент швартовки судна консоли причальных контейнерных </w:t>
      </w:r>
      <w:r>
        <w:rPr>
          <w:color w:val="000000"/>
          <w:sz w:val="28"/>
          <w:szCs w:val="28"/>
          <w:lang w:val="ru-RU"/>
        </w:rPr>
        <w:lastRenderedPageBreak/>
        <w:t>перегружателей должны быть подняты.</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При погрузке контейнеров на неспециализированные суда рабочие должны находиться от перемещаемого краном контейнера не ближе 5 м от места установки (подъема) контейнера. Нахождение людей в трюмах при загрузке контейнерами ячеистых судов-контейнеровозов с помощью спредеров запрещается.</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Не допускается использование судовых средств для подъема людей на контейнеры без разрешения судовой администрации и производителя работ. Все судовые средства для подъема людей должны быть проверены судовой администрацией совместно с производителем работ и находиться в исправном техническом состоянии.</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Работать на судовых перегрузочных средствах могут только рабочие комплексных бригад, имеющие удостоверение на право работы на механизмах данного типа, с разрешения судовой администрации.</w:t>
      </w:r>
    </w:p>
    <w:p w:rsidR="00241B6A" w:rsidRDefault="005535DF">
      <w:pPr>
        <w:tabs>
          <w:tab w:val="left" w:pos="726"/>
        </w:tabs>
        <w:spacing w:line="360" w:lineRule="auto"/>
        <w:ind w:firstLine="709"/>
        <w:jc w:val="both"/>
        <w:rPr>
          <w:b/>
          <w:bCs/>
          <w:color w:val="000000"/>
          <w:sz w:val="28"/>
          <w:szCs w:val="28"/>
          <w:lang w:val="ru-RU"/>
        </w:rPr>
      </w:pPr>
      <w:r>
        <w:rPr>
          <w:b/>
          <w:bCs/>
          <w:color w:val="000000"/>
          <w:sz w:val="28"/>
          <w:szCs w:val="28"/>
          <w:lang w:val="ru-RU"/>
        </w:rPr>
        <w:t>Требования безопасности при выполнении вагонной операции</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Начинать работы по погрузке (выгрузке) контейнеров на железнодорожный подвижной состав разрешается только после его полной установки по фронту работ. Производить какие-либо маневры в период обработки железнодорожного подвижного состава запрещается.</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В случае перегрузки контейнеров портальными кранами запрещается нахождение людей ближе 5 м от поднимаемого или опускаемого контейнера. При перегрузке контейнеров с помощью грузозахватных приспособлений с дистанционным управлением нахождение людей на платформах и в полувагонах в момент перемещения контейнеров запрещается.</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Перед загрузкой специальных платформ, предназначенных для перевозки крупнотоннажных контейнеров, проверить исправность имеющихся на них штыковых замков.</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 xml:space="preserve">При перегрузке крупнотоннажных контейнеров на железнодорожном </w:t>
      </w:r>
      <w:r>
        <w:rPr>
          <w:color w:val="000000"/>
          <w:sz w:val="28"/>
          <w:szCs w:val="28"/>
          <w:lang w:val="ru-RU"/>
        </w:rPr>
        <w:lastRenderedPageBreak/>
        <w:t>грузовом фронте контейнерного пункта нахождение людей в зоне работы козловых контейнерных кранов не разрешается. В случае необходимости выполнения работ по креплению контейнеров на железнодорожных платформах крепление производить после окончания работ по установке контейнеров на платформы. Снятие креплений с контейнеров, погруженных на платформы, производится до начала работ по их выгрузке.</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Установку крупнотоннажных контейнеров, предназначенных для отгрузки на железнодорожные платформы, производить на оперативной площадке железнодорожного грузового фронта в соответствии с имеющейся на площадке разметкой, под углом 45° к линии рельсового пути, дверями в сторону морского грузового фронта.</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Переход рабочих по территории железнодорожного грузового фронта контейнерного терминала осуществлять по пешеходным дорожкам в соответствии с имеющейся разметкой при отсутствии движения перегрузочных машин на трассе пересечения дорог.</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Материалы и устройства, необходимые для крепления контейнеров на платформах, должны доставляться на рабочие места и отвозиться от них на специальных тележках, буксируемых тягачами, в период, когда на территории железнодорожного грузового района отсутствует движение портальных погрузчиков.</w:t>
      </w:r>
    </w:p>
    <w:p w:rsidR="00241B6A" w:rsidRDefault="005535DF">
      <w:pPr>
        <w:tabs>
          <w:tab w:val="left" w:pos="726"/>
        </w:tabs>
        <w:spacing w:line="360" w:lineRule="auto"/>
        <w:ind w:firstLine="709"/>
        <w:jc w:val="both"/>
        <w:rPr>
          <w:b/>
          <w:bCs/>
          <w:color w:val="000000"/>
          <w:sz w:val="28"/>
          <w:szCs w:val="28"/>
          <w:lang w:val="ru-RU"/>
        </w:rPr>
      </w:pPr>
      <w:r>
        <w:rPr>
          <w:b/>
          <w:bCs/>
          <w:color w:val="000000"/>
          <w:sz w:val="28"/>
          <w:szCs w:val="28"/>
          <w:lang w:val="ru-RU"/>
        </w:rPr>
        <w:t>Требования безопасности при выполнении складской операции</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Складирование контейнеров осуществлять в соответствии с утвержденной в порту схемой и разметкой складской площади, регламентируемыми условиями организации погрузочно-разгрузочных работ, техническими характеристиками используемых перегрузочных машин, размерами штабелей, с учетом обеспечения нормируемых разрывов и проходов между ними.</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 xml:space="preserve">Крупнотоннажные контейнеры, начиная со второго яруса, устанавливать нижними фитингами на верхние фитинги контейнеров нижнего яруса. Смещение </w:t>
      </w:r>
      <w:r>
        <w:rPr>
          <w:color w:val="000000"/>
          <w:sz w:val="28"/>
          <w:szCs w:val="28"/>
          <w:lang w:val="ru-RU"/>
        </w:rPr>
        <w:lastRenderedPageBreak/>
        <w:t>фитингов относительно друг друга при этом не должно превышать по длине контейнера 38 мм, по ширине - 25 мм.</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Максимальная высота складирования крупнотоннажных контейнеров при перегрузке с помощью захватов с дистанционным управлением с учетом схемы складирования и технических характеристик перегрузочных машин не должна превышать шести ярусов по высоте.</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При перегрузке крупнотоннажных контейнеров с помощью грузозахватных приспособлений с ручной строповкой высота складирования не должна превышать двух ярусов. При этом крайние ряды штабеля по периметру должны быть на 1 контейнер ниже.</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Порожние контейнеры складируют на специально отведенных площадках. Без дополнительных креплений разрешается складирование порожних контейнеров только в 2 яруса по высоте.</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Крепление (снятие креплении) при складировании порожних контейнеров на высоту в 3 яруса и более производится по утвержденной в порту схеме при условии обеспечения необходимых мер безопасности.</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Среднетоннажные контейнеры устанавливать в штабель устойчиво друг на друга. Высота складирования среднетоннажных контейнеров допускается до пяти ярусов по высоте, при этом по периметру штабеля в каждом ярусе делается уступ в 1 контейнер.</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Для подъема людей на такой штабель должны использоваться специальные лестницы, устанавливаемые в каждом ярусе штабеля по</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высоте.</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Специальные контейнеры складируются в штабель с учетом их конструкции, при этом по периметру штабеля в каждом ярусе делается уступ в 1 контейнер. Высота складирования не должна превышать трех ярусов.</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Резинокордные контейнеры устанавливаются не более двух ярусов по высоте с обязательной укладкой жесткой сепарации между ярусами.</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lastRenderedPageBreak/>
        <w:t>В процессе производства погрузочно-разгрузочных работ нахождение людей в местах складирования контейнеров на контейнерных пунктах и на трассах движения портальных контейнерных погрузчиков и других перегрузочных машин запрещается.</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На склад хранения крупнотоннажных контейнеров разрешается въезд только контейнерным погрузчикам и тягачам с ролл-трейлерами. Въезд других перегрузочных и транспортных средств в зоны работы портальных контейнерных погрузчиков запрещается.</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Запрещается заезжать двум (и более) портальным контейнерным погрузчикам в 1 ряд и 2 смежных (соседних) ряда контейнерного штабеля при наличии двустороннего въезда-выезда в последнем.</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На специализированных контейнерных складских площадях складирование других грузов не разрешается.</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-футовые контейнеры устанавливать в штабеля отдельно от 20-футовых. Установка 40-футовых контейнеров на 20-футовые не допускается.</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Выбракованные поврежденные контейнеры складируются в отдельный штабель высотой в 1 ярус. Складировать неисправные контейнеры в общем штабеле площадки запрещается.</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Место установки контейнеров должно быть свободным от посторонних предметов, площадка должна иметь ровную горизонтальную поверхность. В зимнее время складская площадка должна быть очищена ото льда и снега.</w:t>
      </w:r>
    </w:p>
    <w:p w:rsidR="00241B6A" w:rsidRDefault="005535DF">
      <w:pPr>
        <w:tabs>
          <w:tab w:val="left" w:pos="726"/>
        </w:tabs>
        <w:spacing w:line="360" w:lineRule="auto"/>
        <w:ind w:firstLine="709"/>
        <w:jc w:val="both"/>
        <w:rPr>
          <w:b/>
          <w:bCs/>
          <w:color w:val="000000"/>
          <w:sz w:val="28"/>
          <w:szCs w:val="28"/>
          <w:lang w:val="ru-RU"/>
        </w:rPr>
      </w:pPr>
      <w:r>
        <w:rPr>
          <w:b/>
          <w:bCs/>
          <w:color w:val="000000"/>
          <w:sz w:val="28"/>
          <w:szCs w:val="28"/>
          <w:lang w:val="ru-RU"/>
        </w:rPr>
        <w:t>Требования безопасности при выполнении транспортной операции</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Транспортирование крупнотоннажных контейнеров на территории порта следует осуществлять боковыми и фронтальными автопогрузчиками, портальными автопогрузчиками, тягачами с контейнерными тележками и полуприцепами. Транспортирование контейнеров портальными автопогрузчиками разрешается только на территории контейнерного перегрузочного комплекса (терминала).</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lastRenderedPageBreak/>
        <w:t>Транспортирование средне - и малотоннажных и специальных контейнеров осуществлять с помощью автопогрузчиков с вилочным захватом или безблочной стрелой и тягачами с контейнерными тележками или полуприцепами. Допускается также транспортирование таких контейнеров на автомобильном транспорте.</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Перемещение крупнотоннажных контейнеров на вилах автопогрузчика разрешается при наличии в нижней раме каркаса контейнера специально предназначенных для этого вилочных проемов.</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При перемещении среднетоннажных контейнеров автопогрузчиком с безблочной стрелой последний должен быть оборудован отбойно-оградительным устройством в нижней части вертикальной рамы погрузчика.</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Перемещение контейнеров автопогрузчиком с боковым захватом разрешается только после того, как контейнер будет установлен на платформу погрузчика.</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При перемещении контейнеров контейнерными погрузчиками днище контейнера должно отстоять от земли на расстояние не менее 200-500 мм. Допускаются подъем контейнера на высоту, необходимую для проезда препятствий, и кратковременное медленное передвижение погрузчика при отклоненном назад грузоподъемнике. После проезда препятствий контейнер должен быть опущен до транспортного положения.</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 xml:space="preserve">Транспортирование контейнера с помощью контейнерных погрузчиков на плохо просматриваемых и опасных участках пути осуществлять по команде сигнальщика задним ходом со скоростью не более 3 км/ч. Сигнальщик должен находиться в безопасной зоне видимости водителя погрузчика. В случае выхода сигнальщика из зоны видимости водителя погрузчика последний должен прекратить движение погрузчика. Сигнальщик обязан прекратить работу, если в опасной зоне работающего погрузчика находятся люди или транспортные </w:t>
      </w:r>
      <w:r>
        <w:rPr>
          <w:color w:val="000000"/>
          <w:sz w:val="28"/>
          <w:szCs w:val="28"/>
          <w:lang w:val="ru-RU"/>
        </w:rPr>
        <w:lastRenderedPageBreak/>
        <w:t>средства.</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Движение перегрузочных машин на территории специализированных причалов осуществлять в соответствии с разметкой территории. Трассы движения портальных контейнерных погрузчиков с трассами движения других перегрузочных машин не должны пересекаться.</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При транспортировании контейнеров фронтальным и боковым контейнерными погрузчиками под конструкциями и сооружениями с ограниченной высотой водитель обязан предварительно проверить безопасность проезда под ними.</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Пересечение боковым контейнерным погрузчиком перекрестков на территории контейнерного пункта, а также переездов следует производить с предварительной остановкой для того, чтобы водитель убедился в отсутствии помех с правой стороны по ходу движения.</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 xml:space="preserve">Транспортировать контейнеры фронтальным контейнерным погрузчиком рекомендуется, двигаясь задним ходом. При этом запрещается производить наклон грузоподъемника вперед. </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Наклон вперед грузоподъемника фронтального контейнерного погрузчика, а также каретки грузоподъемника бокового контейнерного погрузчика разрешается только при необходимости установки контейнера непосредственно на штатное место.</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Для сцепления ролл-трейлеров с тягачом водитель должен подводить тягач к ролл-трейлеру на пониженной скорости. Движение тягача после сцепления должно быть плавным, без рывков.</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Скорость движения тягача с ролл-трейлером на территории порта не должна превышать 10 км/ч.</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 xml:space="preserve">Не допускается загромождения установленных разметкой магистральных и рабочих проездов грузами и другими предметами. Ширина магистральных и рабочих проездов должна обеспечивать возможность безопасного </w:t>
      </w:r>
      <w:r>
        <w:rPr>
          <w:color w:val="000000"/>
          <w:sz w:val="28"/>
          <w:szCs w:val="28"/>
          <w:lang w:val="ru-RU"/>
        </w:rPr>
        <w:lastRenderedPageBreak/>
        <w:t>маневрирования на них перегрузочных машин.</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При совместной работе портальных, боковых и фронтальных контейнерных погрузчиков и портовых тягачей с ролл-трейлерами и низкорамными полуприцепами-контейнеровозами для тягачей выделяются 1-2 полосы движения под порталом причального контейнерного перегружателя.</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Въезд в эту зону портальным, боковым и фронтальным контейнерным погрузчикам запрещается.</w:t>
      </w:r>
    </w:p>
    <w:p w:rsidR="00241B6A" w:rsidRDefault="005535DF">
      <w:pPr>
        <w:tabs>
          <w:tab w:val="left" w:pos="726"/>
        </w:tabs>
        <w:spacing w:line="360" w:lineRule="auto"/>
        <w:ind w:firstLine="709"/>
        <w:jc w:val="both"/>
        <w:rPr>
          <w:b/>
          <w:bCs/>
          <w:color w:val="000000"/>
          <w:sz w:val="28"/>
          <w:szCs w:val="28"/>
          <w:lang w:val="ru-RU"/>
        </w:rPr>
      </w:pPr>
      <w:r>
        <w:rPr>
          <w:b/>
          <w:bCs/>
          <w:color w:val="000000"/>
          <w:sz w:val="28"/>
          <w:szCs w:val="28"/>
          <w:lang w:val="ru-RU"/>
        </w:rPr>
        <w:t>Требования безопасности при загрузке и разгрузке контейнеров</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Для выполнения работ по загрузке (разгрузке) контейнер устанавливать так, чтобы 4 фитинга днища находились в одной плоскости во избежание перекоса каркаса и дверей.</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Загрузку (разгрузку) контейнеров вручную или комплексно-механизированным способом осуществлять с использованием переносных трапов (типа вагонных), обеспечивающих плавность въезда (выезда) погрузчиков и безопасное передвижение портовых рабочих.</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Запрещается нахождение людей в контейнере во время движения и маневрирования в нем погрузчика.</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Открывая двери загруженного контейнера, рабочие должны находиться по возможности с внешних сторон дверей во избежание получения травмы вследствие возможного выпадения груза из контейнера.</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При работе погрузчика внутри контейнера, стоящего на полуприцепе-контейнеровозе, под колеса последнего необходимо ставить колодки, а перед опорными ножками - специальные козлы. Загрузку (разгрузку) контейнера на полуприцепе осуществлять у специального стола или рампы.</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Груз при укладке равномерно распределять по всей поверхности пола контейнера.</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 xml:space="preserve">В процессе загрузки должны выполняться требования по равномерному размещению груза внутри контейнера в целях избежания смещения центра </w:t>
      </w:r>
      <w:r>
        <w:rPr>
          <w:color w:val="000000"/>
          <w:sz w:val="28"/>
          <w:szCs w:val="28"/>
          <w:lang w:val="ru-RU"/>
        </w:rPr>
        <w:lastRenderedPageBreak/>
        <w:t>тяжести.</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В случае неполной загрузки контейнера (или его загрузки разнородными грузами) груз должен быть размещен равномерно по площади пола контейнера, отсепарирован и надежно закреплен.</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Чтобы избежать крепления, груз в контейнере по возможности укладывать так, чтобы не оставалось незаполненных пространств между боковыми и торцевой стенками контейнера и грузом.</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Груз в контейнере подлежит обязательному креплению, если при загрузке остаются незаполненные пространства между стенками контейнера и грузом или между отдельными местами груза.</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Крепить груз в контейнере следует за штатные места крепления, либо применяя распорки и другой крепежный материал.</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При загрузке в контейнер грузов без тары или в облегченной упаковке следует применять закрытые щиты, прокладки и т.п., выстилать стенки и пол контейнера бумагой.</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Хрупкие грузы в мягкой упаковке (картон) и мешках всех видов следует увязывать в единый плотный пакет и обтягивать сетками, а обтянутый пакет раскреплять в контейнере.</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Укладку грузов в контейнере производить таким образом, чтобы обеспечивалась устойчивость груза от смещения при продольном и поперечном наклоне контейнера под углом до 30°. При укладке грузов в несколько рядов каждый ряд должен быть закреплен от горизонтального смещения.</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Крупногабаритные места размещать посередине контейнера и раскреплять их во избежание горизонтального смешения распорками. Стенки контейнера в местах установки распорок следует. подкреплять щитами.</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Запрещается загружать в контейнеры грузы в поврежденной таре.</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При загрузке контейнеров используется переносное освещение напряжением не свыше 12 В.</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lastRenderedPageBreak/>
        <w:t>Груз и крепежный материал, которым он закреплен, не должны касаться дверей контейнера. Дверные створки контейнера после окончания загрузки следует плотно закрыть.</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Запрещается открывать (закрывать) контейнеры с помощью приспособлений и механизмов, использование которых может привести к их повреждению.</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Расстановку вагонов и контейнеров по фронту работы осуществлять таким образом, чтобы трассы движения вагонных и портальных, боковых, фронтальных контейнерных погрузчиков не пересекались.</w:t>
      </w:r>
    </w:p>
    <w:p w:rsidR="00241B6A" w:rsidRDefault="005535DF">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Заключение</w:t>
      </w:r>
    </w:p>
    <w:p w:rsidR="00241B6A" w:rsidRDefault="00241B6A">
      <w:pPr>
        <w:spacing w:line="360" w:lineRule="auto"/>
        <w:ind w:firstLine="709"/>
        <w:jc w:val="both"/>
        <w:rPr>
          <w:color w:val="000000"/>
          <w:sz w:val="28"/>
          <w:szCs w:val="28"/>
          <w:lang w:val="ru-RU"/>
        </w:rPr>
      </w:pP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Одной из отличительных особенностей функционирования контейнерной линии является наличие контейнерного парка. Контейнерный парк необходимо рассматривать как самостоятельный объект управления, так как движение контейнера лишь частично связывается с флотом, остальную часть времени контейнер проводит на суше.</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Расходы, связанные с эксплуатацией контейнерного парка достигают 25% от всех расходов, которые несет судоходная компания в линейном судоходстве. Отсутствие проработок или их недостаточность в этом направлении может приводить к существенному росту расходов и упущенной выгоде, тогда, когда она очевидна. Именно поэтому возникает необходимость четкого анализа и прогнозирования структуры таких расходов, и действий направленных на приведение расходов к оптимальным показателям.</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Также, одной из проблем обеспечения контейнерным парком линии является большой срок контейнерооборота в России, для решения проблемы были введены новые ставки штрафов за задержку контейнеров с прогрессивной шкалой.</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В данном дипломном проекте были рассмотрена структура контейнерных расходов, определены факторы, оказывающие наибольшее влияние на их величину.</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t>В качестве предложений по совершенствованию использования контейнерного парка и повышения эффективности его работы были рассмотрены следующие предложения:</w:t>
      </w:r>
    </w:p>
    <w:p w:rsidR="00241B6A" w:rsidRDefault="005535DF">
      <w:pPr>
        <w:tabs>
          <w:tab w:val="left" w:pos="726"/>
        </w:tabs>
        <w:spacing w:line="360" w:lineRule="auto"/>
        <w:ind w:firstLine="709"/>
        <w:jc w:val="both"/>
        <w:rPr>
          <w:b/>
          <w:bCs/>
          <w:color w:val="000000"/>
          <w:sz w:val="28"/>
          <w:szCs w:val="28"/>
          <w:lang w:val="ru-RU"/>
        </w:rPr>
      </w:pPr>
      <w:r>
        <w:rPr>
          <w:color w:val="000000"/>
          <w:sz w:val="28"/>
          <w:szCs w:val="28"/>
          <w:lang w:val="ru-RU"/>
        </w:rPr>
        <w:t>на основе выведенной зависимости от объёмов перевозок определять размер контейнерного парка</w:t>
      </w:r>
    </w:p>
    <w:p w:rsidR="00241B6A" w:rsidRDefault="005535DF">
      <w:pPr>
        <w:tabs>
          <w:tab w:val="left" w:pos="726"/>
        </w:tabs>
        <w:spacing w:line="360" w:lineRule="auto"/>
        <w:ind w:firstLine="709"/>
        <w:jc w:val="both"/>
        <w:rPr>
          <w:b/>
          <w:bCs/>
          <w:color w:val="000000"/>
          <w:sz w:val="28"/>
          <w:szCs w:val="28"/>
          <w:lang w:val="ru-RU"/>
        </w:rPr>
      </w:pPr>
      <w:r>
        <w:rPr>
          <w:color w:val="000000"/>
          <w:sz w:val="28"/>
          <w:szCs w:val="28"/>
          <w:lang w:val="ru-RU"/>
        </w:rPr>
        <w:t>внести изменения в структуру контейнерного парка в сторону увеличения доли собственного оборудования</w:t>
      </w:r>
    </w:p>
    <w:p w:rsidR="00241B6A" w:rsidRDefault="005535DF">
      <w:pPr>
        <w:tabs>
          <w:tab w:val="left" w:pos="726"/>
        </w:tabs>
        <w:spacing w:line="360" w:lineRule="auto"/>
        <w:ind w:firstLine="709"/>
        <w:jc w:val="both"/>
        <w:rPr>
          <w:color w:val="000000"/>
          <w:sz w:val="28"/>
          <w:szCs w:val="28"/>
          <w:lang w:val="ru-RU"/>
        </w:rPr>
      </w:pPr>
      <w:r>
        <w:rPr>
          <w:color w:val="000000"/>
          <w:sz w:val="28"/>
          <w:szCs w:val="28"/>
          <w:lang w:val="ru-RU"/>
        </w:rPr>
        <w:lastRenderedPageBreak/>
        <w:t>Эти предложения были проанализированы, по ним проведены расчеты. Было установлено, что подобные усовершенствования дают положительный экономический эффект, и поэтому могут быть осуществлены в реальной практике.</w:t>
      </w:r>
    </w:p>
    <w:p w:rsidR="00241B6A" w:rsidRDefault="005535DF">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Список использованной литературы</w:t>
      </w:r>
    </w:p>
    <w:p w:rsidR="00241B6A" w:rsidRDefault="00241B6A">
      <w:pPr>
        <w:spacing w:line="360" w:lineRule="auto"/>
        <w:ind w:firstLine="709"/>
        <w:jc w:val="both"/>
        <w:rPr>
          <w:color w:val="000000"/>
          <w:sz w:val="28"/>
          <w:szCs w:val="28"/>
          <w:lang w:val="ru-RU"/>
        </w:rPr>
      </w:pPr>
    </w:p>
    <w:p w:rsidR="00241B6A" w:rsidRDefault="005535DF">
      <w:pPr>
        <w:tabs>
          <w:tab w:val="left" w:pos="0"/>
        </w:tabs>
        <w:spacing w:line="360" w:lineRule="auto"/>
        <w:jc w:val="both"/>
        <w:rPr>
          <w:sz w:val="28"/>
          <w:szCs w:val="28"/>
          <w:lang w:val="ru-RU"/>
        </w:rPr>
      </w:pPr>
      <w:r>
        <w:rPr>
          <w:sz w:val="28"/>
          <w:szCs w:val="28"/>
          <w:lang w:val="ru-RU"/>
        </w:rPr>
        <w:t>1.</w:t>
      </w:r>
      <w:r>
        <w:rPr>
          <w:sz w:val="28"/>
          <w:szCs w:val="28"/>
          <w:lang w:val="ru-RU"/>
        </w:rPr>
        <w:tab/>
        <w:t>Контейнеры. Серия: Информация для потребителей транспортных услуг. Выпуск 9. СПб.: Информационный "Выбор", 2001. - 192 с.</w:t>
      </w:r>
    </w:p>
    <w:p w:rsidR="00241B6A" w:rsidRDefault="005535DF">
      <w:pPr>
        <w:spacing w:line="360" w:lineRule="auto"/>
        <w:jc w:val="both"/>
        <w:rPr>
          <w:sz w:val="28"/>
          <w:szCs w:val="28"/>
          <w:lang w:val="ru-RU"/>
        </w:rPr>
      </w:pPr>
      <w:r>
        <w:rPr>
          <w:sz w:val="28"/>
          <w:szCs w:val="28"/>
          <w:lang w:val="ru-RU"/>
        </w:rPr>
        <w:t>2.</w:t>
      </w:r>
      <w:r>
        <w:rPr>
          <w:sz w:val="28"/>
          <w:szCs w:val="28"/>
          <w:lang w:val="ru-RU"/>
        </w:rPr>
        <w:tab/>
        <w:t>Лоции морей тихого океана. (Южно-китайское море, Моря Индонезии, Моря восточного побережья Австралии)</w:t>
      </w:r>
    </w:p>
    <w:p w:rsidR="00241B6A" w:rsidRDefault="005535DF">
      <w:pPr>
        <w:spacing w:line="360" w:lineRule="auto"/>
        <w:jc w:val="both"/>
        <w:rPr>
          <w:sz w:val="28"/>
          <w:szCs w:val="28"/>
          <w:lang w:val="ru-RU"/>
        </w:rPr>
      </w:pPr>
      <w:r>
        <w:rPr>
          <w:sz w:val="28"/>
          <w:szCs w:val="28"/>
          <w:lang w:val="ru-RU"/>
        </w:rPr>
        <w:t>.</w:t>
      </w:r>
      <w:r>
        <w:rPr>
          <w:sz w:val="28"/>
          <w:szCs w:val="28"/>
          <w:lang w:val="ru-RU"/>
        </w:rPr>
        <w:tab/>
        <w:t xml:space="preserve">Отчетные данные о работе контейнерного парка на линии </w:t>
      </w:r>
      <w:r>
        <w:rPr>
          <w:sz w:val="28"/>
          <w:szCs w:val="28"/>
          <w:lang w:val="en-US"/>
        </w:rPr>
        <w:t>FCDL</w:t>
      </w:r>
      <w:r>
        <w:rPr>
          <w:sz w:val="28"/>
          <w:szCs w:val="28"/>
          <w:lang w:val="ru-RU"/>
        </w:rPr>
        <w:t xml:space="preserve"> ОАО ДВМП за 2006-2008 год.</w:t>
      </w:r>
    </w:p>
    <w:p w:rsidR="00241B6A" w:rsidRDefault="005535DF">
      <w:pPr>
        <w:spacing w:line="360" w:lineRule="auto"/>
        <w:jc w:val="both"/>
        <w:rPr>
          <w:sz w:val="28"/>
          <w:szCs w:val="28"/>
          <w:lang w:val="ru-RU"/>
        </w:rPr>
      </w:pPr>
      <w:r>
        <w:rPr>
          <w:sz w:val="28"/>
          <w:szCs w:val="28"/>
          <w:lang w:val="ru-RU"/>
        </w:rPr>
        <w:t>.</w:t>
      </w:r>
      <w:r>
        <w:rPr>
          <w:sz w:val="28"/>
          <w:szCs w:val="28"/>
          <w:lang w:val="ru-RU"/>
        </w:rPr>
        <w:tab/>
        <w:t>Правила охраны труда в морских портах. - № ПОТ РО - 152-31.82.03 - 96. - С-Пб.: Минтранс, 1996</w:t>
      </w:r>
    </w:p>
    <w:p w:rsidR="00241B6A" w:rsidRDefault="005535DF">
      <w:pPr>
        <w:spacing w:line="360" w:lineRule="auto"/>
        <w:jc w:val="both"/>
        <w:rPr>
          <w:sz w:val="28"/>
          <w:szCs w:val="28"/>
          <w:lang w:val="ru-RU"/>
        </w:rPr>
      </w:pPr>
      <w:r>
        <w:rPr>
          <w:sz w:val="28"/>
          <w:szCs w:val="28"/>
          <w:lang w:val="ru-RU"/>
        </w:rPr>
        <w:t>.</w:t>
      </w:r>
      <w:r>
        <w:rPr>
          <w:sz w:val="28"/>
          <w:szCs w:val="28"/>
          <w:lang w:val="ru-RU"/>
        </w:rPr>
        <w:tab/>
        <w:t>Снопков В.И. Эксплуатация специализированных судов - М.: Транспорт, 1987. - 288 с.</w:t>
      </w:r>
    </w:p>
    <w:p w:rsidR="00241B6A" w:rsidRDefault="005535DF">
      <w:pPr>
        <w:spacing w:line="360" w:lineRule="auto"/>
        <w:jc w:val="both"/>
        <w:rPr>
          <w:sz w:val="28"/>
          <w:szCs w:val="28"/>
          <w:lang w:val="ru-RU"/>
        </w:rPr>
      </w:pPr>
      <w:r>
        <w:rPr>
          <w:sz w:val="28"/>
          <w:szCs w:val="28"/>
          <w:lang w:val="ru-RU"/>
        </w:rPr>
        <w:t>.</w:t>
      </w:r>
      <w:r>
        <w:rPr>
          <w:sz w:val="28"/>
          <w:szCs w:val="28"/>
          <w:lang w:val="ru-RU"/>
        </w:rPr>
        <w:tab/>
        <w:t>Степанец А.В. Методические указания по дипломному проектированию - МГУ им.Г.И. Невельского, 2004 - 44 с.</w:t>
      </w:r>
    </w:p>
    <w:p w:rsidR="00241B6A" w:rsidRDefault="005535DF">
      <w:pPr>
        <w:spacing w:line="360" w:lineRule="auto"/>
        <w:jc w:val="both"/>
        <w:rPr>
          <w:sz w:val="28"/>
          <w:szCs w:val="28"/>
          <w:lang w:val="ru-RU"/>
        </w:rPr>
      </w:pPr>
      <w:r>
        <w:rPr>
          <w:sz w:val="28"/>
          <w:szCs w:val="28"/>
          <w:lang w:val="ru-RU"/>
        </w:rPr>
        <w:t>.</w:t>
      </w:r>
      <w:r>
        <w:rPr>
          <w:sz w:val="28"/>
          <w:szCs w:val="28"/>
          <w:lang w:val="ru-RU"/>
        </w:rPr>
        <w:tab/>
        <w:t>Степанец А. В,. Покидышев В.М. Методические основы организации использования ресурсов контейнерной ТТС: Учеб. пособие. - М.: В/О "Мортехинформреклама", 1990 - 40 с.</w:t>
      </w:r>
    </w:p>
    <w:p w:rsidR="000D3D8C" w:rsidRDefault="005535DF" w:rsidP="000D3D8C">
      <w:pPr>
        <w:jc w:val="center"/>
      </w:pPr>
      <w:r>
        <w:rPr>
          <w:sz w:val="28"/>
          <w:szCs w:val="28"/>
          <w:lang w:val="en-US"/>
        </w:rPr>
        <w:t>8.</w:t>
      </w:r>
      <w:r>
        <w:rPr>
          <w:sz w:val="28"/>
          <w:szCs w:val="28"/>
          <w:lang w:val="en-US"/>
        </w:rPr>
        <w:tab/>
        <w:t xml:space="preserve">Fesco China Direct Line report - </w:t>
      </w:r>
      <w:r>
        <w:rPr>
          <w:sz w:val="28"/>
          <w:szCs w:val="28"/>
          <w:lang w:val="ru-RU"/>
        </w:rPr>
        <w:t>отчет</w:t>
      </w:r>
      <w:r>
        <w:rPr>
          <w:sz w:val="28"/>
          <w:szCs w:val="28"/>
          <w:lang w:val="en-US"/>
        </w:rPr>
        <w:t xml:space="preserve"> </w:t>
      </w:r>
      <w:r>
        <w:rPr>
          <w:sz w:val="28"/>
          <w:szCs w:val="28"/>
          <w:lang w:val="ru-RU"/>
        </w:rPr>
        <w:t>о</w:t>
      </w:r>
      <w:r>
        <w:rPr>
          <w:sz w:val="28"/>
          <w:szCs w:val="28"/>
          <w:lang w:val="en-US"/>
        </w:rPr>
        <w:t xml:space="preserve"> </w:t>
      </w:r>
      <w:r>
        <w:rPr>
          <w:sz w:val="28"/>
          <w:szCs w:val="28"/>
          <w:lang w:val="ru-RU"/>
        </w:rPr>
        <w:t>работе</w:t>
      </w:r>
      <w:r>
        <w:rPr>
          <w:sz w:val="28"/>
          <w:szCs w:val="28"/>
          <w:lang w:val="en-US"/>
        </w:rPr>
        <w:t xml:space="preserve"> </w:t>
      </w:r>
      <w:r>
        <w:rPr>
          <w:sz w:val="28"/>
          <w:szCs w:val="28"/>
          <w:lang w:val="ru-RU"/>
        </w:rPr>
        <w:t>линии</w:t>
      </w:r>
      <w:r>
        <w:rPr>
          <w:sz w:val="28"/>
          <w:szCs w:val="28"/>
          <w:lang w:val="en-US"/>
        </w:rPr>
        <w:t xml:space="preserve"> </w:t>
      </w:r>
      <w:r>
        <w:rPr>
          <w:sz w:val="28"/>
          <w:szCs w:val="28"/>
          <w:lang w:val="ru-RU"/>
        </w:rPr>
        <w:t>за</w:t>
      </w:r>
      <w:r>
        <w:rPr>
          <w:sz w:val="28"/>
          <w:szCs w:val="28"/>
          <w:lang w:val="en-US"/>
        </w:rPr>
        <w:t xml:space="preserve"> 2008 </w:t>
      </w:r>
      <w:r>
        <w:rPr>
          <w:sz w:val="28"/>
          <w:szCs w:val="28"/>
          <w:lang w:val="ru-RU"/>
        </w:rPr>
        <w:t>год.</w:t>
      </w:r>
      <w:r w:rsidR="000D3D8C" w:rsidRPr="000D3D8C">
        <w:t xml:space="preserve"> </w:t>
      </w:r>
    </w:p>
    <w:tbl>
      <w:tblPr>
        <w:tblStyle w:val="a8"/>
        <w:tblW w:w="0" w:type="auto"/>
        <w:tblInd w:w="0" w:type="dxa"/>
        <w:tblLook w:val="04A0" w:firstRow="1" w:lastRow="0" w:firstColumn="1" w:lastColumn="0" w:noHBand="0" w:noVBand="1"/>
      </w:tblPr>
      <w:tblGrid>
        <w:gridCol w:w="3227"/>
        <w:gridCol w:w="6678"/>
      </w:tblGrid>
      <w:tr w:rsidR="000D3D8C" w:rsidTr="000D3D8C">
        <w:tc>
          <w:tcPr>
            <w:tcW w:w="3227" w:type="dxa"/>
            <w:tcBorders>
              <w:top w:val="single" w:sz="4" w:space="0" w:color="auto"/>
              <w:left w:val="single" w:sz="4" w:space="0" w:color="auto"/>
              <w:bottom w:val="single" w:sz="4" w:space="0" w:color="auto"/>
              <w:right w:val="single" w:sz="4" w:space="0" w:color="auto"/>
            </w:tcBorders>
          </w:tcPr>
          <w:p w:rsidR="000D3D8C" w:rsidRDefault="000D3D8C">
            <w:pPr>
              <w:spacing w:line="480" w:lineRule="auto"/>
              <w:jc w:val="center"/>
              <w:rPr>
                <w:rFonts w:cstheme="minorBidi"/>
              </w:rPr>
            </w:pPr>
          </w:p>
          <w:p w:rsidR="000D3D8C" w:rsidRDefault="000D3D8C">
            <w:pPr>
              <w:spacing w:line="480" w:lineRule="auto"/>
              <w:jc w:val="center"/>
              <w:rPr>
                <w:rFonts w:cstheme="minorBidi"/>
                <w:sz w:val="22"/>
                <w:szCs w:val="22"/>
                <w:lang w:val="en-US"/>
              </w:rPr>
            </w:pPr>
            <w:hyperlink r:id="rId82" w:history="1">
              <w:r>
                <w:rPr>
                  <w:rStyle w:val="a7"/>
                  <w:rFonts w:ascii="Arial Black"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0D3D8C" w:rsidRDefault="000D3D8C">
            <w:pPr>
              <w:spacing w:line="480" w:lineRule="auto"/>
              <w:jc w:val="center"/>
              <w:rPr>
                <w:rFonts w:cstheme="minorBidi"/>
                <w:sz w:val="22"/>
                <w:szCs w:val="22"/>
                <w:lang w:val="en-US"/>
              </w:rPr>
            </w:pPr>
            <w:r>
              <w:rPr>
                <w:rFonts w:cstheme="minorBidi"/>
                <w:noProof/>
                <w:lang w:val="ru-RU"/>
              </w:rPr>
              <w:drawing>
                <wp:inline distT="0" distB="0" distL="0" distR="0">
                  <wp:extent cx="3787140" cy="1255395"/>
                  <wp:effectExtent l="0" t="0" r="3810" b="190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787140" cy="1255395"/>
                          </a:xfrm>
                          <a:prstGeom prst="rect">
                            <a:avLst/>
                          </a:prstGeom>
                          <a:noFill/>
                          <a:ln>
                            <a:noFill/>
                          </a:ln>
                        </pic:spPr>
                      </pic:pic>
                    </a:graphicData>
                  </a:graphic>
                </wp:inline>
              </w:drawing>
            </w:r>
          </w:p>
        </w:tc>
      </w:tr>
    </w:tbl>
    <w:p w:rsidR="000D3D8C" w:rsidRDefault="000D3D8C" w:rsidP="000D3D8C">
      <w:pPr>
        <w:spacing w:line="480" w:lineRule="auto"/>
        <w:jc w:val="center"/>
        <w:rPr>
          <w:rFonts w:ascii="Arial Black" w:hAnsi="Arial Black" w:cstheme="minorBidi"/>
          <w:b/>
          <w:sz w:val="16"/>
          <w:szCs w:val="16"/>
          <w:lang w:eastAsia="en-US"/>
        </w:rPr>
      </w:pPr>
    </w:p>
    <w:tbl>
      <w:tblPr>
        <w:tblStyle w:val="a8"/>
        <w:tblW w:w="0" w:type="auto"/>
        <w:tblInd w:w="0" w:type="dxa"/>
        <w:tblLook w:val="04A0" w:firstRow="1" w:lastRow="0" w:firstColumn="1" w:lastColumn="0" w:noHBand="0" w:noVBand="1"/>
      </w:tblPr>
      <w:tblGrid>
        <w:gridCol w:w="4952"/>
        <w:gridCol w:w="4953"/>
      </w:tblGrid>
      <w:tr w:rsidR="000D3D8C" w:rsidTr="000D3D8C">
        <w:tc>
          <w:tcPr>
            <w:tcW w:w="4952" w:type="dxa"/>
            <w:tcBorders>
              <w:top w:val="single" w:sz="4" w:space="0" w:color="auto"/>
              <w:left w:val="single" w:sz="4" w:space="0" w:color="auto"/>
              <w:bottom w:val="single" w:sz="4" w:space="0" w:color="auto"/>
              <w:right w:val="single" w:sz="4" w:space="0" w:color="auto"/>
            </w:tcBorders>
          </w:tcPr>
          <w:p w:rsidR="000D3D8C" w:rsidRDefault="000D3D8C">
            <w:pPr>
              <w:spacing w:line="480" w:lineRule="auto"/>
              <w:jc w:val="center"/>
              <w:rPr>
                <w:rFonts w:cstheme="minorBidi"/>
              </w:rPr>
            </w:pPr>
          </w:p>
          <w:p w:rsidR="000D3D8C" w:rsidRDefault="000D3D8C">
            <w:pPr>
              <w:spacing w:line="480" w:lineRule="auto"/>
              <w:jc w:val="center"/>
              <w:rPr>
                <w:rFonts w:cstheme="minorBidi"/>
                <w:sz w:val="22"/>
                <w:szCs w:val="22"/>
              </w:rPr>
            </w:pPr>
            <w:hyperlink r:id="rId84" w:history="1">
              <w:r>
                <w:rPr>
                  <w:rStyle w:val="a7"/>
                  <w:rFonts w:ascii="Arial Black"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0D3D8C" w:rsidRDefault="000D3D8C">
            <w:pPr>
              <w:spacing w:line="480" w:lineRule="auto"/>
              <w:jc w:val="center"/>
              <w:rPr>
                <w:rFonts w:cstheme="minorBidi"/>
                <w:sz w:val="22"/>
                <w:szCs w:val="22"/>
              </w:rPr>
            </w:pPr>
            <w:r>
              <w:rPr>
                <w:rFonts w:cstheme="minorBidi"/>
                <w:noProof/>
                <w:lang w:val="ru-RU"/>
              </w:rPr>
              <w:drawing>
                <wp:inline distT="0" distB="0" distL="0" distR="0">
                  <wp:extent cx="2183765" cy="1965325"/>
                  <wp:effectExtent l="0" t="0" r="698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83765" cy="1965325"/>
                          </a:xfrm>
                          <a:prstGeom prst="rect">
                            <a:avLst/>
                          </a:prstGeom>
                          <a:noFill/>
                          <a:ln>
                            <a:noFill/>
                          </a:ln>
                        </pic:spPr>
                      </pic:pic>
                    </a:graphicData>
                  </a:graphic>
                </wp:inline>
              </w:drawing>
            </w:r>
          </w:p>
        </w:tc>
      </w:tr>
    </w:tbl>
    <w:p w:rsidR="000D3D8C" w:rsidRDefault="000D3D8C" w:rsidP="000D3D8C">
      <w:pPr>
        <w:spacing w:line="480" w:lineRule="auto"/>
        <w:jc w:val="center"/>
        <w:rPr>
          <w:rFonts w:asciiTheme="minorHAnsi" w:hAnsiTheme="minorHAnsi" w:cstheme="minorBidi"/>
          <w:sz w:val="16"/>
          <w:szCs w:val="16"/>
          <w:lang w:eastAsia="en-US"/>
        </w:rPr>
      </w:pPr>
    </w:p>
    <w:tbl>
      <w:tblPr>
        <w:tblStyle w:val="a8"/>
        <w:tblW w:w="0" w:type="auto"/>
        <w:jc w:val="center"/>
        <w:tblInd w:w="0" w:type="dxa"/>
        <w:tblLook w:val="04A0" w:firstRow="1" w:lastRow="0" w:firstColumn="1" w:lastColumn="0" w:noHBand="0" w:noVBand="1"/>
      </w:tblPr>
      <w:tblGrid>
        <w:gridCol w:w="3594"/>
        <w:gridCol w:w="3402"/>
      </w:tblGrid>
      <w:tr w:rsidR="000D3D8C" w:rsidTr="000D3D8C">
        <w:trPr>
          <w:jc w:val="center"/>
        </w:trPr>
        <w:tc>
          <w:tcPr>
            <w:tcW w:w="3594" w:type="dxa"/>
            <w:tcBorders>
              <w:top w:val="single" w:sz="4" w:space="0" w:color="auto"/>
              <w:left w:val="single" w:sz="4" w:space="0" w:color="auto"/>
              <w:bottom w:val="single" w:sz="4" w:space="0" w:color="auto"/>
              <w:right w:val="single" w:sz="4" w:space="0" w:color="auto"/>
            </w:tcBorders>
          </w:tcPr>
          <w:p w:rsidR="000D3D8C" w:rsidRDefault="000D3D8C">
            <w:pPr>
              <w:spacing w:line="480" w:lineRule="auto"/>
              <w:jc w:val="center"/>
              <w:rPr>
                <w:rFonts w:cstheme="minorBidi"/>
              </w:rPr>
            </w:pPr>
          </w:p>
          <w:p w:rsidR="000D3D8C" w:rsidRDefault="000D3D8C">
            <w:pPr>
              <w:spacing w:line="480" w:lineRule="auto"/>
              <w:jc w:val="center"/>
              <w:rPr>
                <w:rFonts w:ascii="Arial Black" w:hAnsi="Arial Black" w:cs="Arial"/>
                <w:b/>
                <w:sz w:val="28"/>
                <w:szCs w:val="28"/>
              </w:rPr>
            </w:pPr>
            <w:hyperlink r:id="rId86" w:history="1">
              <w:r>
                <w:rPr>
                  <w:rStyle w:val="a7"/>
                  <w:rFonts w:ascii="Arial Black"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0D3D8C" w:rsidRDefault="000D3D8C">
            <w:pPr>
              <w:spacing w:line="480" w:lineRule="auto"/>
              <w:jc w:val="center"/>
              <w:rPr>
                <w:rFonts w:ascii="Arial Black" w:hAnsi="Arial Black" w:cs="Arial"/>
                <w:b/>
                <w:sz w:val="28"/>
                <w:szCs w:val="28"/>
              </w:rPr>
            </w:pPr>
            <w:r>
              <w:rPr>
                <w:rFonts w:cstheme="minorBidi"/>
                <w:noProof/>
                <w:lang w:val="ru-RU"/>
              </w:rPr>
              <w:drawing>
                <wp:inline distT="0" distB="0" distL="0" distR="0">
                  <wp:extent cx="1603375" cy="1603375"/>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03375" cy="1603375"/>
                          </a:xfrm>
                          <a:prstGeom prst="rect">
                            <a:avLst/>
                          </a:prstGeom>
                          <a:noFill/>
                          <a:ln>
                            <a:noFill/>
                          </a:ln>
                        </pic:spPr>
                      </pic:pic>
                    </a:graphicData>
                  </a:graphic>
                </wp:inline>
              </w:drawing>
            </w:r>
          </w:p>
        </w:tc>
      </w:tr>
    </w:tbl>
    <w:p w:rsidR="000D3D8C" w:rsidRDefault="000D3D8C" w:rsidP="000D3D8C">
      <w:pPr>
        <w:spacing w:line="480" w:lineRule="auto"/>
        <w:jc w:val="center"/>
        <w:rPr>
          <w:rFonts w:ascii="Arial Black" w:hAnsi="Arial Black" w:cs="Arial"/>
          <w:b/>
          <w:sz w:val="16"/>
          <w:szCs w:val="16"/>
          <w:lang w:val="en-US" w:eastAsia="en-US"/>
        </w:rPr>
      </w:pPr>
    </w:p>
    <w:tbl>
      <w:tblPr>
        <w:tblStyle w:val="a8"/>
        <w:tblW w:w="0" w:type="auto"/>
        <w:tblInd w:w="0" w:type="dxa"/>
        <w:tblLook w:val="04A0" w:firstRow="1" w:lastRow="0" w:firstColumn="1" w:lastColumn="0" w:noHBand="0" w:noVBand="1"/>
      </w:tblPr>
      <w:tblGrid>
        <w:gridCol w:w="3652"/>
        <w:gridCol w:w="6253"/>
      </w:tblGrid>
      <w:tr w:rsidR="000D3D8C" w:rsidTr="000D3D8C">
        <w:tc>
          <w:tcPr>
            <w:tcW w:w="3652" w:type="dxa"/>
            <w:tcBorders>
              <w:top w:val="single" w:sz="4" w:space="0" w:color="auto"/>
              <w:left w:val="single" w:sz="4" w:space="0" w:color="auto"/>
              <w:bottom w:val="single" w:sz="4" w:space="0" w:color="auto"/>
              <w:right w:val="single" w:sz="4" w:space="0" w:color="auto"/>
            </w:tcBorders>
          </w:tcPr>
          <w:p w:rsidR="000D3D8C" w:rsidRDefault="000D3D8C">
            <w:pPr>
              <w:spacing w:line="480" w:lineRule="auto"/>
              <w:jc w:val="center"/>
              <w:rPr>
                <w:rFonts w:cstheme="minorBidi"/>
              </w:rPr>
            </w:pPr>
          </w:p>
          <w:p w:rsidR="000D3D8C" w:rsidRDefault="000D3D8C">
            <w:pPr>
              <w:spacing w:line="480" w:lineRule="auto"/>
              <w:jc w:val="center"/>
              <w:rPr>
                <w:rFonts w:cstheme="minorBidi"/>
                <w:sz w:val="22"/>
                <w:szCs w:val="22"/>
                <w:lang w:val="en-US"/>
              </w:rPr>
            </w:pPr>
            <w:hyperlink r:id="rId88" w:history="1">
              <w:r>
                <w:rPr>
                  <w:rStyle w:val="a7"/>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0D3D8C" w:rsidRDefault="000D3D8C">
            <w:pPr>
              <w:spacing w:line="480" w:lineRule="auto"/>
              <w:jc w:val="center"/>
              <w:rPr>
                <w:rFonts w:cstheme="minorBidi"/>
                <w:sz w:val="22"/>
                <w:szCs w:val="22"/>
                <w:lang w:val="en-US"/>
              </w:rPr>
            </w:pPr>
            <w:r>
              <w:rPr>
                <w:rFonts w:cstheme="minorBidi"/>
                <w:noProof/>
                <w:lang w:val="ru-RU"/>
              </w:rPr>
              <w:drawing>
                <wp:inline distT="0" distB="0" distL="0" distR="0">
                  <wp:extent cx="3752850" cy="1842135"/>
                  <wp:effectExtent l="0" t="0" r="0" b="571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752850" cy="1842135"/>
                          </a:xfrm>
                          <a:prstGeom prst="rect">
                            <a:avLst/>
                          </a:prstGeom>
                          <a:noFill/>
                          <a:ln>
                            <a:noFill/>
                          </a:ln>
                        </pic:spPr>
                      </pic:pic>
                    </a:graphicData>
                  </a:graphic>
                </wp:inline>
              </w:drawing>
            </w:r>
          </w:p>
        </w:tc>
      </w:tr>
    </w:tbl>
    <w:p w:rsidR="000D3D8C" w:rsidRDefault="000D3D8C" w:rsidP="000D3D8C">
      <w:pPr>
        <w:rPr>
          <w:rFonts w:asciiTheme="minorHAnsi" w:hAnsiTheme="minorHAnsi" w:cstheme="minorBidi"/>
          <w:sz w:val="16"/>
          <w:szCs w:val="16"/>
          <w:lang w:val="ru-RU" w:eastAsia="en-US"/>
        </w:rPr>
      </w:pPr>
    </w:p>
    <w:tbl>
      <w:tblPr>
        <w:tblStyle w:val="21"/>
        <w:tblW w:w="0" w:type="auto"/>
        <w:tblInd w:w="0" w:type="dxa"/>
        <w:tblLook w:val="04A0" w:firstRow="1" w:lastRow="0" w:firstColumn="1" w:lastColumn="0" w:noHBand="0" w:noVBand="1"/>
      </w:tblPr>
      <w:tblGrid>
        <w:gridCol w:w="3936"/>
        <w:gridCol w:w="5969"/>
      </w:tblGrid>
      <w:tr w:rsidR="000D3D8C" w:rsidTr="000D3D8C">
        <w:tc>
          <w:tcPr>
            <w:tcW w:w="3936" w:type="dxa"/>
            <w:tcBorders>
              <w:top w:val="single" w:sz="4" w:space="0" w:color="auto"/>
              <w:left w:val="single" w:sz="4" w:space="0" w:color="auto"/>
              <w:bottom w:val="single" w:sz="4" w:space="0" w:color="auto"/>
              <w:right w:val="single" w:sz="4" w:space="0" w:color="auto"/>
            </w:tcBorders>
          </w:tcPr>
          <w:p w:rsidR="000D3D8C" w:rsidRDefault="000D3D8C">
            <w:pPr>
              <w:jc w:val="center"/>
              <w:rPr>
                <w:rFonts w:eastAsia="Calibri"/>
              </w:rPr>
            </w:pPr>
          </w:p>
          <w:p w:rsidR="000D3D8C" w:rsidRDefault="000D3D8C">
            <w:pPr>
              <w:jc w:val="center"/>
              <w:rPr>
                <w:rFonts w:ascii="Calibri" w:eastAsia="Calibri" w:hAnsi="Calibri" w:cs="Times New Roman"/>
                <w:sz w:val="22"/>
                <w:szCs w:val="22"/>
              </w:rPr>
            </w:pPr>
            <w:hyperlink r:id="rId90" w:history="1">
              <w:r>
                <w:rPr>
                  <w:rStyle w:val="a7"/>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0D3D8C" w:rsidRDefault="000D3D8C">
            <w:pPr>
              <w:jc w:val="center"/>
              <w:rPr>
                <w:rFonts w:ascii="Calibri" w:eastAsia="Calibri" w:hAnsi="Calibri" w:cs="Times New Roman"/>
                <w:sz w:val="22"/>
                <w:szCs w:val="22"/>
              </w:rPr>
            </w:pPr>
            <w:r>
              <w:rPr>
                <w:rFonts w:ascii="Calibri" w:eastAsia="Calibri" w:hAnsi="Calibri" w:cstheme="minorBidi"/>
                <w:noProof/>
                <w:lang w:val="ru-RU"/>
              </w:rPr>
              <w:drawing>
                <wp:inline distT="0" distB="0" distL="0" distR="0">
                  <wp:extent cx="2804795" cy="1876425"/>
                  <wp:effectExtent l="0" t="0" r="0"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804795" cy="1876425"/>
                          </a:xfrm>
                          <a:prstGeom prst="rect">
                            <a:avLst/>
                          </a:prstGeom>
                          <a:noFill/>
                          <a:ln>
                            <a:noFill/>
                          </a:ln>
                        </pic:spPr>
                      </pic:pic>
                    </a:graphicData>
                  </a:graphic>
                </wp:inline>
              </w:drawing>
            </w:r>
          </w:p>
        </w:tc>
      </w:tr>
    </w:tbl>
    <w:p w:rsidR="000D3D8C" w:rsidRDefault="000D3D8C" w:rsidP="000D3D8C">
      <w:pPr>
        <w:rPr>
          <w:rFonts w:asciiTheme="minorHAnsi" w:hAnsiTheme="minorHAnsi" w:cstheme="minorBidi"/>
          <w:sz w:val="16"/>
          <w:szCs w:val="16"/>
          <w:lang w:eastAsia="en-US"/>
        </w:rPr>
      </w:pPr>
    </w:p>
    <w:p w:rsidR="005535DF" w:rsidRDefault="005535DF">
      <w:pPr>
        <w:spacing w:line="360" w:lineRule="auto"/>
        <w:jc w:val="both"/>
        <w:rPr>
          <w:sz w:val="28"/>
          <w:szCs w:val="28"/>
          <w:lang w:val="ru-RU"/>
        </w:rPr>
      </w:pPr>
      <w:bookmarkStart w:id="0" w:name="_GoBack"/>
      <w:bookmarkEnd w:id="0"/>
    </w:p>
    <w:sectPr w:rsidR="005535DF">
      <w:headerReference w:type="even" r:id="rId92"/>
      <w:headerReference w:type="default" r:id="rId93"/>
      <w:footerReference w:type="even" r:id="rId94"/>
      <w:footerReference w:type="default" r:id="rId95"/>
      <w:headerReference w:type="first" r:id="rId96"/>
      <w:footerReference w:type="first" r:id="rId97"/>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16DE" w:rsidRDefault="007116DE" w:rsidP="00CD5CB8">
      <w:r>
        <w:separator/>
      </w:r>
    </w:p>
  </w:endnote>
  <w:endnote w:type="continuationSeparator" w:id="0">
    <w:p w:rsidR="007116DE" w:rsidRDefault="007116DE" w:rsidP="00CD5C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CYR">
    <w:panose1 w:val="02020603050405020304"/>
    <w:charset w:val="CC"/>
    <w:family w:val="roman"/>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CB8" w:rsidRDefault="00CD5CB8">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CB8" w:rsidRDefault="00CD5CB8">
    <w:pPr>
      <w:pStyle w:val="a5"/>
    </w:pPr>
    <w:r w:rsidRPr="00CD5CB8">
      <w:rPr>
        <w:rFonts w:eastAsia="Times New Roman"/>
        <w:b/>
        <w:color w:val="FF0000"/>
        <w:sz w:val="20"/>
        <w:szCs w:val="20"/>
        <w:lang w:val="ru-RU"/>
      </w:rPr>
      <w:t>Вернуться в каталог готовых дипломов и магистерских диссертаций –</w:t>
    </w:r>
    <w:hyperlink r:id="rId1" w:history="1">
      <w:r w:rsidRPr="00CD5CB8">
        <w:rPr>
          <w:rFonts w:eastAsia="Times New Roman"/>
          <w:b/>
          <w:color w:val="FF0000"/>
          <w:sz w:val="20"/>
          <w:szCs w:val="20"/>
          <w:u w:val="single"/>
          <w:lang w:val="en-US"/>
        </w:rPr>
        <w:t>http</w:t>
      </w:r>
      <w:r w:rsidRPr="00CD5CB8">
        <w:rPr>
          <w:rFonts w:eastAsia="Times New Roman"/>
          <w:b/>
          <w:color w:val="FF0000"/>
          <w:sz w:val="20"/>
          <w:szCs w:val="20"/>
          <w:u w:val="single"/>
          <w:lang w:val="ru-RU"/>
        </w:rPr>
        <w:t>://учебники.информ2000.рф/</w:t>
      </w:r>
      <w:r w:rsidRPr="00CD5CB8">
        <w:rPr>
          <w:rFonts w:eastAsia="Times New Roman"/>
          <w:b/>
          <w:color w:val="FF0000"/>
          <w:sz w:val="20"/>
          <w:szCs w:val="20"/>
          <w:u w:val="single"/>
          <w:lang w:val="en-US"/>
        </w:rPr>
        <w:t>diplom</w:t>
      </w:r>
      <w:r w:rsidRPr="00CD5CB8">
        <w:rPr>
          <w:rFonts w:eastAsia="Times New Roman"/>
          <w:b/>
          <w:color w:val="FF0000"/>
          <w:sz w:val="20"/>
          <w:szCs w:val="20"/>
          <w:u w:val="single"/>
          <w:lang w:val="ru-RU"/>
        </w:rPr>
        <w:t>.</w:t>
      </w:r>
      <w:r w:rsidRPr="00CD5CB8">
        <w:rPr>
          <w:rFonts w:eastAsia="Times New Roman"/>
          <w:b/>
          <w:color w:val="FF0000"/>
          <w:sz w:val="20"/>
          <w:szCs w:val="20"/>
          <w:u w:val="single"/>
          <w:lang w:val="en-US"/>
        </w:rPr>
        <w:t>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CB8" w:rsidRDefault="00CD5CB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16DE" w:rsidRDefault="007116DE" w:rsidP="00CD5CB8">
      <w:r>
        <w:separator/>
      </w:r>
    </w:p>
  </w:footnote>
  <w:footnote w:type="continuationSeparator" w:id="0">
    <w:p w:rsidR="007116DE" w:rsidRDefault="007116DE" w:rsidP="00CD5C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CB8" w:rsidRDefault="00CD5CB8">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A7E" w:rsidRDefault="002B2A7E" w:rsidP="002B2A7E">
    <w:pPr>
      <w:pStyle w:val="a3"/>
    </w:pPr>
    <w:r>
      <w:t>Узнайте стоимость написания на заказ студенческих и аспирантских работ</w:t>
    </w:r>
  </w:p>
  <w:p w:rsidR="00CD5CB8" w:rsidRDefault="002B2A7E" w:rsidP="002B2A7E">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CB8" w:rsidRDefault="00CD5CB8">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0206FE"/>
    <w:multiLevelType w:val="singleLevel"/>
    <w:tmpl w:val="CBAE7010"/>
    <w:lvl w:ilvl="0">
      <w:start w:val="1"/>
      <w:numFmt w:val="decimal"/>
      <w:lvlText w:val="%1"/>
      <w:legacy w:legacy="1" w:legacySpace="0" w:legacyIndent="360"/>
      <w:lvlJc w:val="left"/>
      <w:rPr>
        <w:rFonts w:ascii="Times New Roman CYR" w:hAnsi="Times New Roman CYR" w:cs="Times New Roman CYR" w:hint="default"/>
      </w:rPr>
    </w:lvl>
  </w:abstractNum>
  <w:abstractNum w:abstractNumId="1">
    <w:nsid w:val="547F4AB6"/>
    <w:multiLevelType w:val="singleLevel"/>
    <w:tmpl w:val="CBAE7010"/>
    <w:lvl w:ilvl="0">
      <w:start w:val="1"/>
      <w:numFmt w:val="decimal"/>
      <w:lvlText w:val="%1"/>
      <w:legacy w:legacy="1" w:legacySpace="0" w:legacyIndent="360"/>
      <w:lvlJc w:val="left"/>
      <w:rPr>
        <w:rFonts w:ascii="Times New Roman CYR" w:hAnsi="Times New Roman CYR" w:cs="Times New Roman CYR" w:hint="default"/>
      </w:rPr>
    </w:lvl>
  </w:abstractNum>
  <w:num w:numId="1">
    <w:abstractNumId w:val="0"/>
  </w:num>
  <w:num w:numId="2">
    <w:abstractNumId w:val="1"/>
  </w:num>
  <w:num w:numId="3">
    <w:abstractNumId w:val="1"/>
    <w:lvlOverride w:ilvl="0">
      <w:lvl w:ilvl="0">
        <w:start w:val="2"/>
        <w:numFmt w:val="decimal"/>
        <w:lvlText w:val="%1"/>
        <w:legacy w:legacy="1" w:legacySpace="0" w:legacyIndent="360"/>
        <w:lvlJc w:val="left"/>
        <w:rPr>
          <w:rFonts w:ascii="Times New Roman CYR" w:hAnsi="Times New Roman CYR" w:cs="Times New Roman CYR"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embedSystemFonts/>
  <w:bordersDoNotSurroundHeader/>
  <w:bordersDoNotSurroundFooter/>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7B45"/>
    <w:rsid w:val="000D3D8C"/>
    <w:rsid w:val="00241B6A"/>
    <w:rsid w:val="002B2A7E"/>
    <w:rsid w:val="003E7B45"/>
    <w:rsid w:val="004A06AD"/>
    <w:rsid w:val="005535DF"/>
    <w:rsid w:val="007116DE"/>
    <w:rsid w:val="00CD5CB8"/>
    <w:rsid w:val="00EC59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lang w:val="sr-Cyrl-BA"/>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9"/>
    <w:qFormat/>
    <w:pPr>
      <w:outlineLvl w:val="3"/>
    </w:pPr>
  </w:style>
  <w:style w:type="paragraph" w:styleId="5">
    <w:name w:val="heading 5"/>
    <w:basedOn w:val="a"/>
    <w:next w:val="a"/>
    <w:link w:val="50"/>
    <w:uiPriority w:val="99"/>
    <w:qFormat/>
    <w:pPr>
      <w:outlineLvl w:val="4"/>
    </w:pPr>
  </w:style>
  <w:style w:type="paragraph" w:styleId="6">
    <w:name w:val="heading 6"/>
    <w:basedOn w:val="a"/>
    <w:next w:val="a"/>
    <w:link w:val="60"/>
    <w:uiPriority w:val="99"/>
    <w:qFormat/>
    <w:pPr>
      <w:outlineLvl w:val="5"/>
    </w:pPr>
  </w:style>
  <w:style w:type="paragraph" w:styleId="7">
    <w:name w:val="heading 7"/>
    <w:basedOn w:val="a"/>
    <w:next w:val="a"/>
    <w:link w:val="70"/>
    <w:uiPriority w:val="99"/>
    <w:qFormat/>
    <w:pPr>
      <w:outlineLvl w:val="6"/>
    </w:pPr>
  </w:style>
  <w:style w:type="paragraph" w:styleId="8">
    <w:name w:val="heading 8"/>
    <w:basedOn w:val="a"/>
    <w:next w:val="a"/>
    <w:link w:val="80"/>
    <w:uiPriority w:val="99"/>
    <w:qFormat/>
    <w:pPr>
      <w:outlineLvl w:val="7"/>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lang w:val="sr-Cyrl-BA"/>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lang w:val="sr-Cyrl-BA"/>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lang w:val="sr-Cyrl-BA"/>
    </w:rPr>
  </w:style>
  <w:style w:type="character" w:customStyle="1" w:styleId="40">
    <w:name w:val="Заголовок 4 Знак"/>
    <w:basedOn w:val="a0"/>
    <w:link w:val="4"/>
    <w:uiPriority w:val="9"/>
    <w:semiHidden/>
    <w:rPr>
      <w:b/>
      <w:bCs/>
      <w:sz w:val="28"/>
      <w:szCs w:val="28"/>
      <w:lang w:val="sr-Cyrl-BA"/>
    </w:rPr>
  </w:style>
  <w:style w:type="character" w:customStyle="1" w:styleId="50">
    <w:name w:val="Заголовок 5 Знак"/>
    <w:basedOn w:val="a0"/>
    <w:link w:val="5"/>
    <w:uiPriority w:val="9"/>
    <w:semiHidden/>
    <w:rPr>
      <w:b/>
      <w:bCs/>
      <w:i/>
      <w:iCs/>
      <w:sz w:val="26"/>
      <w:szCs w:val="26"/>
      <w:lang w:val="sr-Cyrl-BA"/>
    </w:rPr>
  </w:style>
  <w:style w:type="character" w:customStyle="1" w:styleId="60">
    <w:name w:val="Заголовок 6 Знак"/>
    <w:basedOn w:val="a0"/>
    <w:link w:val="6"/>
    <w:uiPriority w:val="9"/>
    <w:semiHidden/>
    <w:rPr>
      <w:b/>
      <w:bCs/>
      <w:lang w:val="sr-Cyrl-BA"/>
    </w:rPr>
  </w:style>
  <w:style w:type="character" w:customStyle="1" w:styleId="70">
    <w:name w:val="Заголовок 7 Знак"/>
    <w:basedOn w:val="a0"/>
    <w:link w:val="7"/>
    <w:uiPriority w:val="9"/>
    <w:semiHidden/>
    <w:rPr>
      <w:sz w:val="24"/>
      <w:szCs w:val="24"/>
      <w:lang w:val="sr-Cyrl-BA"/>
    </w:rPr>
  </w:style>
  <w:style w:type="character" w:customStyle="1" w:styleId="80">
    <w:name w:val="Заголовок 8 Знак"/>
    <w:basedOn w:val="a0"/>
    <w:link w:val="8"/>
    <w:uiPriority w:val="9"/>
    <w:semiHidden/>
    <w:rPr>
      <w:i/>
      <w:iCs/>
      <w:sz w:val="24"/>
      <w:szCs w:val="24"/>
      <w:lang w:val="sr-Cyrl-BA"/>
    </w:rPr>
  </w:style>
  <w:style w:type="paragraph" w:styleId="a3">
    <w:name w:val="header"/>
    <w:basedOn w:val="a"/>
    <w:link w:val="a4"/>
    <w:uiPriority w:val="99"/>
    <w:unhideWhenUsed/>
    <w:rsid w:val="00CD5CB8"/>
    <w:pPr>
      <w:tabs>
        <w:tab w:val="center" w:pos="4677"/>
        <w:tab w:val="right" w:pos="9355"/>
      </w:tabs>
    </w:pPr>
  </w:style>
  <w:style w:type="character" w:customStyle="1" w:styleId="a4">
    <w:name w:val="Верхний колонтитул Знак"/>
    <w:basedOn w:val="a0"/>
    <w:link w:val="a3"/>
    <w:uiPriority w:val="99"/>
    <w:rsid w:val="00CD5CB8"/>
    <w:rPr>
      <w:rFonts w:ascii="Times New Roman CYR" w:hAnsi="Times New Roman CYR" w:cs="Times New Roman CYR"/>
      <w:sz w:val="24"/>
      <w:szCs w:val="24"/>
      <w:lang w:val="sr-Cyrl-BA"/>
    </w:rPr>
  </w:style>
  <w:style w:type="paragraph" w:styleId="a5">
    <w:name w:val="footer"/>
    <w:basedOn w:val="a"/>
    <w:link w:val="a6"/>
    <w:uiPriority w:val="99"/>
    <w:unhideWhenUsed/>
    <w:rsid w:val="00CD5CB8"/>
    <w:pPr>
      <w:tabs>
        <w:tab w:val="center" w:pos="4677"/>
        <w:tab w:val="right" w:pos="9355"/>
      </w:tabs>
    </w:pPr>
  </w:style>
  <w:style w:type="character" w:customStyle="1" w:styleId="a6">
    <w:name w:val="Нижний колонтитул Знак"/>
    <w:basedOn w:val="a0"/>
    <w:link w:val="a5"/>
    <w:uiPriority w:val="99"/>
    <w:rsid w:val="00CD5CB8"/>
    <w:rPr>
      <w:rFonts w:ascii="Times New Roman CYR" w:hAnsi="Times New Roman CYR" w:cs="Times New Roman CYR"/>
      <w:sz w:val="24"/>
      <w:szCs w:val="24"/>
      <w:lang w:val="sr-Cyrl-BA"/>
    </w:rPr>
  </w:style>
  <w:style w:type="character" w:styleId="a7">
    <w:name w:val="Hyperlink"/>
    <w:basedOn w:val="a0"/>
    <w:uiPriority w:val="99"/>
    <w:semiHidden/>
    <w:unhideWhenUsed/>
    <w:rsid w:val="000D3D8C"/>
    <w:rPr>
      <w:color w:val="0563C1"/>
      <w:u w:val="single"/>
    </w:rPr>
  </w:style>
  <w:style w:type="table" w:styleId="a8">
    <w:name w:val="Table Grid"/>
    <w:basedOn w:val="a1"/>
    <w:uiPriority w:val="59"/>
    <w:rsid w:val="000D3D8C"/>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0D3D8C"/>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0D3D8C"/>
    <w:rPr>
      <w:rFonts w:ascii="Tahoma" w:hAnsi="Tahoma" w:cs="Tahoma"/>
      <w:sz w:val="16"/>
      <w:szCs w:val="16"/>
    </w:rPr>
  </w:style>
  <w:style w:type="character" w:customStyle="1" w:styleId="aa">
    <w:name w:val="Текст выноски Знак"/>
    <w:basedOn w:val="a0"/>
    <w:link w:val="a9"/>
    <w:uiPriority w:val="99"/>
    <w:semiHidden/>
    <w:rsid w:val="000D3D8C"/>
    <w:rPr>
      <w:rFonts w:ascii="Tahoma" w:hAnsi="Tahoma" w:cs="Tahoma"/>
      <w:sz w:val="16"/>
      <w:szCs w:val="16"/>
      <w:lang w:val="sr-Cyrl-B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lang w:val="sr-Cyrl-BA"/>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9"/>
    <w:qFormat/>
    <w:pPr>
      <w:outlineLvl w:val="3"/>
    </w:pPr>
  </w:style>
  <w:style w:type="paragraph" w:styleId="5">
    <w:name w:val="heading 5"/>
    <w:basedOn w:val="a"/>
    <w:next w:val="a"/>
    <w:link w:val="50"/>
    <w:uiPriority w:val="99"/>
    <w:qFormat/>
    <w:pPr>
      <w:outlineLvl w:val="4"/>
    </w:pPr>
  </w:style>
  <w:style w:type="paragraph" w:styleId="6">
    <w:name w:val="heading 6"/>
    <w:basedOn w:val="a"/>
    <w:next w:val="a"/>
    <w:link w:val="60"/>
    <w:uiPriority w:val="99"/>
    <w:qFormat/>
    <w:pPr>
      <w:outlineLvl w:val="5"/>
    </w:pPr>
  </w:style>
  <w:style w:type="paragraph" w:styleId="7">
    <w:name w:val="heading 7"/>
    <w:basedOn w:val="a"/>
    <w:next w:val="a"/>
    <w:link w:val="70"/>
    <w:uiPriority w:val="99"/>
    <w:qFormat/>
    <w:pPr>
      <w:outlineLvl w:val="6"/>
    </w:pPr>
  </w:style>
  <w:style w:type="paragraph" w:styleId="8">
    <w:name w:val="heading 8"/>
    <w:basedOn w:val="a"/>
    <w:next w:val="a"/>
    <w:link w:val="80"/>
    <w:uiPriority w:val="99"/>
    <w:qFormat/>
    <w:pPr>
      <w:outlineLvl w:val="7"/>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lang w:val="sr-Cyrl-BA"/>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lang w:val="sr-Cyrl-BA"/>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lang w:val="sr-Cyrl-BA"/>
    </w:rPr>
  </w:style>
  <w:style w:type="character" w:customStyle="1" w:styleId="40">
    <w:name w:val="Заголовок 4 Знак"/>
    <w:basedOn w:val="a0"/>
    <w:link w:val="4"/>
    <w:uiPriority w:val="9"/>
    <w:semiHidden/>
    <w:rPr>
      <w:b/>
      <w:bCs/>
      <w:sz w:val="28"/>
      <w:szCs w:val="28"/>
      <w:lang w:val="sr-Cyrl-BA"/>
    </w:rPr>
  </w:style>
  <w:style w:type="character" w:customStyle="1" w:styleId="50">
    <w:name w:val="Заголовок 5 Знак"/>
    <w:basedOn w:val="a0"/>
    <w:link w:val="5"/>
    <w:uiPriority w:val="9"/>
    <w:semiHidden/>
    <w:rPr>
      <w:b/>
      <w:bCs/>
      <w:i/>
      <w:iCs/>
      <w:sz w:val="26"/>
      <w:szCs w:val="26"/>
      <w:lang w:val="sr-Cyrl-BA"/>
    </w:rPr>
  </w:style>
  <w:style w:type="character" w:customStyle="1" w:styleId="60">
    <w:name w:val="Заголовок 6 Знак"/>
    <w:basedOn w:val="a0"/>
    <w:link w:val="6"/>
    <w:uiPriority w:val="9"/>
    <w:semiHidden/>
    <w:rPr>
      <w:b/>
      <w:bCs/>
      <w:lang w:val="sr-Cyrl-BA"/>
    </w:rPr>
  </w:style>
  <w:style w:type="character" w:customStyle="1" w:styleId="70">
    <w:name w:val="Заголовок 7 Знак"/>
    <w:basedOn w:val="a0"/>
    <w:link w:val="7"/>
    <w:uiPriority w:val="9"/>
    <w:semiHidden/>
    <w:rPr>
      <w:sz w:val="24"/>
      <w:szCs w:val="24"/>
      <w:lang w:val="sr-Cyrl-BA"/>
    </w:rPr>
  </w:style>
  <w:style w:type="character" w:customStyle="1" w:styleId="80">
    <w:name w:val="Заголовок 8 Знак"/>
    <w:basedOn w:val="a0"/>
    <w:link w:val="8"/>
    <w:uiPriority w:val="9"/>
    <w:semiHidden/>
    <w:rPr>
      <w:i/>
      <w:iCs/>
      <w:sz w:val="24"/>
      <w:szCs w:val="24"/>
      <w:lang w:val="sr-Cyrl-BA"/>
    </w:rPr>
  </w:style>
  <w:style w:type="paragraph" w:styleId="a3">
    <w:name w:val="header"/>
    <w:basedOn w:val="a"/>
    <w:link w:val="a4"/>
    <w:uiPriority w:val="99"/>
    <w:unhideWhenUsed/>
    <w:rsid w:val="00CD5CB8"/>
    <w:pPr>
      <w:tabs>
        <w:tab w:val="center" w:pos="4677"/>
        <w:tab w:val="right" w:pos="9355"/>
      </w:tabs>
    </w:pPr>
  </w:style>
  <w:style w:type="character" w:customStyle="1" w:styleId="a4">
    <w:name w:val="Верхний колонтитул Знак"/>
    <w:basedOn w:val="a0"/>
    <w:link w:val="a3"/>
    <w:uiPriority w:val="99"/>
    <w:rsid w:val="00CD5CB8"/>
    <w:rPr>
      <w:rFonts w:ascii="Times New Roman CYR" w:hAnsi="Times New Roman CYR" w:cs="Times New Roman CYR"/>
      <w:sz w:val="24"/>
      <w:szCs w:val="24"/>
      <w:lang w:val="sr-Cyrl-BA"/>
    </w:rPr>
  </w:style>
  <w:style w:type="paragraph" w:styleId="a5">
    <w:name w:val="footer"/>
    <w:basedOn w:val="a"/>
    <w:link w:val="a6"/>
    <w:uiPriority w:val="99"/>
    <w:unhideWhenUsed/>
    <w:rsid w:val="00CD5CB8"/>
    <w:pPr>
      <w:tabs>
        <w:tab w:val="center" w:pos="4677"/>
        <w:tab w:val="right" w:pos="9355"/>
      </w:tabs>
    </w:pPr>
  </w:style>
  <w:style w:type="character" w:customStyle="1" w:styleId="a6">
    <w:name w:val="Нижний колонтитул Знак"/>
    <w:basedOn w:val="a0"/>
    <w:link w:val="a5"/>
    <w:uiPriority w:val="99"/>
    <w:rsid w:val="00CD5CB8"/>
    <w:rPr>
      <w:rFonts w:ascii="Times New Roman CYR" w:hAnsi="Times New Roman CYR" w:cs="Times New Roman CYR"/>
      <w:sz w:val="24"/>
      <w:szCs w:val="24"/>
      <w:lang w:val="sr-Cyrl-BA"/>
    </w:rPr>
  </w:style>
  <w:style w:type="character" w:styleId="a7">
    <w:name w:val="Hyperlink"/>
    <w:basedOn w:val="a0"/>
    <w:uiPriority w:val="99"/>
    <w:semiHidden/>
    <w:unhideWhenUsed/>
    <w:rsid w:val="000D3D8C"/>
    <w:rPr>
      <w:color w:val="0563C1"/>
      <w:u w:val="single"/>
    </w:rPr>
  </w:style>
  <w:style w:type="table" w:styleId="a8">
    <w:name w:val="Table Grid"/>
    <w:basedOn w:val="a1"/>
    <w:uiPriority w:val="59"/>
    <w:rsid w:val="000D3D8C"/>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0D3D8C"/>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0D3D8C"/>
    <w:rPr>
      <w:rFonts w:ascii="Tahoma" w:hAnsi="Tahoma" w:cs="Tahoma"/>
      <w:sz w:val="16"/>
      <w:szCs w:val="16"/>
    </w:rPr>
  </w:style>
  <w:style w:type="character" w:customStyle="1" w:styleId="aa">
    <w:name w:val="Текст выноски Знак"/>
    <w:basedOn w:val="a0"/>
    <w:link w:val="a9"/>
    <w:uiPriority w:val="99"/>
    <w:semiHidden/>
    <w:rsid w:val="000D3D8C"/>
    <w:rPr>
      <w:rFonts w:ascii="Tahoma" w:hAnsi="Tahoma" w:cs="Tahoma"/>
      <w:sz w:val="16"/>
      <w:szCs w:val="16"/>
      <w:lang w:val="sr-Cyrl-B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720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26" Type="http://schemas.openxmlformats.org/officeDocument/2006/relationships/image" Target="media/image19.wmf"/><Relationship Id="rId21" Type="http://schemas.openxmlformats.org/officeDocument/2006/relationships/image" Target="media/image14.wmf"/><Relationship Id="rId34" Type="http://schemas.openxmlformats.org/officeDocument/2006/relationships/image" Target="media/image27.wmf"/><Relationship Id="rId42" Type="http://schemas.openxmlformats.org/officeDocument/2006/relationships/image" Target="media/image35.wmf"/><Relationship Id="rId47" Type="http://schemas.openxmlformats.org/officeDocument/2006/relationships/image" Target="media/image40.wmf"/><Relationship Id="rId50" Type="http://schemas.openxmlformats.org/officeDocument/2006/relationships/image" Target="media/image43.wmf"/><Relationship Id="rId55" Type="http://schemas.openxmlformats.org/officeDocument/2006/relationships/image" Target="media/image48.wmf"/><Relationship Id="rId63" Type="http://schemas.openxmlformats.org/officeDocument/2006/relationships/image" Target="media/image56.wmf"/><Relationship Id="rId68" Type="http://schemas.openxmlformats.org/officeDocument/2006/relationships/image" Target="media/image61.wmf"/><Relationship Id="rId76" Type="http://schemas.openxmlformats.org/officeDocument/2006/relationships/image" Target="media/image69.wmf"/><Relationship Id="rId84" Type="http://schemas.openxmlformats.org/officeDocument/2006/relationships/hyperlink" Target="http://&#1091;&#1095;&#1077;&#1073;&#1085;&#1080;&#1082;&#1080;.&#1080;&#1085;&#1092;&#1086;&#1088;&#1084;2000.&#1088;&#1092;/kar.shtml" TargetMode="External"/><Relationship Id="rId89" Type="http://schemas.openxmlformats.org/officeDocument/2006/relationships/image" Target="media/image78.png"/><Relationship Id="rId97"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64.wmf"/><Relationship Id="rId92"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wmf"/><Relationship Id="rId29" Type="http://schemas.openxmlformats.org/officeDocument/2006/relationships/image" Target="media/image22.wmf"/><Relationship Id="rId11" Type="http://schemas.openxmlformats.org/officeDocument/2006/relationships/image" Target="media/image4.wmf"/><Relationship Id="rId24" Type="http://schemas.openxmlformats.org/officeDocument/2006/relationships/image" Target="media/image17.wmf"/><Relationship Id="rId32" Type="http://schemas.openxmlformats.org/officeDocument/2006/relationships/image" Target="media/image25.wmf"/><Relationship Id="rId37" Type="http://schemas.openxmlformats.org/officeDocument/2006/relationships/image" Target="media/image30.wmf"/><Relationship Id="rId40" Type="http://schemas.openxmlformats.org/officeDocument/2006/relationships/image" Target="media/image33.wmf"/><Relationship Id="rId45" Type="http://schemas.openxmlformats.org/officeDocument/2006/relationships/image" Target="media/image38.wmf"/><Relationship Id="rId53" Type="http://schemas.openxmlformats.org/officeDocument/2006/relationships/image" Target="media/image46.wmf"/><Relationship Id="rId58" Type="http://schemas.openxmlformats.org/officeDocument/2006/relationships/image" Target="media/image51.wmf"/><Relationship Id="rId66" Type="http://schemas.openxmlformats.org/officeDocument/2006/relationships/image" Target="media/image59.wmf"/><Relationship Id="rId74" Type="http://schemas.openxmlformats.org/officeDocument/2006/relationships/image" Target="media/image67.wmf"/><Relationship Id="rId79" Type="http://schemas.openxmlformats.org/officeDocument/2006/relationships/image" Target="media/image72.wmf"/><Relationship Id="rId87" Type="http://schemas.openxmlformats.org/officeDocument/2006/relationships/image" Target="media/image77.png"/><Relationship Id="rId5" Type="http://schemas.openxmlformats.org/officeDocument/2006/relationships/webSettings" Target="webSettings.xml"/><Relationship Id="rId61" Type="http://schemas.openxmlformats.org/officeDocument/2006/relationships/image" Target="media/image54.wmf"/><Relationship Id="rId82" Type="http://schemas.openxmlformats.org/officeDocument/2006/relationships/hyperlink" Target="http://&#1091;&#1095;&#1077;&#1073;&#1085;&#1080;&#1082;&#1080;.&#1080;&#1085;&#1092;&#1086;&#1088;&#1084;2000.&#1088;&#1092;/chitai.shtml" TargetMode="External"/><Relationship Id="rId90" Type="http://schemas.openxmlformats.org/officeDocument/2006/relationships/hyperlink" Target="http://&#1091;&#1095;&#1077;&#1073;&#1085;&#1080;&#1082;&#1080;.&#1080;&#1085;&#1092;&#1086;&#1088;&#1084;2000.&#1088;&#1092;/fit1.shtml" TargetMode="External"/><Relationship Id="rId95" Type="http://schemas.openxmlformats.org/officeDocument/2006/relationships/footer" Target="footer2.xml"/><Relationship Id="rId19" Type="http://schemas.openxmlformats.org/officeDocument/2006/relationships/image" Target="media/image12.wmf"/><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image" Target="media/image20.wmf"/><Relationship Id="rId30" Type="http://schemas.openxmlformats.org/officeDocument/2006/relationships/image" Target="media/image23.wmf"/><Relationship Id="rId35" Type="http://schemas.openxmlformats.org/officeDocument/2006/relationships/image" Target="media/image28.wmf"/><Relationship Id="rId43" Type="http://schemas.openxmlformats.org/officeDocument/2006/relationships/image" Target="media/image36.wmf"/><Relationship Id="rId48" Type="http://schemas.openxmlformats.org/officeDocument/2006/relationships/image" Target="media/image41.wmf"/><Relationship Id="rId56" Type="http://schemas.openxmlformats.org/officeDocument/2006/relationships/image" Target="media/image49.wmf"/><Relationship Id="rId64" Type="http://schemas.openxmlformats.org/officeDocument/2006/relationships/image" Target="media/image57.wmf"/><Relationship Id="rId69" Type="http://schemas.openxmlformats.org/officeDocument/2006/relationships/image" Target="media/image62.wmf"/><Relationship Id="rId77" Type="http://schemas.openxmlformats.org/officeDocument/2006/relationships/image" Target="media/image70.wmf"/><Relationship Id="rId8" Type="http://schemas.openxmlformats.org/officeDocument/2006/relationships/image" Target="media/image1.wmf"/><Relationship Id="rId51" Type="http://schemas.openxmlformats.org/officeDocument/2006/relationships/image" Target="media/image44.wmf"/><Relationship Id="rId72" Type="http://schemas.openxmlformats.org/officeDocument/2006/relationships/image" Target="media/image65.wmf"/><Relationship Id="rId80" Type="http://schemas.openxmlformats.org/officeDocument/2006/relationships/image" Target="media/image73.wmf"/><Relationship Id="rId85" Type="http://schemas.openxmlformats.org/officeDocument/2006/relationships/image" Target="media/image76.png"/><Relationship Id="rId93" Type="http://schemas.openxmlformats.org/officeDocument/2006/relationships/header" Target="header2.xml"/><Relationship Id="rId98"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8.wmf"/><Relationship Id="rId33" Type="http://schemas.openxmlformats.org/officeDocument/2006/relationships/image" Target="media/image26.wmf"/><Relationship Id="rId38" Type="http://schemas.openxmlformats.org/officeDocument/2006/relationships/image" Target="media/image31.wmf"/><Relationship Id="rId46" Type="http://schemas.openxmlformats.org/officeDocument/2006/relationships/image" Target="media/image39.wmf"/><Relationship Id="rId59" Type="http://schemas.openxmlformats.org/officeDocument/2006/relationships/image" Target="media/image52.wmf"/><Relationship Id="rId67" Type="http://schemas.openxmlformats.org/officeDocument/2006/relationships/image" Target="media/image60.wmf"/><Relationship Id="rId20" Type="http://schemas.openxmlformats.org/officeDocument/2006/relationships/image" Target="media/image13.wmf"/><Relationship Id="rId41" Type="http://schemas.openxmlformats.org/officeDocument/2006/relationships/image" Target="media/image34.wmf"/><Relationship Id="rId54" Type="http://schemas.openxmlformats.org/officeDocument/2006/relationships/image" Target="media/image47.wmf"/><Relationship Id="rId62" Type="http://schemas.openxmlformats.org/officeDocument/2006/relationships/image" Target="media/image55.wmf"/><Relationship Id="rId70" Type="http://schemas.openxmlformats.org/officeDocument/2006/relationships/image" Target="media/image63.wmf"/><Relationship Id="rId75" Type="http://schemas.openxmlformats.org/officeDocument/2006/relationships/image" Target="media/image68.wmf"/><Relationship Id="rId83" Type="http://schemas.openxmlformats.org/officeDocument/2006/relationships/image" Target="media/image75.png"/><Relationship Id="rId88" Type="http://schemas.openxmlformats.org/officeDocument/2006/relationships/hyperlink" Target="http://&#1091;&#1095;&#1077;&#1073;&#1085;&#1080;&#1082;&#1080;.&#1080;&#1085;&#1092;&#1086;&#1088;&#1084;2000.&#1088;&#1092;/otu.shtml" TargetMode="External"/><Relationship Id="rId91" Type="http://schemas.openxmlformats.org/officeDocument/2006/relationships/image" Target="media/image79.png"/><Relationship Id="rId9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6.wmf"/><Relationship Id="rId28" Type="http://schemas.openxmlformats.org/officeDocument/2006/relationships/image" Target="media/image21.wmf"/><Relationship Id="rId36" Type="http://schemas.openxmlformats.org/officeDocument/2006/relationships/image" Target="media/image29.wmf"/><Relationship Id="rId49" Type="http://schemas.openxmlformats.org/officeDocument/2006/relationships/image" Target="media/image42.wmf"/><Relationship Id="rId57" Type="http://schemas.openxmlformats.org/officeDocument/2006/relationships/image" Target="media/image50.wmf"/><Relationship Id="rId10" Type="http://schemas.openxmlformats.org/officeDocument/2006/relationships/image" Target="media/image3.wmf"/><Relationship Id="rId31" Type="http://schemas.openxmlformats.org/officeDocument/2006/relationships/image" Target="media/image24.wmf"/><Relationship Id="rId44" Type="http://schemas.openxmlformats.org/officeDocument/2006/relationships/image" Target="media/image37.wmf"/><Relationship Id="rId52" Type="http://schemas.openxmlformats.org/officeDocument/2006/relationships/image" Target="media/image45.wmf"/><Relationship Id="rId60" Type="http://schemas.openxmlformats.org/officeDocument/2006/relationships/image" Target="media/image53.wmf"/><Relationship Id="rId65" Type="http://schemas.openxmlformats.org/officeDocument/2006/relationships/image" Target="media/image58.wmf"/><Relationship Id="rId73" Type="http://schemas.openxmlformats.org/officeDocument/2006/relationships/image" Target="media/image66.wmf"/><Relationship Id="rId78" Type="http://schemas.openxmlformats.org/officeDocument/2006/relationships/image" Target="media/image71.wmf"/><Relationship Id="rId81" Type="http://schemas.openxmlformats.org/officeDocument/2006/relationships/image" Target="media/image74.wmf"/><Relationship Id="rId86" Type="http://schemas.openxmlformats.org/officeDocument/2006/relationships/hyperlink" Target="http://&#1091;&#1095;&#1077;&#1073;&#1085;&#1080;&#1082;&#1080;.&#1080;&#1085;&#1092;&#1086;&#1088;&#1084;2000.&#1088;&#1092;/lectr.shtml" TargetMode="External"/><Relationship Id="rId94" Type="http://schemas.openxmlformats.org/officeDocument/2006/relationships/footer" Target="footer1.xm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6.wmf"/><Relationship Id="rId18" Type="http://schemas.openxmlformats.org/officeDocument/2006/relationships/image" Target="media/image11.wmf"/><Relationship Id="rId39" Type="http://schemas.openxmlformats.org/officeDocument/2006/relationships/image" Target="media/image32.wmf"/></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18490</Words>
  <Characters>105396</Characters>
  <Application>Microsoft Office Word</Application>
  <DocSecurity>0</DocSecurity>
  <Lines>878</Lines>
  <Paragraphs>247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123639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7</cp:revision>
  <dcterms:created xsi:type="dcterms:W3CDTF">2023-02-23T14:18:00Z</dcterms:created>
  <dcterms:modified xsi:type="dcterms:W3CDTF">2023-05-17T13:52:00Z</dcterms:modified>
</cp:coreProperties>
</file>