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395" w:rsidRDefault="00490395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90395" w:rsidRPr="00490395" w:rsidRDefault="00490395" w:rsidP="00490395">
      <w:pPr>
        <w:tabs>
          <w:tab w:val="left" w:pos="993"/>
        </w:tabs>
        <w:spacing w:line="360" w:lineRule="auto"/>
        <w:ind w:firstLine="709"/>
        <w:jc w:val="center"/>
        <w:rPr>
          <w:b/>
          <w:sz w:val="32"/>
          <w:szCs w:val="32"/>
        </w:rPr>
      </w:pPr>
      <w:r w:rsidRPr="00490395">
        <w:rPr>
          <w:b/>
          <w:sz w:val="32"/>
          <w:szCs w:val="32"/>
        </w:rPr>
        <w:t>Районирование причалов в портах</w:t>
      </w:r>
    </w:p>
    <w:p w:rsidR="00490395" w:rsidRDefault="00490395" w:rsidP="00490395">
      <w:pPr>
        <w:tabs>
          <w:tab w:val="left" w:pos="993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Диплом</w:t>
      </w:r>
    </w:p>
    <w:p w:rsidR="00490395" w:rsidRDefault="00490395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 ХАРАКТЕРИСТИКА СОВРЕМЕННОГО СОСТОЯНИЯ ПОРТА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.1 Краткая характеристика района тяготения порта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Структура порта. Районирование причалов и рейдов. Характеристика причального фронта и складского хозяйства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Характеристика и оценка технических средств, схем механизации и технологии перегрузочных работ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 Характеристика речного и наземного транспорта, обрабатываемого в порту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.5 Характеристика системы комплексного обслуживания флота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 АНАЛИЗ РАБОТЫ ПОРТА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.1 Структура и анализ грузооборота и </w:t>
      </w:r>
      <w:proofErr w:type="spellStart"/>
      <w:r>
        <w:rPr>
          <w:sz w:val="28"/>
          <w:szCs w:val="28"/>
        </w:rPr>
        <w:t>грузопереработки</w:t>
      </w:r>
      <w:proofErr w:type="spellEnd"/>
      <w:r>
        <w:rPr>
          <w:sz w:val="28"/>
          <w:szCs w:val="28"/>
        </w:rPr>
        <w:t xml:space="preserve"> порта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Организация и оплата труда на перегрузочных работах</w:t>
      </w:r>
    </w:p>
    <w:p w:rsidR="00423E03" w:rsidRDefault="005F3BD9">
      <w:pPr>
        <w:shd w:val="clear" w:color="auto" w:fill="FFFFFF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2.3 Структура управления перегрузочными работами в порту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 Финансовая деятельность и экономические показатели работы порта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.5 Выводы и обоснование задач проектирования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 ПРОЕКТНОЕ ОБОСНОВАНИЕ РАЙОНИРОВАНИЯ ПРИЧАЛОВ И ТЕХНИЧЕСКИХ СРЕДСТВ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.1 Обзор и анализ современных и перспективных средств, схем механизации, способов доставки и технологии перегрузки грузов (НИРС)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.2 Грузооборот и </w:t>
      </w:r>
      <w:proofErr w:type="spellStart"/>
      <w:r>
        <w:rPr>
          <w:sz w:val="28"/>
          <w:szCs w:val="28"/>
        </w:rPr>
        <w:t>грузопереработка</w:t>
      </w:r>
      <w:proofErr w:type="spellEnd"/>
      <w:r>
        <w:rPr>
          <w:sz w:val="28"/>
          <w:szCs w:val="28"/>
        </w:rPr>
        <w:t xml:space="preserve"> на расчетный период. Типы флота и подвижной состав наземного транспорта, принятые в расчетах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.3 Транспортная характеристика контейнера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 Выбор и обоснование типов и вместимости складов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.5 Разработка проектных схем механизации</w:t>
      </w:r>
    </w:p>
    <w:p w:rsidR="00423E03" w:rsidRDefault="005F3BD9">
      <w:pPr>
        <w:tabs>
          <w:tab w:val="left" w:pos="840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РАЗРАБОТКА ТЕХНОЛОГИЧЕСКИХ ПРОЦЕССОВ И НОРМ ПЕРЕГРУЗОЧНЫХ РАБОТ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4.1 Разработка технологии перегрузочных работ</w:t>
      </w:r>
    </w:p>
    <w:p w:rsidR="00423E03" w:rsidRDefault="005F3BD9">
      <w:pPr>
        <w:tabs>
          <w:tab w:val="left" w:pos="993"/>
          <w:tab w:val="left" w:pos="3060"/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4.2 Расчет норм перегрузочного процесса</w:t>
      </w:r>
    </w:p>
    <w:p w:rsidR="00423E03" w:rsidRDefault="005F3BD9">
      <w:pPr>
        <w:tabs>
          <w:tab w:val="left" w:pos="993"/>
          <w:tab w:val="left" w:pos="3060"/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Обоснование количества перегрузочных машин, технологических линий и причалов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ТЕХНИКО-ЭКОНОМИЧЕСКОЕ ОБОСНОВАНИЕ РАЦИОНАЛЬНОЙ ТЕХНОЛОГИИ И ОПТИМАЛЬНОЙ МЕХАНОВООРУЖЕННОСТИ ПРИЧАЛОВ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.1 Расчеты капиталовложений в строительство и оборудование причалов, транспортный флот</w:t>
      </w:r>
    </w:p>
    <w:p w:rsidR="00423E03" w:rsidRDefault="005F3BD9">
      <w:pPr>
        <w:tabs>
          <w:tab w:val="left" w:pos="993"/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5.2 Расчет эксплуатационных расходов по порту и флоту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5.3 Расчет показателей производительности труда, интенсивности грузовой обработки флота, показателей механизации, резерва пропускной способности причалов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 Выбор оптимального варианта схем механизации перегрузочных работ, оптимальной механовооруженности причалов в рациональной технологии ПРР</w:t>
      </w:r>
    </w:p>
    <w:p w:rsidR="00423E03" w:rsidRDefault="005F3BD9">
      <w:pPr>
        <w:tabs>
          <w:tab w:val="left" w:pos="993"/>
          <w:tab w:val="left" w:pos="6900"/>
          <w:tab w:val="center" w:pos="7426"/>
          <w:tab w:val="left" w:pos="8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ОРГАНИЗАЦИЯ РАБОТЫ ПОРТА</w:t>
      </w:r>
    </w:p>
    <w:p w:rsidR="00423E03" w:rsidRDefault="005F3BD9">
      <w:pPr>
        <w:tabs>
          <w:tab w:val="left" w:pos="993"/>
          <w:tab w:val="left" w:pos="6900"/>
          <w:tab w:val="center" w:pos="7426"/>
          <w:tab w:val="left" w:pos="80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.1 Общие направления в совершенствовании организации работы порта</w:t>
      </w:r>
    </w:p>
    <w:p w:rsidR="00423E03" w:rsidRDefault="005F3BD9">
      <w:pPr>
        <w:tabs>
          <w:tab w:val="left" w:pos="993"/>
          <w:tab w:val="left" w:pos="2160"/>
          <w:tab w:val="left" w:pos="3060"/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6.2 Разработка документации технологического процесса работы порта</w:t>
      </w:r>
    </w:p>
    <w:p w:rsidR="00423E03" w:rsidRDefault="005F3BD9">
      <w:pPr>
        <w:tabs>
          <w:tab w:val="left" w:pos="993"/>
          <w:tab w:val="left" w:pos="2160"/>
          <w:tab w:val="left" w:pos="3060"/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План портового обслуживания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БЕЗОПАСНОСТЬ ЖИЗНЕДЕЯТЕЛЬНОСТИ ПРИ ВЫПОЛНЕНИИ ПЕРЕГРУЗОЧНЫХ РАБОТ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. ОХРАНА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ОКРУЖАЮЩЕЙ СРЕДЫ</w:t>
      </w:r>
    </w:p>
    <w:p w:rsidR="00423E03" w:rsidRDefault="005F3BD9">
      <w:pPr>
        <w:tabs>
          <w:tab w:val="left" w:pos="960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ТЕХНИКО-ЭКОНОМИЧЕСКАЯ ЭФФЕКТИВНОСТЬ ОТ ЗАПРОЕКТИРОВАННЫХ МЕРОПРИЯТИЙ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А. Енисейский грузовой район ОАО «Красноярский речной порт»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Б. Портальные краны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В. Виды погрузо-разгрузочной техники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Г. Характеристика контейнера. ГЗУ для контейнеров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Д. Технико-эксплуатационные характеристики ГТ-576</w:t>
      </w:r>
    </w:p>
    <w:p w:rsidR="00423E03" w:rsidRDefault="005F3BD9">
      <w:pPr>
        <w:tabs>
          <w:tab w:val="left" w:pos="0"/>
          <w:tab w:val="left" w:pos="993"/>
          <w:tab w:val="center" w:pos="49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Е. Общий вид контейнера и вагона-площадки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Ж Схема механизации №1 (базовая) с применением портального крана «Альбатрос-10/32» с захватом - </w:t>
      </w:r>
      <w:proofErr w:type="spellStart"/>
      <w:r>
        <w:rPr>
          <w:sz w:val="28"/>
          <w:szCs w:val="28"/>
        </w:rPr>
        <w:t>самоотцепом</w:t>
      </w:r>
      <w:proofErr w:type="spellEnd"/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З. Схема механизации №2 (предлагаемая) с применением портального крана «Ганц-16-27» с полуавтоматическим захватом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И. Схема механизации №3 (предлагаемая) с применением портального крана «Ганц-6-30-10,5» с автоматическим захватом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К. Схема механизации №4 (предлагаемая) с применением портального крана «Ганц-6-30-10,5» с автоматическим захватом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Л Схема механизации №5 (предлагаемая) с применением портального крана «Ганц-16-27» с полуавтоматическим захватом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М. Схема механизации №6 (предлагаемая) с применением портального крана «КПП-12-16»,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полуавтоматическим захватом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Н. Расчет норм перегрузочного процесса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О Расчет комплексных норм выработки по составу комплексных бригад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П. Расчет количества перегрузочных машин и причалов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Пропускная способность причала, оснащенного одной перегрузочной установкой, судо-часовая норма</w:t>
      </w:r>
    </w:p>
    <w:p w:rsidR="00423E03" w:rsidRDefault="005F3BD9">
      <w:pPr>
        <w:tabs>
          <w:tab w:val="left" w:pos="993"/>
          <w:tab w:val="left" w:pos="2160"/>
          <w:tab w:val="left" w:pos="3060"/>
          <w:tab w:val="left" w:pos="3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Р. Капиталовложения по порту и флоту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С. Эксплуатационные расходы по порту и флоту</w:t>
      </w:r>
    </w:p>
    <w:p w:rsidR="00423E03" w:rsidRDefault="005F3BD9">
      <w:pPr>
        <w:tabs>
          <w:tab w:val="left" w:pos="993"/>
          <w:tab w:val="left" w:pos="2640"/>
          <w:tab w:val="left" w:pos="3240"/>
          <w:tab w:val="left" w:pos="4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Т. Расчет показателей производительности труда, интенсивности грузовой обработки флота, показателей механизации, резерва пропускной способности причала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У. Технико-экономические показатели по вариантам схем механизации и технологии перегрузочных работ</w:t>
      </w:r>
    </w:p>
    <w:p w:rsidR="00423E03" w:rsidRDefault="005F3BD9">
      <w:pPr>
        <w:shd w:val="clear" w:color="auto" w:fill="FFFFFF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Ф. План портового обслуживания</w:t>
      </w:r>
    </w:p>
    <w:p w:rsidR="00423E03" w:rsidRDefault="005F3BD9">
      <w:pPr>
        <w:shd w:val="clear" w:color="auto" w:fill="FFFFFF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Х. Техническо-распорядительный акт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Ц. Карта технологического процесса полной обработки судна проекта ГТ-576 г/п 2000</w:t>
      </w:r>
    </w:p>
    <w:p w:rsidR="00423E03" w:rsidRDefault="005F3BD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Ч. Технологическая карта</w:t>
      </w:r>
    </w:p>
    <w:p w:rsidR="00423E03" w:rsidRDefault="005F3BD9">
      <w:pPr>
        <w:tabs>
          <w:tab w:val="left" w:pos="993"/>
          <w:tab w:val="left" w:pos="19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Ш. Технико-экономические показатели и обоснование технического перевооружения</w:t>
      </w:r>
    </w:p>
    <w:p w:rsidR="00423E03" w:rsidRDefault="00423E03">
      <w:pPr>
        <w:tabs>
          <w:tab w:val="left" w:pos="993"/>
          <w:tab w:val="left" w:pos="19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423E03">
      <w:pPr>
        <w:tabs>
          <w:tab w:val="left" w:pos="993"/>
          <w:tab w:val="left" w:pos="19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90395" w:rsidRPr="00490395" w:rsidRDefault="00232B27" w:rsidP="00490395">
      <w:pPr>
        <w:widowControl/>
        <w:autoSpaceDE/>
        <w:autoSpaceDN/>
        <w:adjustRightInd/>
        <w:spacing w:line="360" w:lineRule="auto"/>
        <w:ind w:firstLine="709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hyperlink r:id="rId7" w:history="1">
        <w:r w:rsidR="00490395" w:rsidRPr="00490395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</w:rPr>
          <w:t>Написание на заказ курсовых, дипломов, диссертаций...</w:t>
        </w:r>
      </w:hyperlink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sz w:val="28"/>
          <w:szCs w:val="28"/>
        </w:rPr>
        <w:lastRenderedPageBreak/>
        <w:t>ВВЕДЕНИЕ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Красноярский речной порт расположен в крупнейшем промышленном центре Сибири - г. Красноярске на пересечении двух главных транспортных магистралей: сухопутной (Транссибирской железной дороги) и водной (главной артерией региона - реки Енисей, имеющей выход к морским портам Северного морского пути). Кроме того, подъездные автомобильные пути связывают предприятие с федеральной трассой «Байкал» (М53). Это позволяет Красноярском порту перерабатывать грузы смешанного сообщения (автомобильного, водного, железнодорожного) в любом направлении, в том числе за границу. Красноярский речной порт - один из основных перевалочных узлов будущего Красноярского </w:t>
      </w:r>
      <w:proofErr w:type="spellStart"/>
      <w:r>
        <w:rPr>
          <w:sz w:val="28"/>
          <w:szCs w:val="28"/>
        </w:rPr>
        <w:t>мультимодального</w:t>
      </w:r>
      <w:proofErr w:type="spellEnd"/>
      <w:r>
        <w:rPr>
          <w:sz w:val="28"/>
          <w:szCs w:val="28"/>
        </w:rPr>
        <w:t xml:space="preserve"> транспортно-логистического центра.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Важное значение в экономической и социальной жизни края занимает водный транспорт, так как система рек бассейна Енисея придает территории края определенную компактность и выступает в качестве его естественного и своеобразного хозяйственного «каркаса». Общая протяженность водных путей превышает 9,5 тысяч километров, из них с гарантированными для судоходства глубинами - 7 тысяч километров. Речные перевозки осуществляются по рекам Енисей, Ангара, Нижняя и Подкаменная Тунгуски, а также по наиболее крупным их притокам.</w:t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ОАО «КРП» является портом общего пользования (обслуживает любых клиентов, принимает к переработке все виды грузов) и предоставляет полный пакет услуг &lt;http://www.e-river.ru/about/holding/KrasnoyarskRiverPort/main/&gt;: погрузочно-разгрузочные работы, перетарка, хранение и накопление всех видов грузов (в том числе в контейнерах), следующих в любом направлении, а также перевозка грузов речными судами. Перевозки грузов в контейнерах представляют собой высокоэффективный способ перемещения грузов в рамках единой транспортной сети, обеспечивающий максимальную сохранность перевозимого груза и реализующий прогрессивные технологии транспортного </w:t>
      </w:r>
      <w:r>
        <w:rPr>
          <w:sz w:val="28"/>
          <w:szCs w:val="28"/>
        </w:rPr>
        <w:lastRenderedPageBreak/>
        <w:t>процесса.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данного дипломного проекта - технико-экономическое обоснование технологии и организации перегрузки контейнеров на причалах ОАО «Красноярский речной порт» и выявить мероприятия, за счет выполнения которых предприятие могло бы совершенствовать технологию перегрузочных работ.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были рассмотрены следующие задачи:</w:t>
      </w:r>
    </w:p>
    <w:p w:rsidR="00423E03" w:rsidRDefault="005F3BD9">
      <w:pPr>
        <w:tabs>
          <w:tab w:val="left" w:pos="0"/>
          <w:tab w:val="left" w:pos="120"/>
          <w:tab w:val="left" w:pos="18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характеристика современного состояния порта;</w:t>
      </w:r>
    </w:p>
    <w:p w:rsidR="00423E03" w:rsidRDefault="005F3BD9">
      <w:pPr>
        <w:tabs>
          <w:tab w:val="left" w:pos="0"/>
          <w:tab w:val="left" w:pos="36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анализ работы порта;</w:t>
      </w:r>
    </w:p>
    <w:p w:rsidR="00423E03" w:rsidRDefault="005F3BD9">
      <w:pPr>
        <w:tabs>
          <w:tab w:val="left" w:pos="0"/>
          <w:tab w:val="left" w:pos="180"/>
          <w:tab w:val="left" w:pos="36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проектное обоснование районирования причалов и технических средств;</w:t>
      </w:r>
    </w:p>
    <w:p w:rsidR="00423E03" w:rsidRDefault="005F3B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разработка технологических процессов и норм перегрузочных работ;</w:t>
      </w:r>
    </w:p>
    <w:p w:rsidR="00423E03" w:rsidRDefault="005F3BD9">
      <w:pPr>
        <w:tabs>
          <w:tab w:val="left" w:pos="0"/>
          <w:tab w:val="left" w:pos="180"/>
          <w:tab w:val="left" w:pos="36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технико-экономическое обоснование рациональной технологии и механовооруженности причала;</w:t>
      </w:r>
    </w:p>
    <w:p w:rsidR="00423E03" w:rsidRDefault="005F3BD9">
      <w:pPr>
        <w:tabs>
          <w:tab w:val="left" w:pos="0"/>
          <w:tab w:val="left" w:pos="180"/>
          <w:tab w:val="left" w:pos="36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организация работы порта;</w:t>
      </w:r>
    </w:p>
    <w:p w:rsidR="00423E03" w:rsidRDefault="005F3B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технико-экономическая эффективность от запроектированных мероприятий;</w:t>
      </w:r>
    </w:p>
    <w:p w:rsidR="00423E03" w:rsidRDefault="005F3B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мероприятия по технике безопасности и охране окружающей среды;</w:t>
      </w:r>
    </w:p>
    <w:p w:rsidR="00423E03" w:rsidRDefault="005F3B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юридический вопрос.</w:t>
      </w:r>
    </w:p>
    <w:p w:rsidR="00423E03" w:rsidRDefault="00423E03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423E03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  <w:lang w:val="x-none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  <w:lang w:val="x-none"/>
        </w:rPr>
        <w:lastRenderedPageBreak/>
        <w:t>1</w:t>
      </w:r>
      <w:r>
        <w:rPr>
          <w:sz w:val="28"/>
          <w:szCs w:val="28"/>
        </w:rPr>
        <w:t>.</w:t>
      </w:r>
      <w:r>
        <w:rPr>
          <w:sz w:val="28"/>
          <w:szCs w:val="28"/>
          <w:lang w:val="x-none"/>
        </w:rPr>
        <w:t xml:space="preserve"> ХАРАКТЕР</w:t>
      </w:r>
      <w:r>
        <w:rPr>
          <w:sz w:val="28"/>
          <w:szCs w:val="28"/>
        </w:rPr>
        <w:t>И</w:t>
      </w:r>
      <w:r>
        <w:rPr>
          <w:sz w:val="28"/>
          <w:szCs w:val="28"/>
          <w:lang w:val="x-none"/>
        </w:rPr>
        <w:t>СТИКА СОВРЕМЕННОГО СОСТОЯНИЯ ПОРТА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x-none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.1 Краткая характеристика района тяготения порта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x-none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ОАО «Красноярский речной порт» является крупным транспортным узлом на р. Енисей по перевалке грузов с железной дороги и автомобильного транспорта на воду и обратно. Порт обеспечивает перевалку грузов для северных районов края, населенных пунктов расположенных на р. Енисей и его притоках.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Енисей - важный водный путь Красноярского края. Для снабжения потребителей разнообразным сырьем, топливом, оборудованием действуют постоянные грузовые линии. Тесное сотрудничество предприятий, участвующих в целостной транспортной схеме доставки грузов на Север: Красноярский речной порт, крупнейший перевозчик и главный акционер порта - Енисейское речное пароходство и Дудинский морской порт ГМК «Норильский никель», куда идет основная масса грузов, обеспечивает клиентам полный пакет транспортных услуг и высококачественный сервис.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Акватория ОАО «Красноярский речной порт» включает в себя участок реки от о. Сосновой до мыса Березовский, исключая </w:t>
      </w:r>
      <w:proofErr w:type="spellStart"/>
      <w:r>
        <w:rPr>
          <w:sz w:val="28"/>
          <w:szCs w:val="28"/>
        </w:rPr>
        <w:t>Ладейские</w:t>
      </w:r>
      <w:proofErr w:type="spellEnd"/>
      <w:r>
        <w:rPr>
          <w:sz w:val="28"/>
          <w:szCs w:val="28"/>
        </w:rPr>
        <w:t xml:space="preserve"> перекаты. Протяженность акватории порта составляет около 32 км.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 xml:space="preserve">За годы своей деятельности порт внес колоссальный вклад в экономику Красноярского края. Порт принимал активное участие и в строительстве: Красноярской, </w:t>
      </w:r>
      <w:proofErr w:type="spellStart"/>
      <w:r>
        <w:rPr>
          <w:sz w:val="28"/>
          <w:szCs w:val="28"/>
          <w:lang w:val="x-none"/>
        </w:rPr>
        <w:t>Хантайской</w:t>
      </w:r>
      <w:proofErr w:type="spellEnd"/>
      <w:r>
        <w:rPr>
          <w:sz w:val="28"/>
          <w:szCs w:val="28"/>
          <w:lang w:val="x-none"/>
        </w:rPr>
        <w:t xml:space="preserve">, </w:t>
      </w:r>
      <w:proofErr w:type="spellStart"/>
      <w:r>
        <w:rPr>
          <w:sz w:val="28"/>
          <w:szCs w:val="28"/>
          <w:lang w:val="x-none"/>
        </w:rPr>
        <w:t>Курейской</w:t>
      </w:r>
      <w:proofErr w:type="spellEnd"/>
      <w:r>
        <w:rPr>
          <w:sz w:val="28"/>
          <w:szCs w:val="28"/>
          <w:lang w:val="x-none"/>
        </w:rPr>
        <w:t xml:space="preserve"> и Усть-Илимской ГЭС, Норильского горно-металлургического комбината. Помимо переработки грузов порт занимался перевозкой пассажиров на пригородных и транзитных линиях.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Собственные тепловозы помогают перемещать вагоны по территории порта. ОАО «КРП» имеет 11 железнодорожных путей, распределенных по грузовым районам: на «</w:t>
      </w:r>
      <w:proofErr w:type="spellStart"/>
      <w:r>
        <w:rPr>
          <w:sz w:val="28"/>
          <w:szCs w:val="28"/>
        </w:rPr>
        <w:t>Злобино</w:t>
      </w:r>
      <w:proofErr w:type="spellEnd"/>
      <w:r>
        <w:rPr>
          <w:sz w:val="28"/>
          <w:szCs w:val="28"/>
        </w:rPr>
        <w:t xml:space="preserve">» - 6 ниток, на «Енисее» - 4, на «Песчанке» - все </w:t>
      </w:r>
      <w:r>
        <w:rPr>
          <w:sz w:val="28"/>
          <w:szCs w:val="28"/>
        </w:rPr>
        <w:lastRenderedPageBreak/>
        <w:t>пути имеют выход на разные станции Транссибирской железнодорожной магистрали (</w:t>
      </w:r>
      <w:proofErr w:type="spellStart"/>
      <w:r>
        <w:rPr>
          <w:sz w:val="28"/>
          <w:szCs w:val="28"/>
        </w:rPr>
        <w:t>Злобино</w:t>
      </w:r>
      <w:proofErr w:type="spellEnd"/>
      <w:r>
        <w:rPr>
          <w:sz w:val="28"/>
          <w:szCs w:val="28"/>
        </w:rPr>
        <w:t>, Енисей, и Коркино соответственно).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 также ведет собственную добычу песка, песчано-гравийной смеси и их реализацию.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 xml:space="preserve">В настоящее время порт является одним из крупнейших речных портов Восточной Сибири и самым крупным </w:t>
      </w:r>
      <w:proofErr w:type="spellStart"/>
      <w:r>
        <w:rPr>
          <w:sz w:val="28"/>
          <w:szCs w:val="28"/>
          <w:lang w:val="x-none"/>
        </w:rPr>
        <w:t>грузоперерабатывающим</w:t>
      </w:r>
      <w:proofErr w:type="spellEnd"/>
      <w:r>
        <w:rPr>
          <w:sz w:val="28"/>
          <w:szCs w:val="28"/>
          <w:lang w:val="x-none"/>
        </w:rPr>
        <w:t xml:space="preserve"> предприятием Енисейского бассейна.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Участок Енисей расположен на правом берегу р.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x-none"/>
        </w:rPr>
        <w:t>Енисей. Коренными породами, слагающими район порта, являются глинистые сланцы и мергель с большим содержанием извести.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x-none"/>
        </w:rPr>
        <w:t>Климат в Красноярском крае, где расположен участок Енисей, умеренный, резко континентальный. Температура воздуха летом поднимается до плюс 39</w:t>
      </w:r>
      <w:r>
        <w:rPr>
          <w:rFonts w:ascii="Times New Roman" w:hAnsi="Times New Roman" w:cs="Times New Roman"/>
          <w:sz w:val="28"/>
          <w:szCs w:val="28"/>
          <w:lang w:val="x-none"/>
        </w:rPr>
        <w:t>º</w:t>
      </w:r>
      <w:r>
        <w:rPr>
          <w:sz w:val="28"/>
          <w:szCs w:val="28"/>
          <w:lang w:val="x-none"/>
        </w:rPr>
        <w:t>С, зимой падает до минус 49</w:t>
      </w:r>
      <w:r>
        <w:rPr>
          <w:rFonts w:ascii="Times New Roman" w:hAnsi="Times New Roman" w:cs="Times New Roman"/>
          <w:sz w:val="28"/>
          <w:szCs w:val="28"/>
          <w:lang w:val="x-none"/>
        </w:rPr>
        <w:t>º</w:t>
      </w:r>
      <w:r>
        <w:rPr>
          <w:sz w:val="28"/>
          <w:szCs w:val="28"/>
          <w:lang w:val="x-none"/>
        </w:rPr>
        <w:t>С. Среднее многолетнее количество атмосферных осадков за год выпадает 380 мм, наибольшее 476 мм, наи</w:t>
      </w:r>
      <w:r>
        <w:rPr>
          <w:sz w:val="28"/>
          <w:szCs w:val="28"/>
        </w:rPr>
        <w:t>меньшее</w:t>
      </w:r>
      <w:r>
        <w:rPr>
          <w:sz w:val="28"/>
          <w:szCs w:val="28"/>
          <w:lang w:val="x-none"/>
        </w:rPr>
        <w:t xml:space="preserve"> 198 мм. В районе города Красноярска, где расположен участок, преобладают юго-западные ветры.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.2 Структура порта. Районирование причалов и рейдов. Характеристика причального фронта и складского хозяйства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Красноярский речной порт занимает территорию 12795843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, имеет в своем составе четыре грузовых района, ремонтные мастерские, мастерские по ремонту флота, автотранспортное хозяйство, железнодорожный цех и другие вспомогательные цеха, обеспечивающие основную деятельность предприятия. Пропускная способность порта - 20 952,5 </w:t>
      </w:r>
      <w:proofErr w:type="spellStart"/>
      <w:r>
        <w:rPr>
          <w:sz w:val="28"/>
          <w:szCs w:val="28"/>
        </w:rPr>
        <w:t>тыс.т</w:t>
      </w:r>
      <w:proofErr w:type="spellEnd"/>
      <w:r>
        <w:rPr>
          <w:sz w:val="28"/>
          <w:szCs w:val="28"/>
        </w:rPr>
        <w:t xml:space="preserve">. Протяженность причалов порта - 2613 </w:t>
      </w:r>
      <w:proofErr w:type="spellStart"/>
      <w:r>
        <w:rPr>
          <w:sz w:val="28"/>
          <w:szCs w:val="28"/>
        </w:rPr>
        <w:t>пог</w:t>
      </w:r>
      <w:proofErr w:type="spellEnd"/>
      <w:r>
        <w:rPr>
          <w:sz w:val="28"/>
          <w:szCs w:val="28"/>
        </w:rPr>
        <w:t>. м, площадь открытых складов - 143759 кв. м, закрытых складов - 13300 кв. 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акватории порта расположены рейды Гремячий, Енисей, Молокова, </w:t>
      </w:r>
      <w:proofErr w:type="spellStart"/>
      <w:r>
        <w:rPr>
          <w:sz w:val="28"/>
          <w:szCs w:val="28"/>
        </w:rPr>
        <w:t>Татышев</w:t>
      </w:r>
      <w:proofErr w:type="spellEnd"/>
      <w:r>
        <w:rPr>
          <w:sz w:val="28"/>
          <w:szCs w:val="28"/>
        </w:rPr>
        <w:t>, Соляной, Березовский.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порта входят четыре грузовых района Енисей, </w:t>
      </w:r>
      <w:proofErr w:type="spellStart"/>
      <w:r>
        <w:rPr>
          <w:sz w:val="28"/>
          <w:szCs w:val="28"/>
        </w:rPr>
        <w:t>Злобино</w:t>
      </w:r>
      <w:proofErr w:type="spellEnd"/>
      <w:r>
        <w:rPr>
          <w:sz w:val="28"/>
          <w:szCs w:val="28"/>
        </w:rPr>
        <w:t>, Песчанка, Гравийный.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Грузовой район Енисей расположен на правом берегу р. Енисей 4,5 км выше речного вокзала. Протяженность причальной стенки 744 </w:t>
      </w:r>
      <w:proofErr w:type="spellStart"/>
      <w:r>
        <w:rPr>
          <w:sz w:val="28"/>
          <w:szCs w:val="28"/>
        </w:rPr>
        <w:t>пог.м</w:t>
      </w:r>
      <w:proofErr w:type="spellEnd"/>
      <w:r>
        <w:rPr>
          <w:sz w:val="28"/>
          <w:szCs w:val="28"/>
        </w:rPr>
        <w:t xml:space="preserve">, имеет 6 грузовых причалов. Специализирован на переработке навалочных грузов, серы, химические, контейнеров, черных металлов. Причалы представляют собой металлическую стенку, шпунтовую, </w:t>
      </w:r>
      <w:proofErr w:type="spellStart"/>
      <w:r>
        <w:rPr>
          <w:sz w:val="28"/>
          <w:szCs w:val="28"/>
        </w:rPr>
        <w:t>заанкерованную</w:t>
      </w:r>
      <w:proofErr w:type="spellEnd"/>
      <w:r>
        <w:rPr>
          <w:sz w:val="28"/>
          <w:szCs w:val="28"/>
        </w:rPr>
        <w:t xml:space="preserve"> анкерными тягами диаметром 90мм, высота стенки 10м.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Минимальные глубины при проектном уровне 3,0 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Грузовой район </w:t>
      </w:r>
      <w:proofErr w:type="spellStart"/>
      <w:r>
        <w:rPr>
          <w:sz w:val="28"/>
          <w:szCs w:val="28"/>
        </w:rPr>
        <w:t>Злобино</w:t>
      </w:r>
      <w:proofErr w:type="spellEnd"/>
      <w:r>
        <w:rPr>
          <w:sz w:val="28"/>
          <w:szCs w:val="28"/>
        </w:rPr>
        <w:t xml:space="preserve"> расположен на правом берегу р. Енисей в районе 3,5-4,5 км ниже речного вокзала. Протяженность причальной стенки 760 </w:t>
      </w:r>
      <w:proofErr w:type="spellStart"/>
      <w:r>
        <w:rPr>
          <w:sz w:val="28"/>
          <w:szCs w:val="28"/>
        </w:rPr>
        <w:t>пог</w:t>
      </w:r>
      <w:proofErr w:type="spellEnd"/>
      <w:r>
        <w:rPr>
          <w:sz w:val="28"/>
          <w:szCs w:val="28"/>
        </w:rPr>
        <w:t>. м, имеет 7 грузовых причалов. Специализирован на переработке соли и песка навалом, оборудования, тарно-штучных грузов и контейнеров. Минимальные глубины при проектном уровне 2,6 метра, на подходах 3,0 метра.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Грузовой район Песчанка расположен на левом берегу р. Енисей в районе 21-22 км. Протяженность причальной стенки 455 </w:t>
      </w:r>
      <w:proofErr w:type="spellStart"/>
      <w:r>
        <w:rPr>
          <w:sz w:val="28"/>
          <w:szCs w:val="28"/>
        </w:rPr>
        <w:t>пог</w:t>
      </w:r>
      <w:proofErr w:type="spellEnd"/>
      <w:r>
        <w:rPr>
          <w:sz w:val="28"/>
          <w:szCs w:val="28"/>
        </w:rPr>
        <w:t>. м., имеет 5 причалов. Специализирован на переработке песка, тяжеловесных грузов. Минимальные глубины при проектном уровне 3,0 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Гравийный район специализирован на добыче и перевозках песка и песчано-гравийной смеси. Имеет в составе для добычи земснаряды типа ПЧС и плавкраны грузоподъемностью 5-16 тонн для выгрузки. Для перевозок песка и ПГС используются теплоходы ГТ и баржи Р.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порта к навигации производится в соответствии с разработанным графиком текущего и капитального ремонта портовых сооружений, портальной и плавучей перегрузочной техники, судов и малой </w:t>
      </w:r>
      <w:r>
        <w:rPr>
          <w:sz w:val="28"/>
          <w:szCs w:val="28"/>
        </w:rPr>
        <w:lastRenderedPageBreak/>
        <w:t>механизации.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порту крайне остро стоит проблема морального и физического износа перегрузочной техники и технического состояния причалов. Так, в парке портальных кранов, которые свыше 90% укомплектованы импортными машинами, в настоящее время нормативный срок службы превысили более 70% кранов.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Но, несмотря на имеющиеся трудности, технические средства подготавливаются в установленные сроки. Также производится ремонт причальных стенок, необходимые тральные и водолазные работы по подчистке акватории.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порта к навигации производится в соответствии с разработанным графиком текущего и капитального ремонта портовых сооружений, портальной плавучей техники, судов и малой механизации.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Енисейский грузовой район ОАО «КРП» приведен в приложении А.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.3 Характеристика и оценка технических средств, схем механизации и технологии перегрузочных работ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1.1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Специализация и механовооруженность причалов порта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"/>
        <w:gridCol w:w="1792"/>
        <w:gridCol w:w="1904"/>
        <w:gridCol w:w="2393"/>
        <w:gridCol w:w="714"/>
        <w:gridCol w:w="1064"/>
        <w:gridCol w:w="756"/>
      </w:tblGrid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Причал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груза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Варианты работ</w:t>
            </w:r>
          </w:p>
        </w:tc>
        <w:tc>
          <w:tcPr>
            <w:tcW w:w="49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Оснащенность перегрузочным оборудованием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</w:t>
            </w:r>
          </w:p>
        </w:tc>
        <w:tc>
          <w:tcPr>
            <w:tcW w:w="25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фронте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тылу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Контейнеры </w:t>
            </w:r>
            <w:proofErr w:type="spellStart"/>
            <w:r>
              <w:rPr>
                <w:sz w:val="20"/>
                <w:szCs w:val="20"/>
              </w:rPr>
              <w:t>среднетоннажные</w:t>
            </w:r>
            <w:proofErr w:type="spellEnd"/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Вагон-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 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 xml:space="preserve">-трюм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-а/п-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«Ганц»-16/27,5т-33/21м Автопогрузчик «4045»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1 -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Контейнеры, трубы в пачках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Трюм-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 xml:space="preserve">-склад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 xml:space="preserve">-трюм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-а/п-в 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lastRenderedPageBreak/>
              <w:t>Скл</w:t>
            </w:r>
            <w:proofErr w:type="spellEnd"/>
            <w:r>
              <w:rPr>
                <w:sz w:val="20"/>
                <w:szCs w:val="20"/>
              </w:rPr>
              <w:t>-а/п-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«Альбатрос»-10-32 Автопогрузчик «4045»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1 -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 xml:space="preserve"> 1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№3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Металлы, трубы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 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«Альбатрос»-10-32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Химикаты, металлы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 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 xml:space="preserve">-трюм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-а/п-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«Альбатрос»-10-32 «Альбрехт»-10-32 Автопогрузчик «4045»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2  1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-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1  1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Круглый лес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Трюм-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-в Трюм-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-в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«Альбатрос»-10-32 «Альбрехт»-10-32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23E03"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№6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Навалочный уголь, кокс, гравий, сера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 xml:space="preserve">-трюм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-трюм Трюм-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-в Трюм-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кр</w:t>
            </w:r>
            <w:proofErr w:type="spellEnd"/>
            <w:r>
              <w:rPr>
                <w:sz w:val="20"/>
                <w:szCs w:val="20"/>
              </w:rPr>
              <w:t>-в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«Альбатрос»-10-32 «Ганц»-6-30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1.2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портальных кранов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6"/>
        <w:gridCol w:w="1512"/>
        <w:gridCol w:w="1469"/>
        <w:gridCol w:w="2002"/>
        <w:gridCol w:w="1106"/>
      </w:tblGrid>
      <w:tr w:rsidR="00423E03"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6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крана</w:t>
            </w:r>
          </w:p>
        </w:tc>
      </w:tr>
      <w:tr w:rsidR="00423E03"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«Ганц»-6-30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«Ганц»-16\27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«Альбатрос»-10-32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«КПП»-12</w:t>
            </w:r>
          </w:p>
        </w:tc>
      </w:tr>
      <w:tr w:rsidR="00423E03">
        <w:tc>
          <w:tcPr>
            <w:tcW w:w="3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Грузоподъемность, т Вылет стрелы, м: максимальный минимальный Колея портала, м Скорости, м/мин подъема изменения вылета стрелы передвижения поворота, об/мин Суммарная мощность электродвигателей, кВт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6  30 8 10,5  70 60  35 1,75 132,9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16/27  30 9 10,5  60 50  32 1,5 251,7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10  32 8 10,5  63 63  32 1,6 311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12  30 8 10,5  70 50  32 1,5 264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.4 Характеристика речного и наземного транспорта, обрабатываемого в порту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1.3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железнодорожных путей порта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4"/>
        <w:gridCol w:w="1800"/>
        <w:gridCol w:w="1980"/>
        <w:gridCol w:w="1980"/>
        <w:gridCol w:w="2191"/>
      </w:tblGrid>
      <w:tr w:rsidR="00423E03"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причала</w:t>
            </w:r>
          </w:p>
        </w:tc>
        <w:tc>
          <w:tcPr>
            <w:tcW w:w="79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Железнодорожные пути</w:t>
            </w:r>
          </w:p>
        </w:tc>
      </w:tr>
      <w:tr w:rsidR="00423E03"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</w:t>
            </w:r>
          </w:p>
        </w:tc>
        <w:tc>
          <w:tcPr>
            <w:tcW w:w="41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тыл</w:t>
            </w:r>
          </w:p>
        </w:tc>
      </w:tr>
      <w:tr w:rsidR="00423E03"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длина, м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длина, м</w:t>
            </w:r>
          </w:p>
        </w:tc>
      </w:tr>
      <w:tr w:rsidR="00423E03"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1 2 3 4 5 6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2 2 2 2 2 2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200 200 328 330 200 200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2 1 2 2 2 2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200 200 328 330 200 200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Таблица 1.4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транспортного флота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"/>
        <w:gridCol w:w="3214"/>
        <w:gridCol w:w="958"/>
        <w:gridCol w:w="825"/>
        <w:gridCol w:w="980"/>
        <w:gridCol w:w="910"/>
        <w:gridCol w:w="966"/>
        <w:gridCol w:w="742"/>
      </w:tblGrid>
      <w:tr w:rsidR="00423E03"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судна</w:t>
            </w:r>
          </w:p>
        </w:tc>
        <w:tc>
          <w:tcPr>
            <w:tcW w:w="3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 судна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Грузо-подъемн</w:t>
            </w:r>
            <w:proofErr w:type="spellEnd"/>
          </w:p>
        </w:tc>
        <w:tc>
          <w:tcPr>
            <w:tcW w:w="2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Размеры, м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Осадка, м</w:t>
            </w:r>
          </w:p>
        </w:tc>
      </w:tr>
      <w:tr w:rsidR="00423E03"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длина, м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ширина, м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высота, м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порожнем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грузу</w:t>
            </w:r>
          </w:p>
        </w:tc>
      </w:tr>
      <w:tr w:rsidR="00423E03"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Р-29 Р-56 576 573 459К 942 276 936</w:t>
            </w:r>
          </w:p>
        </w:tc>
        <w:tc>
          <w:tcPr>
            <w:tcW w:w="3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сухогрузная, открытая, беспалубная баржа-площадка сухогрузная баржа- площадка ГТ-2000 ГТ-1000 сухогрузная баржа-площадка сухогрузная баржа-площадка открытое трюмное, люковое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3000 2800 2000 1000 1500 1000 700 1300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85,0 66,0 93,2 80,4 78,15 66,25 67,3 86,4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16,0 17,3 13,23 11,60 15,05 14,25 8,48 11,6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4,0 2,85 5,33 3,20 2,5 2,0 3,20 4,30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0,47 0,33 1,45 1,73 0,43 0,34 2,0 1,58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2,80 2,63 2,85 2,50 1,84 1,56 2,14 2,50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1.5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автопогрузчиков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45"/>
        <w:gridCol w:w="1652"/>
        <w:gridCol w:w="1708"/>
      </w:tblGrid>
      <w:tr w:rsidR="00423E03">
        <w:tc>
          <w:tcPr>
            <w:tcW w:w="6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Марка автопогрузчика</w:t>
            </w:r>
          </w:p>
        </w:tc>
      </w:tr>
      <w:tr w:rsidR="00423E03">
        <w:tc>
          <w:tcPr>
            <w:tcW w:w="6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4045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«Тойота»</w:t>
            </w:r>
          </w:p>
        </w:tc>
      </w:tr>
      <w:tr w:rsidR="00423E03">
        <w:tc>
          <w:tcPr>
            <w:tcW w:w="6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Грузоподъемность, т Высота подъема, м Скорости: подъема, м/мин передвижения, км/час Мощность двигателя, </w:t>
            </w:r>
            <w:proofErr w:type="spellStart"/>
            <w:r>
              <w:rPr>
                <w:sz w:val="20"/>
                <w:szCs w:val="20"/>
              </w:rPr>
              <w:t>л.с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 4,0 10 15-25 70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 1,6 8,0 15-20 70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1.6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железнодорожного транспорта на перевозках тарно-штучных грузов крытого хранения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0"/>
        <w:gridCol w:w="1806"/>
        <w:gridCol w:w="770"/>
        <w:gridCol w:w="952"/>
        <w:gridCol w:w="1343"/>
        <w:gridCol w:w="1078"/>
        <w:gridCol w:w="1064"/>
        <w:gridCol w:w="882"/>
      </w:tblGrid>
      <w:tr w:rsidR="00423E03"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вагона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Грузоподъемность, т</w:t>
            </w:r>
          </w:p>
        </w:tc>
        <w:tc>
          <w:tcPr>
            <w:tcW w:w="41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Внутренние размеры, м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Площадь, м2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Объем, м3</w:t>
            </w:r>
          </w:p>
        </w:tc>
      </w:tr>
      <w:tr w:rsidR="00423E03"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</w:t>
            </w:r>
          </w:p>
        </w:tc>
        <w:tc>
          <w:tcPr>
            <w:tcW w:w="2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23E03"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продольных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торцевых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23E03"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4х-осный универсальный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2,76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2,79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2,79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1.5 Характеристика системы комплексного обслуживания флота в порту</w:t>
      </w:r>
    </w:p>
    <w:p w:rsidR="00423E03" w:rsidRDefault="00423E03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Комплексное обслуживание транзитного флота в порту заключает в себе следующие виды:</w:t>
      </w:r>
    </w:p>
    <w:p w:rsidR="00423E03" w:rsidRDefault="005F3BD9">
      <w:pPr>
        <w:tabs>
          <w:tab w:val="left" w:pos="180"/>
          <w:tab w:val="left" w:pos="48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контроль за движением и расстановкой судов на рейдах порта и причалах клиентуры;</w:t>
      </w:r>
    </w:p>
    <w:p w:rsidR="00423E03" w:rsidRDefault="005F3BD9">
      <w:pPr>
        <w:tabs>
          <w:tab w:val="left" w:pos="48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снабжение топливом, смазкой, питьевой водой;</w:t>
      </w:r>
    </w:p>
    <w:p w:rsidR="00423E03" w:rsidRDefault="005F3BD9">
      <w:pPr>
        <w:tabs>
          <w:tab w:val="left" w:pos="360"/>
          <w:tab w:val="left" w:pos="48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proofErr w:type="spellStart"/>
      <w:r>
        <w:rPr>
          <w:sz w:val="28"/>
          <w:szCs w:val="28"/>
        </w:rPr>
        <w:t>рейдово</w:t>
      </w:r>
      <w:proofErr w:type="spellEnd"/>
      <w:r>
        <w:rPr>
          <w:sz w:val="28"/>
          <w:szCs w:val="28"/>
        </w:rPr>
        <w:t>-маневровые работы;</w:t>
      </w:r>
    </w:p>
    <w:p w:rsidR="00423E03" w:rsidRDefault="005F3B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выполнение заявок на электросварочные и </w:t>
      </w:r>
      <w:proofErr w:type="spellStart"/>
      <w:r>
        <w:rPr>
          <w:sz w:val="28"/>
          <w:szCs w:val="28"/>
        </w:rPr>
        <w:t>бензорезные</w:t>
      </w:r>
      <w:proofErr w:type="spellEnd"/>
      <w:r>
        <w:rPr>
          <w:sz w:val="28"/>
          <w:szCs w:val="28"/>
        </w:rPr>
        <w:t xml:space="preserve"> работы;</w:t>
      </w:r>
    </w:p>
    <w:p w:rsidR="00423E03" w:rsidRDefault="005F3BD9">
      <w:pPr>
        <w:tabs>
          <w:tab w:val="left" w:pos="0"/>
          <w:tab w:val="left" w:pos="48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откачка воды, сбор </w:t>
      </w:r>
      <w:proofErr w:type="spellStart"/>
      <w:r>
        <w:rPr>
          <w:sz w:val="28"/>
          <w:szCs w:val="28"/>
        </w:rPr>
        <w:t>подсланевых</w:t>
      </w:r>
      <w:proofErr w:type="spellEnd"/>
      <w:r>
        <w:rPr>
          <w:sz w:val="28"/>
          <w:szCs w:val="28"/>
        </w:rPr>
        <w:t xml:space="preserve"> вод, отработанных масел, фекалий, сухого мусора;</w:t>
      </w:r>
    </w:p>
    <w:p w:rsidR="00423E03" w:rsidRDefault="005F3BD9">
      <w:pPr>
        <w:tabs>
          <w:tab w:val="left" w:pos="480"/>
          <w:tab w:val="left" w:pos="8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техническое обслуживание участков БПУ и РНК;</w:t>
      </w:r>
    </w:p>
    <w:p w:rsidR="00423E03" w:rsidRDefault="005F3B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обслуживание </w:t>
      </w:r>
      <w:proofErr w:type="spellStart"/>
      <w:r>
        <w:rPr>
          <w:sz w:val="28"/>
          <w:szCs w:val="28"/>
        </w:rPr>
        <w:t>безкомандных</w:t>
      </w:r>
      <w:proofErr w:type="spellEnd"/>
      <w:r>
        <w:rPr>
          <w:sz w:val="28"/>
          <w:szCs w:val="28"/>
        </w:rPr>
        <w:t xml:space="preserve"> судов.</w:t>
      </w:r>
    </w:p>
    <w:p w:rsidR="00423E03" w:rsidRDefault="005F3BD9">
      <w:pPr>
        <w:tabs>
          <w:tab w:val="left" w:pos="90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суда, подходящие к границам порта, выходят на связь с диспетчером, от которого получают указание о месте его постановки и также уточняются ранее поданные заявки.</w:t>
      </w:r>
    </w:p>
    <w:p w:rsidR="00423E03" w:rsidRDefault="005F3BD9">
      <w:pPr>
        <w:tabs>
          <w:tab w:val="left" w:pos="90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отправлении несамоходных судов в рейс разрешение дает капитан рейда.</w:t>
      </w:r>
    </w:p>
    <w:p w:rsidR="00423E03" w:rsidRDefault="00423E03">
      <w:pPr>
        <w:tabs>
          <w:tab w:val="left" w:pos="90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423E03">
      <w:pPr>
        <w:tabs>
          <w:tab w:val="left" w:pos="90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90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АНАЛИЗ РАБОТЫ ПОРТА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.1 Структура и анализ грузооборота и </w:t>
      </w:r>
      <w:proofErr w:type="spellStart"/>
      <w:r>
        <w:rPr>
          <w:sz w:val="28"/>
          <w:szCs w:val="28"/>
        </w:rPr>
        <w:t>грузопереработки</w:t>
      </w:r>
      <w:proofErr w:type="spellEnd"/>
      <w:r>
        <w:rPr>
          <w:sz w:val="28"/>
          <w:szCs w:val="28"/>
        </w:rPr>
        <w:t xml:space="preserve"> порта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грузооборотом понимают количество груза в тоннах, проходящее через причальный фронт порта за определенный интервал времени. При расчете грузооборота учитывают грузы, прибывшие в порт и приписанные к нему причалы промышленных предприятий и отправленные портом и приписанными к нему причалами за определенный период в судах, а также в плотах и оформленные транспортными документами порта. Полный грузооборот порта равен грузообороту по отправлению и прибытию.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Грузопереработка</w:t>
      </w:r>
      <w:proofErr w:type="spellEnd"/>
      <w:r>
        <w:rPr>
          <w:sz w:val="28"/>
          <w:szCs w:val="28"/>
        </w:rPr>
        <w:t xml:space="preserve"> - количество груза, которое перегружается на причалах порта и приписанных к нему причалах силами средствами порта.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2.1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Грузооборот Красноярского речного порта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4"/>
        <w:gridCol w:w="6061"/>
      </w:tblGrid>
      <w:tr w:rsidR="00423E03"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Грузооборот, тыс. т</w:t>
            </w:r>
          </w:p>
        </w:tc>
      </w:tr>
      <w:tr w:rsidR="00423E03"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1450,0</w:t>
            </w:r>
          </w:p>
        </w:tc>
      </w:tr>
      <w:tr w:rsidR="00423E03"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2068,0</w:t>
            </w:r>
          </w:p>
        </w:tc>
      </w:tr>
      <w:tr w:rsidR="00423E03"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2392,0</w:t>
            </w:r>
          </w:p>
        </w:tc>
      </w:tr>
      <w:tr w:rsidR="00423E03"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2571,8</w:t>
            </w:r>
          </w:p>
        </w:tc>
      </w:tr>
      <w:tr w:rsidR="00423E03"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944,2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Грузооборот Красноярского речного порта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34D02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130550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2.1</w:t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Анализируя грузооборот в течение 5 лет, наблюдается тенденция роста грузооборота до 2014 г. (2571,8 тыс. т.), но в связи с экономической ситуацией в стране грузооборот резко снизился до 944,2 тыс. т (2015 г.) факт снижения отразился на таких грузах как: минерально-строительные и кооперированные, в том числе тарно-штучные.</w:t>
      </w:r>
    </w:p>
    <w:p w:rsidR="00423E03" w:rsidRDefault="00423E03">
      <w:pPr>
        <w:ind w:firstLine="709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2.2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Грузооборот Енисейского грузового района по годам, тыс. т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2178"/>
        <w:gridCol w:w="1262"/>
        <w:gridCol w:w="1263"/>
        <w:gridCol w:w="1262"/>
        <w:gridCol w:w="1263"/>
        <w:gridCol w:w="1263"/>
      </w:tblGrid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груза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Лес, дрова в судах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Соль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54,6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Уголь, кокс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71,5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Тарно-штучные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162,3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178,9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240,4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283,3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281,4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192,1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281,6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287,5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264,7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444,9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513,7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558,0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625,4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640,7</w:t>
            </w:r>
          </w:p>
        </w:tc>
      </w:tr>
      <w:tr w:rsidR="00423E03"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Собственная добыча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409,5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726,1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886,9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869,4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34D02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486400" cy="296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2.2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Невыполнение плана по переработке по позициям: уголь, лес - из-за отсутствия груза на складах, соль - из-за </w:t>
      </w:r>
      <w:proofErr w:type="spellStart"/>
      <w:r>
        <w:rPr>
          <w:sz w:val="28"/>
          <w:szCs w:val="28"/>
        </w:rPr>
        <w:t>недопредъявления</w:t>
      </w:r>
      <w:proofErr w:type="spellEnd"/>
      <w:r>
        <w:rPr>
          <w:sz w:val="28"/>
          <w:szCs w:val="28"/>
        </w:rPr>
        <w:t xml:space="preserve"> грузов клиентурой к перегрузке против заявленных объемов.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.2 Организация и оплата труда на перегрузочных работах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Нормирование труда производится на основе изучения производственных процессов. В производственном процессе порта предметом труда является груз, а продуктом труда - изменение местоположения груза.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Перегрузку грузов в порту выполняют портовые рабочие и механизаторы, с перегрузочными работами в портах связаны также работники производственного персонала районов и участков порта и рабочие, занятые на работах по техническому обслуживанию и ремонту перегрузочных машин.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Различия в характере, содержании, организации и оплате труда работников, связанных с выполнением составных частей транспортных процессов, обусловливают и различия в нормировании труда отдельных </w:t>
      </w:r>
      <w:r>
        <w:rPr>
          <w:sz w:val="28"/>
          <w:szCs w:val="28"/>
        </w:rPr>
        <w:lastRenderedPageBreak/>
        <w:t>категорий работников, которые делятся на две группы.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первой группе относятся портовые рабочие и механизаторы, занятые на перегрузочных работах, нормирование труда которых производится по нормам выработки, а оплата труда - по сдельно-премиальной системе. К этой же группе относятся рабочие, занимающиеся техническим обслуживанием и ремонтом перегрузочных машин, и другие работники, если на выполняемые ими работы установлены нормы времени и применяется сдельная или сдельно-премиальная система оплаты труда, ставка которой в Красноярском речном порту установлена в пределах 21,35 руб./час.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 второй группе относятся рабочие, инженерно-технические работники и служащие - экипажи судов, производственный персонал портов, работники управлений портов и рабочие, занятые на работах по техническому обслуживанию и ремонту перегрузочных машин и других вспомогательных работах. Труд таких работников оплачивается по повременной или повременно-премиальной системе, а нормирование труда осуществляется путем установления их численности для выполнения определенного объема работ. Ставка оплаты труда по повременно-сдельной системе равна 18,5 руб./час.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2.3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лимита численности и фонда оплаты труда, динамика производительности труда порта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4"/>
        <w:gridCol w:w="1252"/>
        <w:gridCol w:w="1358"/>
        <w:gridCol w:w="1385"/>
        <w:gridCol w:w="1316"/>
        <w:gridCol w:w="1106"/>
        <w:gridCol w:w="994"/>
      </w:tblGrid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деятельности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 г.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 г.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 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 г.</w:t>
            </w:r>
          </w:p>
        </w:tc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плану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фак-ту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доходов по порту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469754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404032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384393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88,1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оплаты труда,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133836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137297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133028,9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99,4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руб./чел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722,7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695,4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670,8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92,8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т/чел.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</w:tc>
      </w:tr>
      <w:tr w:rsidR="00423E03"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Среднемесячная </w:t>
            </w:r>
            <w:r>
              <w:rPr>
                <w:sz w:val="20"/>
                <w:szCs w:val="20"/>
              </w:rPr>
              <w:lastRenderedPageBreak/>
              <w:t>заработная плата,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17158,6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19692,6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19346,85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112,8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План производительности труда в стоимостном выражении не выполнен, снижение к прошлому году - 92,8%. План производительности труда в натуральном выражении не выполнен, к прошлому году - 41,0%.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2.4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оплаты труда по категориям персонала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2"/>
        <w:gridCol w:w="2928"/>
        <w:gridCol w:w="2112"/>
        <w:gridCol w:w="1620"/>
        <w:gridCol w:w="1903"/>
      </w:tblGrid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Категории персонала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Численность, чел.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ФОТ, тыс. руб.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Среднемесячн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зар</w:t>
            </w:r>
            <w:proofErr w:type="spellEnd"/>
            <w:r>
              <w:rPr>
                <w:sz w:val="20"/>
                <w:szCs w:val="20"/>
              </w:rPr>
              <w:t>. плата, руб.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Работники, занятые на перевозках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4243,2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14733,43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Работники, занятые на ПРР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115972,9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19967,78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Работники вспомогательных производств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11676,3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18711,95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Непроизводственный персонал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284,4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11851,67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договорам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541,4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6445,33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Совместители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310,7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6472,98</w:t>
            </w:r>
          </w:p>
        </w:tc>
      </w:tr>
      <w:tr w:rsidR="00423E03"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 порту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133028,9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19346,85</w:t>
            </w:r>
          </w:p>
        </w:tc>
      </w:tr>
    </w:tbl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В 2015 г. среднемесячная заработная плата работников порта выросла на 12,8% к уровню 2014 г.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 Структура управления перегрузочными работами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ОАО «КРП» осуществляет генеральный директор. Генеральный директор руководит всей деятельностью порта и несет ответственность за выполнение производственно-финансового плана и за обработку судов.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генерального директора по эксплуатации коммерческой работе, являющийся первым его заместителем, руководит через диспетчерский аппарат погрузочно-разгрузочными работами, местным, рейдовым флотом и пассажирскими вокзалами. Также ему подчинен коммерческий отдел.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генерального директора по экономическим вопросам является главным экономистом предприятия.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Главный инженер отвечает за техническое состояние, эксплуатацию и ремонт всех портовых сооружений, механизации, электрохозяйства, портового флота и других портовых объектов. Главный инженер ведает также вопросами строительства, техники безопасности, рационализации и освоения новой техники. Ему подчиняются технический отдел, технологическая группа, ремонтные мастерские и ремонтно-строительный участок.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генерального директора по общим вопросам отвечает за комплектование и подготовку кадров.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генерального директора по промышленности является начальником Березовской ремонтно-механической мастерской флота.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Бухгалтерия - осуществляет бухгалтерский учет, представляющий собой упорядоченную систему сбора, регистрации и обобщения информации в </w:t>
      </w:r>
      <w:r>
        <w:rPr>
          <w:sz w:val="28"/>
          <w:szCs w:val="28"/>
        </w:rPr>
        <w:lastRenderedPageBreak/>
        <w:t>денежном выражении об имуществе, обязательствах и их движений путем сплошного непрерывного и документального учета всех хозяйственных операций. Предотвращение отрицательных результатов хозяйственной деятельности и выявления внутрихозяйственных резервов обеспечения финансовой устойчивости.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Плановый отдел планирует работу порта, грузовых участков и отдельных подразделений и систематически анализирует результаты их производственной деятельности.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 труда и заработной платы контролирует применение систем оплаты труда, действующих норм выработки, расценок и должностных окладов. При необходимости он разрабатывает местные нормы выработки.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Коммерческий отдел заключает договора с клиентурой на перевозку грузов, контролирует прием и выдачу грузов на складах порта, следит за их сохранностью и правильностью взимания платы за произведенные работы и различные услуги, принимает меры к розыску недостающих и реализации невостребованных грузов.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отдел ведает технической эксплуатацией портовых сооружений и оборудования, составляет графики и техническую документацию на их осмотр и ремонт, проверяет качество и сроки выполнения ремонта, разрабатывает мероприятия по внедрению комплексной механизации и автоматизации перегрузочных работ.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 капитального строительства оформляет техническую документацию и ведет технический надзор за качеством строительных ремонтных работ, оформляет расчеты с подрядчиками, принимает отремонтированные и построенные портовые сооружения.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 кадров ведает приемом, увольнением, перемещением работником порта и подготовкой кадров.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Структура управления грузового района «Енисей»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34D02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02200" cy="386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03" w:rsidRDefault="005F3BD9">
      <w:pPr>
        <w:tabs>
          <w:tab w:val="left" w:pos="993"/>
          <w:tab w:val="left" w:pos="421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2.3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.4 Финансовая деятельность и экономические показатели работы порта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Структуры затрат, расходов и доходов отражают деятельность предприятия.</w:t>
      </w:r>
    </w:p>
    <w:p w:rsidR="00423E03" w:rsidRDefault="00423E03">
      <w:pPr>
        <w:tabs>
          <w:tab w:val="left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180"/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2.5</w:t>
      </w:r>
    </w:p>
    <w:p w:rsidR="00423E03" w:rsidRDefault="005F3BD9">
      <w:pPr>
        <w:tabs>
          <w:tab w:val="left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доходов ОАО «Красноярский речной порт»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5"/>
        <w:gridCol w:w="1718"/>
        <w:gridCol w:w="1572"/>
        <w:gridCol w:w="1638"/>
        <w:gridCol w:w="1582"/>
      </w:tblGrid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 г.</w:t>
            </w:r>
          </w:p>
        </w:tc>
        <w:tc>
          <w:tcPr>
            <w:tcW w:w="3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 г.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тыс. руб.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Удельн</w:t>
            </w:r>
            <w:proofErr w:type="spellEnd"/>
            <w:r>
              <w:rPr>
                <w:sz w:val="20"/>
                <w:szCs w:val="20"/>
              </w:rPr>
              <w:t>. вес, %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тыс. руб.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Удельн</w:t>
            </w:r>
            <w:proofErr w:type="spellEnd"/>
            <w:r>
              <w:rPr>
                <w:sz w:val="20"/>
                <w:szCs w:val="20"/>
              </w:rPr>
              <w:t>. вес, %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доходов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475678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408177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 Выручка от реализации товаров, работ, услуг, в том числе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469812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98,8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394557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96,7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1.1.1 Доходы основной деятельности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469754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98,7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384394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94,2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1.1.1.1 Перевозки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12178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1402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1.1.1.2 Сдача судов в аренду и прочие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18430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1.1.1.3 Доходы по </w:t>
            </w:r>
            <w:proofErr w:type="spellStart"/>
            <w:r>
              <w:rPr>
                <w:sz w:val="20"/>
                <w:szCs w:val="20"/>
              </w:rPr>
              <w:t>внутрипароходским</w:t>
            </w:r>
            <w:proofErr w:type="spellEnd"/>
            <w:r>
              <w:rPr>
                <w:sz w:val="20"/>
                <w:szCs w:val="20"/>
              </w:rPr>
              <w:t xml:space="preserve"> операциям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17254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19424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1.1.1.4 Портовые и </w:t>
            </w:r>
            <w:proofErr w:type="spellStart"/>
            <w:r>
              <w:rPr>
                <w:sz w:val="20"/>
                <w:szCs w:val="20"/>
              </w:rPr>
              <w:t>коопер</w:t>
            </w:r>
            <w:proofErr w:type="spellEnd"/>
            <w:r>
              <w:rPr>
                <w:sz w:val="20"/>
                <w:szCs w:val="20"/>
              </w:rPr>
              <w:t>. работы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131337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100780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1.1.1.4.1 погрузка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56839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50609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1.1.1.4.2 выгрузка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32391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40724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1.1.1.4.3 перевалка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8166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7594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1.1.1.4.4 производство НСМ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33941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1.1.1.5 Прочие доходы порта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281302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215812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1.1.1.5.1 хранение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43140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59718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1.1.1.5.2 аренда плавкранов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39948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38085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1.1.1.5.3 </w:t>
            </w:r>
            <w:proofErr w:type="spellStart"/>
            <w:r>
              <w:rPr>
                <w:sz w:val="20"/>
                <w:szCs w:val="20"/>
              </w:rPr>
              <w:t>внепортовые</w:t>
            </w:r>
            <w:proofErr w:type="spellEnd"/>
            <w:r>
              <w:rPr>
                <w:sz w:val="20"/>
                <w:szCs w:val="20"/>
              </w:rPr>
              <w:t xml:space="preserve"> работы (аренда </w:t>
            </w:r>
            <w:proofErr w:type="spellStart"/>
            <w:r>
              <w:rPr>
                <w:sz w:val="20"/>
                <w:szCs w:val="20"/>
              </w:rPr>
              <w:t>площ</w:t>
            </w:r>
            <w:proofErr w:type="spellEnd"/>
            <w:r>
              <w:rPr>
                <w:sz w:val="20"/>
                <w:szCs w:val="20"/>
              </w:rPr>
              <w:t>., контейнеров, зачистка вагонов, судов)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198214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118009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1.1.1.6 Доходы вспомогательных производств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24403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28546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1.1.1.6.1 ремонт флота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13098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11844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1.1.1.6.2 услуги ж/д транспорта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11305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16702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 Торговля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10163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423E03"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 Прочие доходы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5866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13620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</w:tbl>
    <w:p w:rsidR="00423E03" w:rsidRDefault="00423E03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доходов полученных портом в 2015 году значительно не отличается от 2014 года основная доля доходов - 77,6% приходится на погрузо-разгрузочные работы и связанные с ними услуги.</w:t>
      </w:r>
    </w:p>
    <w:p w:rsidR="00423E03" w:rsidRDefault="00423E03">
      <w:pPr>
        <w:pStyle w:val="7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pStyle w:val="7"/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2.6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расходов на рубль доходов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8"/>
        <w:gridCol w:w="1120"/>
        <w:gridCol w:w="994"/>
        <w:gridCol w:w="1035"/>
        <w:gridCol w:w="938"/>
        <w:gridCol w:w="1050"/>
        <w:gridCol w:w="1050"/>
      </w:tblGrid>
      <w:tr w:rsidR="00423E03"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2014 г.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2015.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2015 г.</w:t>
            </w:r>
          </w:p>
        </w:tc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423E03"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плану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отчету</w:t>
            </w:r>
          </w:p>
        </w:tc>
      </w:tr>
      <w:tr w:rsidR="00423E03"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доходов по порту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469812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404032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394557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97,7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</w:tc>
      </w:tr>
      <w:tr w:rsidR="00423E03"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расходов по порту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450911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388421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325492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72,2</w:t>
            </w:r>
          </w:p>
        </w:tc>
      </w:tr>
      <w:tr w:rsidR="00423E03"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1 рубль доходов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0,82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85,4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85,4</w:t>
            </w:r>
          </w:p>
        </w:tc>
      </w:tr>
    </w:tbl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2.7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затрат порта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204"/>
        <w:gridCol w:w="1077"/>
        <w:gridCol w:w="1008"/>
        <w:gridCol w:w="896"/>
        <w:gridCol w:w="910"/>
        <w:gridCol w:w="882"/>
      </w:tblGrid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Еди</w:t>
            </w:r>
            <w:proofErr w:type="spellEnd"/>
            <w:r>
              <w:rPr>
                <w:sz w:val="20"/>
                <w:szCs w:val="20"/>
              </w:rPr>
              <w:t>. изм.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4 г.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 г.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 20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 г.</w:t>
            </w:r>
          </w:p>
        </w:tc>
        <w:tc>
          <w:tcPr>
            <w:tcW w:w="17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плану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факту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на оплату труда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128331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137388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127504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92,8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99,4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31784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32580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31156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95,6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98,0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Топливо и энергия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66643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54756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33384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114891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43753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45088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Амортизация основных фондов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16134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18021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15460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85,8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на ремонт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24398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14766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11837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80,2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54642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72592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42853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59,0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78,4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Налоги и сборы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14041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10978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75,4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78,2</w:t>
            </w:r>
          </w:p>
        </w:tc>
      </w:tr>
      <w:tr w:rsidR="00423E03"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затрат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450864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388421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318260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затрат наибольший удельный вес приходится на заработную плату с социальными отчислениями - 49,9%, на долю материальных затрат (топливо и энергия, материалы, ремонт) приходится - 28,3%, амортизация - 4,9%, прочие - 13,5%, налоги - 3,4%.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pStyle w:val="7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 Выводы и обоснование задач проектирования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ОАО «КРП» является портом общего пользования (обслуживает любых клиентов, принимает к переработке все виды грузов) и предоставляет полный пакет услуг &lt;http://www.e-river.ru/about/holding/KrasnoyarskRiverPort/main/&gt;: погрузочно-разгрузочные работы, перетарка, хранение и накопление всех видов грузов (в том числе в контейнерах), следующих в любом направлении, а также перевозка грузов речными судами.</w:t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Пропускная способность порта составляет около 4 миллионов тонн, в последние годы объемы перевалки приближаются к 1300 тысячам тонн в год. Красноярский порт добывает песчано-гравийную смесь &lt;http://www.e-river.ru/about/holding/KrasnoyarskRiverPort/gravel/&gt; и производит гидротехнические работы.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Красноярский порт оказывает услуги по перетарке грузов и оформлению необходимой документации, а также сдает технику, площади и склады в аренду. Инфраструктура и производственные мощности позволяют ОАО «КРП» </w:t>
      </w:r>
      <w:r>
        <w:rPr>
          <w:sz w:val="28"/>
          <w:szCs w:val="28"/>
        </w:rPr>
        <w:lastRenderedPageBreak/>
        <w:t>оставаться самым крупным перевалочным узлом в промышленном центре Сибири.</w:t>
      </w:r>
    </w:p>
    <w:p w:rsidR="00423E03" w:rsidRDefault="005F3BD9">
      <w:pPr>
        <w:tabs>
          <w:tab w:val="left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тип грузов, перерабатываемых на причалах ОАО «КРП» - контейнеры. Контейнерный парк предприятия самый большой среди портов Сибири: около 1000 20-тонных контейнеров, почти 200 5-тонных и более 1500 3-тонных контейнеров. Для обслуживания контейнерного парка порт располагает достаточным количеством техники малой механизации: специализированными автопогрузчиками для переработки крупнотоннажных контейнеров, а также авто-</w:t>
      </w:r>
      <w:proofErr w:type="spellStart"/>
      <w:r>
        <w:rPr>
          <w:sz w:val="28"/>
          <w:szCs w:val="28"/>
        </w:rPr>
        <w:t>электропогрузчиками</w:t>
      </w:r>
      <w:proofErr w:type="spellEnd"/>
      <w:r>
        <w:rPr>
          <w:sz w:val="28"/>
          <w:szCs w:val="28"/>
        </w:rPr>
        <w:t>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дипломном проекте сделана попытка проанализировать существующую технологию перегрузки контейнеров ОАО «КРП». Предложены рекомендации по улучшению технологии перегрузки контейнеров. Следовательно, темой дипломного проекта является совершенствование технологии и организации перегрузки контейнеров в ОАО «Красноярский речной порт».</w:t>
      </w:r>
    </w:p>
    <w:p w:rsidR="00423E03" w:rsidRDefault="00423E03">
      <w:pPr>
        <w:tabs>
          <w:tab w:val="left" w:pos="993"/>
          <w:tab w:val="left" w:pos="2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423E03">
      <w:pPr>
        <w:tabs>
          <w:tab w:val="left" w:pos="993"/>
          <w:tab w:val="left" w:pos="2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993"/>
          <w:tab w:val="left" w:pos="2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ПРОЕКТНОЕ ОБОСНОВАНИЕ РАЙОНИРОВАНИЯ ПРИЧАЛОВ И ТЕХНИЧЕСКИХ СРЕДСТВ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.1 Обзор и анализ современных и перспективных средств, схем механизации, способов доставки и технологии перегрузки грузов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годы все более широкое распространение получают контейнерные перевозки грузов в универсальных контейнерах. Контейнер представляет собой многооборотный вид тары, приспособленной для перевозки разнообразных грузов различными видами транспорта. Применение контейнеров дает возможность осуществить комплексную механизацию, в 2-4 раза увеличить производительность труда и в 1,2-2,3 раза снизить себестоимость перегрузочных работ, повысить сохранность груза и значительно уменьшить расходы на тару и упаковку.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Контейнеризация упростила технику передачи груза с одного вида транспорта на другой, дала толчок к развитию </w:t>
      </w:r>
      <w:proofErr w:type="spellStart"/>
      <w:r>
        <w:rPr>
          <w:sz w:val="28"/>
          <w:szCs w:val="28"/>
        </w:rPr>
        <w:t>интермодальных</w:t>
      </w:r>
      <w:proofErr w:type="spellEnd"/>
      <w:r>
        <w:rPr>
          <w:sz w:val="28"/>
          <w:szCs w:val="28"/>
        </w:rPr>
        <w:t xml:space="preserve"> перевозок с применением разных видов магистрального транспорта и доставкой груза по принципу «от двери до двери» (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door</w:t>
      </w:r>
      <w:proofErr w:type="spellEnd"/>
      <w:r>
        <w:rPr>
          <w:sz w:val="28"/>
          <w:szCs w:val="28"/>
        </w:rPr>
        <w:t>) т.е. от склада грузоотправителя до склада грузополучателя.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Упростилась транспортная документация, применяются сквозные транспортно-сопроводительные документы на всем протяжении </w:t>
      </w:r>
      <w:proofErr w:type="spellStart"/>
      <w:r>
        <w:rPr>
          <w:sz w:val="28"/>
          <w:szCs w:val="28"/>
        </w:rPr>
        <w:t>интермодальной</w:t>
      </w:r>
      <w:proofErr w:type="spellEnd"/>
      <w:r>
        <w:rPr>
          <w:sz w:val="28"/>
          <w:szCs w:val="28"/>
        </w:rPr>
        <w:t xml:space="preserve"> перевозки. Развилась широкая компьютеризация управления всем перевозочным процессом.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Контейнеризация обладает и известными минусами: это более «рыхлая» загрузка, что, однако, компенсируется возможностью полностью использовать палубу: до трети и даже более контейнерного груза перевозится на палубе, которая в </w:t>
      </w:r>
      <w:proofErr w:type="spellStart"/>
      <w:r>
        <w:rPr>
          <w:sz w:val="28"/>
          <w:szCs w:val="28"/>
        </w:rPr>
        <w:t>доконтейнерные</w:t>
      </w:r>
      <w:proofErr w:type="spellEnd"/>
      <w:r>
        <w:rPr>
          <w:sz w:val="28"/>
          <w:szCs w:val="28"/>
        </w:rPr>
        <w:t xml:space="preserve"> времена использовалась очень ограничено. Но </w:t>
      </w:r>
      <w:r>
        <w:rPr>
          <w:sz w:val="28"/>
          <w:szCs w:val="28"/>
        </w:rPr>
        <w:lastRenderedPageBreak/>
        <w:t xml:space="preserve">главный минус - это возврат пустых контейнеров на несбалансированных грузопотоках. Возврат в среднем достигает 15% от </w:t>
      </w:r>
      <w:proofErr w:type="spellStart"/>
      <w:r>
        <w:rPr>
          <w:sz w:val="28"/>
          <w:szCs w:val="28"/>
        </w:rPr>
        <w:t>контейнеропотока</w:t>
      </w:r>
      <w:proofErr w:type="spellEnd"/>
      <w:r>
        <w:rPr>
          <w:sz w:val="28"/>
          <w:szCs w:val="28"/>
        </w:rPr>
        <w:t>, что порождает немалые накладные расходы. Но минусы с лихвой перекрываются выгодами, которые предоставляет контейнеризация,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что и обусловило ее триумфальное шествие.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Контейнерный парк в ОАО «КРП»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предприятия самый большой среди портов Сибири: около тысячи 20-тонных контейнеров, почти двести 5-тонных и более полутора тысяч 3-тонных контейнеров.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перемещения контейнеров с берега в судно и обратно используют портальные, козловые консольные, стреловые самоходные краны на пневмоколесном ходу, мостовые краны.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Конструкция портальных кранов представляет собой поворотную стреловую систему, установленную на портал, который передвигается по подкрановым путям. </w:t>
      </w:r>
      <w:proofErr w:type="spellStart"/>
      <w:r>
        <w:rPr>
          <w:sz w:val="28"/>
          <w:szCs w:val="28"/>
        </w:rPr>
        <w:t>Полупортал</w:t>
      </w:r>
      <w:proofErr w:type="spellEnd"/>
      <w:r>
        <w:rPr>
          <w:sz w:val="28"/>
          <w:szCs w:val="28"/>
        </w:rPr>
        <w:t>, на который устанавливается портальный кран, предназначен для пропуска различных видов транспорта. Применяются портальные краны преимущественно в морских и речных портах, на судостроительных и судоремонтных заводах и в плавучих доках, при строительстве гидротехнических сооружений.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Подъем груза на портальных кранах осуществляется с помощью крюков и грейферов. Подкрановых путей может быть от одного до трех, соответственно, ширина колен подкранового пути составляет 6, 10,5 и 15,3 м. Грузоподъемность портальных кранов различная для перегрузочных и монтажных кранов. Так, для перегрузочных кранов грузоподъемность составляет 5-40 т.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Портальные краны грузоподъемностью до 40 т в России производят Уралмашзавод (Екатеринбург), ОАО «</w:t>
      </w:r>
      <w:proofErr w:type="spellStart"/>
      <w:r>
        <w:rPr>
          <w:sz w:val="28"/>
          <w:szCs w:val="28"/>
        </w:rPr>
        <w:t>Балткран</w:t>
      </w:r>
      <w:proofErr w:type="spellEnd"/>
      <w:r>
        <w:rPr>
          <w:sz w:val="28"/>
          <w:szCs w:val="28"/>
        </w:rPr>
        <w:t xml:space="preserve">» (Калининград), ООО «Завод ПТО им. С.М. Кирова» (С.-Петербург). Так, недавно калининградцы совместно с немецкой фирмой </w:t>
      </w:r>
      <w:proofErr w:type="spellStart"/>
      <w:r>
        <w:rPr>
          <w:sz w:val="28"/>
          <w:szCs w:val="28"/>
        </w:rPr>
        <w:t>Kranbau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Eberswalde</w:t>
      </w:r>
      <w:proofErr w:type="spellEnd"/>
      <w:r>
        <w:rPr>
          <w:sz w:val="28"/>
          <w:szCs w:val="28"/>
        </w:rPr>
        <w:t xml:space="preserve"> изготовили первый российский 50-тонный </w:t>
      </w:r>
      <w:r>
        <w:rPr>
          <w:sz w:val="28"/>
          <w:szCs w:val="28"/>
        </w:rPr>
        <w:lastRenderedPageBreak/>
        <w:t>портальный кран. Из предприятий СНГ известно ОАО «</w:t>
      </w:r>
      <w:proofErr w:type="spellStart"/>
      <w:r>
        <w:rPr>
          <w:sz w:val="28"/>
          <w:szCs w:val="28"/>
        </w:rPr>
        <w:t>Азовмаш</w:t>
      </w:r>
      <w:proofErr w:type="spellEnd"/>
      <w:r>
        <w:rPr>
          <w:sz w:val="28"/>
          <w:szCs w:val="28"/>
        </w:rPr>
        <w:t>» (Мариуполь, Украина).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3.1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кранов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81"/>
        <w:gridCol w:w="1241"/>
        <w:gridCol w:w="1241"/>
        <w:gridCol w:w="1242"/>
      </w:tblGrid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Ганц</w:t>
            </w:r>
            <w:proofErr w:type="spellEnd"/>
            <w:r>
              <w:rPr>
                <w:sz w:val="20"/>
                <w:szCs w:val="20"/>
              </w:rPr>
              <w:t xml:space="preserve"> -16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КПП-12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Ганц-6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Грузоподъемность, т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16/27,5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5(6)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Вылет стрелы, м: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33/16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Колея крана, м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Высота подъема крюка над подкрановым рельсом </w:t>
            </w:r>
            <w:proofErr w:type="spellStart"/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п</w:t>
            </w:r>
            <w:proofErr w:type="spellEnd"/>
            <w:r>
              <w:rPr>
                <w:sz w:val="20"/>
                <w:szCs w:val="20"/>
              </w:rPr>
              <w:t>, м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опускания крюка от уровня подкранового рельса Н</w:t>
            </w:r>
            <w:r>
              <w:rPr>
                <w:sz w:val="20"/>
                <w:szCs w:val="20"/>
                <w:vertAlign w:val="subscript"/>
              </w:rPr>
              <w:t>о</w:t>
            </w:r>
            <w:r>
              <w:rPr>
                <w:sz w:val="20"/>
                <w:szCs w:val="20"/>
              </w:rPr>
              <w:t>, м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Скорости: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подъема, м/мин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60/30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поворота, об/мин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изменения вылета, м/мин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передвижения, м/мин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 электродвигателей механизмов, кВт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132,9</w:t>
            </w:r>
          </w:p>
        </w:tc>
      </w:tr>
      <w:tr w:rsidR="00423E03">
        <w:tc>
          <w:tcPr>
            <w:tcW w:w="5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Масса, т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270,4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Рисунки портальных кранов приведены в приложении Б.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перегрузки контейнеров применяют специальные береговые перегружатели. Их изготавливают одно - и </w:t>
      </w:r>
      <w:proofErr w:type="spellStart"/>
      <w:r>
        <w:rPr>
          <w:sz w:val="28"/>
          <w:szCs w:val="28"/>
        </w:rPr>
        <w:t>двухконсольными</w:t>
      </w:r>
      <w:proofErr w:type="spellEnd"/>
      <w:r>
        <w:rPr>
          <w:sz w:val="28"/>
          <w:szCs w:val="28"/>
        </w:rPr>
        <w:t xml:space="preserve"> и с различной длиной среднего пролета грузоподъемностью 20,25,30,40 т, оснащают автоматическими захватами (спредерами), управляемыми из кабины крана. Такие перегружатели имеют производительность 25-30 контейнеров в час, а те, которые поднимают сразу 2 контейнера, - до 55 контейнеров в час.</w:t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Существует две категории контейнерных перегружателей &lt;http://transferof.ru/company/&gt; - контейнерные перегружатели для работы с гружеными и контейнерные перегружатели для работы с порожними контейнерами. Есть и модификации контейнерных перегружателей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мультистакеры</w:t>
      </w:r>
      <w:proofErr w:type="spellEnd"/>
      <w:r>
        <w:rPr>
          <w:sz w:val="28"/>
          <w:szCs w:val="28"/>
        </w:rPr>
        <w:t xml:space="preserve">, оснащенные спредерами специальных видов, расширяющими применение </w:t>
      </w:r>
      <w:proofErr w:type="spellStart"/>
      <w:r>
        <w:rPr>
          <w:sz w:val="28"/>
          <w:szCs w:val="28"/>
        </w:rPr>
        <w:t>ричстакеров</w:t>
      </w:r>
      <w:proofErr w:type="spellEnd"/>
      <w:r>
        <w:rPr>
          <w:sz w:val="28"/>
          <w:szCs w:val="28"/>
        </w:rPr>
        <w:t xml:space="preserve"> в грузовых терминалах. Применение контейнерных перегружателей оправдывает себя во многих случаях, но далеко не всегда. Преимущества контейнерных перегружателей по сравнению с подъемно-транспортным оборудованием других типов проявляются только при высоком темпе оборота контейнеров в портах и на терминалах с высокой транзитной нагрузкой, куда контейнеры доставляют несколькими видами транспорта.</w:t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Главными характеристиками контейнерных перегружателей являются грузоподъемность, число ярусов, в которые штабелируют контейнеры, рабочая масса, колесная база (другими словами габаритная длина). Иногда указывается возможность работы контейнерного перегружателя с разными видами спредеров. Второстепенные параметры контейнерных перегружателей имеют отношение к материальной части: это двигатель, мощность, коробка передач, шины и т.д.</w:t>
      </w:r>
    </w:p>
    <w:p w:rsidR="00423E03" w:rsidRDefault="005F3BD9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Ричстакер</w:t>
      </w:r>
      <w:proofErr w:type="spellEnd"/>
      <w:r>
        <w:rPr>
          <w:sz w:val="28"/>
          <w:szCs w:val="28"/>
        </w:rPr>
        <w:t xml:space="preserve"> (англ. &lt;http://ru.wikipedia.org/wiki/%D0%90%D0%BD%D0%B3%D0%BB%D0%B8%D0%B9%D1%81%D0%BA%D0%B8%D0%B9_%D1%8F%D0%B7%D1%8B%D0%BA&gt; </w:t>
      </w:r>
      <w:proofErr w:type="spellStart"/>
      <w:r>
        <w:rPr>
          <w:sz w:val="28"/>
          <w:szCs w:val="28"/>
        </w:rPr>
        <w:t>reach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stacker</w:t>
      </w:r>
      <w:proofErr w:type="spellEnd"/>
      <w:r>
        <w:rPr>
          <w:sz w:val="28"/>
          <w:szCs w:val="28"/>
        </w:rPr>
        <w:t xml:space="preserve">) - погрузчик, предназначенный для работы с контейнерами &lt;http://ru.wikipedia.org/wiki/%D0%9A%D0%BE%D0%BD%D1%82%D0%B5%D0%B9%D0%BD%D0%B5%D1%80&gt;. </w:t>
      </w:r>
      <w:proofErr w:type="spellStart"/>
      <w:r>
        <w:rPr>
          <w:sz w:val="28"/>
          <w:szCs w:val="28"/>
        </w:rPr>
        <w:t>Ричстакеры</w:t>
      </w:r>
      <w:proofErr w:type="spellEnd"/>
      <w:r>
        <w:rPr>
          <w:sz w:val="28"/>
          <w:szCs w:val="28"/>
        </w:rPr>
        <w:t xml:space="preserve"> предназначены для обработки контейнеров &lt;http://ru.wikipedia.org/wiki/%D0%9A%D0%BE%D0%BD%D1%82%D0%B5%D0%B9%D0%BD%D0%B5%D1%80&gt; малых и средних размеров. Они способны обрабатывать контейнеры &lt;http://ru.wikipedia.org/wiki/%D0%9A%D0%BE%D0%BD%D1%82%D0%B5%D0%B9%D0%BD%D0%B5%D1%80&gt; и прицепы, а также производить погрузочно-разгрузочные работы в промышленных условиях.</w:t>
      </w:r>
    </w:p>
    <w:p w:rsidR="00423E03" w:rsidRDefault="005F3BD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Существует две разновидности </w:t>
      </w:r>
      <w:proofErr w:type="spellStart"/>
      <w:r>
        <w:rPr>
          <w:sz w:val="28"/>
          <w:szCs w:val="28"/>
        </w:rPr>
        <w:t>ричстакеров</w:t>
      </w:r>
      <w:proofErr w:type="spellEnd"/>
      <w:r>
        <w:rPr>
          <w:sz w:val="28"/>
          <w:szCs w:val="28"/>
        </w:rPr>
        <w:t xml:space="preserve"> - для работы с гружёными и порожними контейнерами.</w:t>
      </w:r>
    </w:p>
    <w:p w:rsidR="00423E03" w:rsidRDefault="005F3BD9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Ричстакеры</w:t>
      </w:r>
      <w:proofErr w:type="spellEnd"/>
      <w:r>
        <w:rPr>
          <w:sz w:val="28"/>
          <w:szCs w:val="28"/>
        </w:rPr>
        <w:t xml:space="preserve"> участвуют в </w:t>
      </w:r>
      <w:proofErr w:type="spellStart"/>
      <w:r>
        <w:rPr>
          <w:sz w:val="28"/>
          <w:szCs w:val="28"/>
        </w:rPr>
        <w:t>интермодальных</w:t>
      </w:r>
      <w:proofErr w:type="spellEnd"/>
      <w:r>
        <w:rPr>
          <w:sz w:val="28"/>
          <w:szCs w:val="28"/>
        </w:rPr>
        <w:t xml:space="preserve"> операциях, так как способны обеспечивать доступ сразу к двум железнодорожным путям с одной стороны. </w:t>
      </w:r>
      <w:proofErr w:type="spellStart"/>
      <w:r>
        <w:rPr>
          <w:sz w:val="28"/>
          <w:szCs w:val="28"/>
        </w:rPr>
        <w:t>Ричстакеры</w:t>
      </w:r>
      <w:proofErr w:type="spellEnd"/>
      <w:r>
        <w:rPr>
          <w:sz w:val="28"/>
          <w:szCs w:val="28"/>
        </w:rPr>
        <w:t xml:space="preserve"> с длинной колесной базой могут также использоваться для погрузки контейнеров непосредственно на баржи.</w:t>
      </w:r>
    </w:p>
    <w:p w:rsidR="00423E03" w:rsidRDefault="005F3BD9">
      <w:pPr>
        <w:pStyle w:val="1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Дизельные автопогрузчики.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мощные, легко управляемые погрузчики незаменимы для грузоподъемных работ с тяжелыми грузами в портах, железнодорожных терминалах и т.д.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Повышенный крутящий момент, скорость и экономия топлива характеризует 6-цилиндровый дизельный двигатель погрузчика ISUZU 6BC1 (Япония). Экономия топлива в рабочем цикле составляет 20% по сравнению с предыдущими моделями погрузчиков. Трансмиссия использует две последовательности передачи для увеличения эффективности и способности преодолевать подъем.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3.2</w:t>
      </w:r>
    </w:p>
    <w:p w:rsidR="00423E03" w:rsidRDefault="005F3BD9">
      <w:pPr>
        <w:pStyle w:val="2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 </w:t>
      </w:r>
      <w:proofErr w:type="spellStart"/>
      <w:r>
        <w:rPr>
          <w:sz w:val="28"/>
          <w:szCs w:val="28"/>
        </w:rPr>
        <w:t>Kalmar</w:t>
      </w:r>
      <w:proofErr w:type="spellEnd"/>
      <w:r>
        <w:rPr>
          <w:sz w:val="28"/>
          <w:szCs w:val="28"/>
        </w:rPr>
        <w:t xml:space="preserve"> DRD100-5258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1"/>
        <w:gridCol w:w="3444"/>
      </w:tblGrid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Эксплуатационная масса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41100 кг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Эксплуатационная мощность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кВт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Грузоподъемность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10000 - 4500 кг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10900 мм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4150 мм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Колесная база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5200 мм</w:t>
            </w:r>
          </w:p>
        </w:tc>
      </w:tr>
    </w:tbl>
    <w:p w:rsidR="00423E03" w:rsidRDefault="00423E03">
      <w:pPr>
        <w:pStyle w:val="1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3.3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автопогрузчика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1"/>
        <w:gridCol w:w="3444"/>
      </w:tblGrid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CPCD50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Грузоподъемность на вилах, т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подъема, м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(2,5 - 7,0)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машины до спинки вил, м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3,44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Радиус поворота (внешний), м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3,25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вил, м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 (1,22- 2,5)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Модель двигателя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ISUZU 6BG1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двигателя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дизель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двигателя, см3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6494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Мощность, </w:t>
            </w:r>
            <w:proofErr w:type="spellStart"/>
            <w:r>
              <w:rPr>
                <w:sz w:val="20"/>
                <w:szCs w:val="20"/>
              </w:rPr>
              <w:t>л.с</w:t>
            </w:r>
            <w:proofErr w:type="spellEnd"/>
            <w:r>
              <w:rPr>
                <w:sz w:val="20"/>
                <w:szCs w:val="20"/>
              </w:rPr>
              <w:t>-об. мин.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112-2100</w:t>
            </w:r>
          </w:p>
        </w:tc>
      </w:tr>
      <w:tr w:rsidR="00423E03"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топливного бака, л</w:t>
            </w:r>
          </w:p>
        </w:tc>
        <w:tc>
          <w:tcPr>
            <w:tcW w:w="3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Рисунки </w:t>
      </w:r>
      <w:proofErr w:type="spellStart"/>
      <w:r>
        <w:rPr>
          <w:sz w:val="28"/>
          <w:szCs w:val="28"/>
        </w:rPr>
        <w:t>ричстакера</w:t>
      </w:r>
      <w:proofErr w:type="spellEnd"/>
      <w:r>
        <w:rPr>
          <w:sz w:val="28"/>
          <w:szCs w:val="28"/>
        </w:rPr>
        <w:t xml:space="preserve"> и автопогрузчика представлены в приложении В.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Трудоемкость перегрузочных работ и производительности кранов в значительной степени зависят от типа и совершенства грузозахватных устройств. Захватные устройства должны: быстро и удобно захватывать и отдавать груз; обладать надежностью и быть безопасными в работе; обеспечивать наиболее полное использование грузоподъемности крана.</w:t>
      </w:r>
    </w:p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3.4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характеристика захватов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6"/>
        <w:gridCol w:w="2183"/>
        <w:gridCol w:w="3066"/>
      </w:tblGrid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52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Грузозахватные устройства</w:t>
            </w:r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423E0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Захват</w:t>
            </w:r>
            <w:r>
              <w:rPr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sz w:val="20"/>
                <w:szCs w:val="20"/>
              </w:rPr>
              <w:t>самоотцеп</w:t>
            </w:r>
            <w:proofErr w:type="spellEnd"/>
            <w:r>
              <w:rPr>
                <w:sz w:val="20"/>
                <w:szCs w:val="20"/>
              </w:rPr>
              <w:t xml:space="preserve"> ПРОЕКТ №3010Б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Захват автоматический фрикционный ПРОЕКТ №2134В</w:t>
            </w:r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организация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ЦПКБ </w:t>
            </w:r>
            <w:proofErr w:type="spellStart"/>
            <w:r>
              <w:rPr>
                <w:sz w:val="20"/>
                <w:szCs w:val="20"/>
              </w:rPr>
              <w:t>Минречфлота</w:t>
            </w:r>
            <w:proofErr w:type="spellEnd"/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ЦПКБ </w:t>
            </w:r>
            <w:proofErr w:type="spellStart"/>
            <w:r>
              <w:rPr>
                <w:sz w:val="20"/>
                <w:szCs w:val="20"/>
              </w:rPr>
              <w:t>Минречфлота</w:t>
            </w:r>
            <w:proofErr w:type="spellEnd"/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Грузоподъемность крана, т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Масса захвата, кг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890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траверсы захвата, м.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электромагнитов, шт.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23E03">
        <w:tc>
          <w:tcPr>
            <w:tcW w:w="4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</w:t>
            </w:r>
          </w:p>
        </w:tc>
        <w:tc>
          <w:tcPr>
            <w:tcW w:w="52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3E03" w:rsidRDefault="005F3B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контейнеры</w:t>
            </w:r>
          </w:p>
        </w:tc>
      </w:tr>
    </w:tbl>
    <w:p w:rsidR="00423E03" w:rsidRDefault="00423E03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эксплуатации полуавтоматического грузозахватного устройства, </w:t>
      </w:r>
      <w:proofErr w:type="spellStart"/>
      <w:r>
        <w:rPr>
          <w:sz w:val="28"/>
          <w:szCs w:val="28"/>
        </w:rPr>
        <w:t>самоотцепа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отстропку</w:t>
      </w:r>
      <w:proofErr w:type="spellEnd"/>
      <w:r>
        <w:rPr>
          <w:sz w:val="28"/>
          <w:szCs w:val="28"/>
        </w:rPr>
        <w:t xml:space="preserve"> контейнеров ведет рабочий, который крюками захватывает четыре скобы контейнера. Отцепляется контейнер автоматически, без участия человека. После установки контейнера на место крановщик опускает раму вниз, подвижная опора при этом упирается в крышу контейнера, а крючок-защелка, двигаясь по штоку, захватывает упорную насадку. После этого крановщик поднимает захват вверх, рама вместе с насадкой двигается по штоку вверх, натягивает цепочки, и крюки выходят из скоб контейнера. К крюку крана захват подвешивается на кольце. При </w:t>
      </w:r>
      <w:proofErr w:type="spellStart"/>
      <w:r>
        <w:rPr>
          <w:sz w:val="28"/>
          <w:szCs w:val="28"/>
        </w:rPr>
        <w:t>застропке</w:t>
      </w:r>
      <w:proofErr w:type="spellEnd"/>
      <w:r>
        <w:rPr>
          <w:sz w:val="28"/>
          <w:szCs w:val="28"/>
        </w:rPr>
        <w:t xml:space="preserve"> следующего контейнера рабочий отводит вручную крючок-защелку из пазов насадки. Для одновременной перегрузки двух контейнеров применяют балансирную скобу, к которой крепят два таких захвата.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Автоматический захват для контейнеров (спредер) относится к основному оборудованию специальных контейнерных кранов. К преимуществам использования спредера относится повышенная точность посадки этой уникальной траверсы на контейнер, стабильная ориентация контейнера в пространстве и отсутствие нежелательного раскачивания.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Спредер состоит из сварной рамы, которая подвешивается на четырех стропах на крюк крана. В угловые цилиндры рамы вмонтированы поворотные </w:t>
      </w:r>
      <w:r>
        <w:rPr>
          <w:sz w:val="28"/>
          <w:szCs w:val="28"/>
        </w:rPr>
        <w:lastRenderedPageBreak/>
        <w:t>штыки, которые вводятся в гнезда фитингов. Все 4 штыка соединены попарно и приводятся во вращение от одного электропривода, поворачиваясь в гнездах на 90°, что обеспечивает блокировку контейнера с захватом.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Спредеры могут быть снабжены механизмом поворота грузовой рамы в горизонтальной плоскости и механизмом наклона рамы, что позволяет компенсировать нагрузки на захваты при смещении центра масс загруженного контейнера и выравнивать зазоры между боковыми стенками стоящих рядом контейнеров. От его конструкции зависит способ настройки на длину контейнера. Для настройки специализированного спредера используют вспомогательные навесные рамы. У спредера телескопической конструкции операция изменения расстояния между захватами заключается в перемещении закрепленных на раздвижной раме поперечных балок с угловыми замками в требуемое положение при помощи электромеханического либо гидравлического привода. Они могут иметь индивидуальный или централизованный электро-, </w:t>
      </w:r>
      <w:proofErr w:type="spellStart"/>
      <w:r>
        <w:rPr>
          <w:sz w:val="28"/>
          <w:szCs w:val="28"/>
        </w:rPr>
        <w:t>гидро</w:t>
      </w:r>
      <w:proofErr w:type="spellEnd"/>
      <w:r>
        <w:rPr>
          <w:sz w:val="28"/>
          <w:szCs w:val="28"/>
        </w:rPr>
        <w:t xml:space="preserve">- или </w:t>
      </w:r>
      <w:proofErr w:type="spellStart"/>
      <w:r>
        <w:rPr>
          <w:sz w:val="28"/>
          <w:szCs w:val="28"/>
        </w:rPr>
        <w:t>пневмопривод</w:t>
      </w:r>
      <w:proofErr w:type="spellEnd"/>
      <w:r>
        <w:rPr>
          <w:sz w:val="28"/>
          <w:szCs w:val="28"/>
        </w:rPr>
        <w:t xml:space="preserve"> поворотных замков, которые содержат поворотные штыри.</w:t>
      </w:r>
    </w:p>
    <w:p w:rsidR="00423E03" w:rsidRDefault="005F3BD9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применением основной и вспомогательной перегрузочной техники различной грузоподъемности и модификации возможно совершенствование механизации перегрузочных работ, а также укрупнение грузового места и следовательно автоматизация перегрузки.</w:t>
      </w:r>
    </w:p>
    <w:p w:rsidR="00A16C7D" w:rsidRDefault="005F3BD9" w:rsidP="00A16C7D">
      <w:pPr>
        <w:jc w:val="center"/>
      </w:pPr>
      <w:r>
        <w:rPr>
          <w:sz w:val="28"/>
          <w:szCs w:val="28"/>
        </w:rPr>
        <w:t xml:space="preserve">ГЗУ для контейнеров. 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A16C7D" w:rsidTr="00A16C7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</w:rPr>
            </w:pPr>
          </w:p>
          <w:p w:rsidR="00A16C7D" w:rsidRDefault="00A16C7D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hyperlink r:id="rId11" w:history="1">
              <w:r>
                <w:rPr>
                  <w:rStyle w:val="a7"/>
                  <w:rFonts w:ascii="Arial Black" w:hAnsi="Arial Black" w:cstheme="minorBidi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3784600" cy="12573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C7D" w:rsidRDefault="00A16C7D" w:rsidP="00A16C7D">
      <w:pPr>
        <w:spacing w:line="480" w:lineRule="auto"/>
        <w:jc w:val="center"/>
        <w:rPr>
          <w:rFonts w:ascii="Arial Black" w:hAnsi="Arial Black" w:cstheme="minorBidi"/>
          <w:b/>
          <w:sz w:val="16"/>
          <w:szCs w:val="16"/>
          <w:lang w:eastAsia="en-US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A16C7D" w:rsidTr="00A16C7D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</w:rPr>
            </w:pPr>
          </w:p>
          <w:p w:rsidR="00A16C7D" w:rsidRDefault="00A16C7D">
            <w:pPr>
              <w:spacing w:line="480" w:lineRule="auto"/>
              <w:jc w:val="center"/>
              <w:rPr>
                <w:rFonts w:cstheme="minorBidi"/>
                <w:sz w:val="22"/>
                <w:szCs w:val="22"/>
              </w:rPr>
            </w:pPr>
            <w:hyperlink r:id="rId13" w:history="1">
              <w:r>
                <w:rPr>
                  <w:rStyle w:val="a7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2184400" cy="19621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C7D" w:rsidRDefault="00A16C7D" w:rsidP="00A16C7D">
      <w:pPr>
        <w:spacing w:line="480" w:lineRule="auto"/>
        <w:jc w:val="center"/>
        <w:rPr>
          <w:rFonts w:asciiTheme="minorHAnsi" w:hAnsiTheme="minorHAnsi" w:cstheme="minorBidi"/>
          <w:sz w:val="16"/>
          <w:szCs w:val="16"/>
          <w:lang w:eastAsia="en-US"/>
        </w:rPr>
      </w:pPr>
    </w:p>
    <w:tbl>
      <w:tblPr>
        <w:tblStyle w:val="a8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A16C7D" w:rsidTr="00A16C7D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</w:rPr>
            </w:pPr>
          </w:p>
          <w:p w:rsidR="00A16C7D" w:rsidRDefault="00A16C7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5" w:history="1">
              <w:r>
                <w:rPr>
                  <w:rStyle w:val="a7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C7D" w:rsidRDefault="00A16C7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C7D" w:rsidRDefault="00A16C7D" w:rsidP="00A16C7D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 w:eastAsia="en-US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A16C7D" w:rsidTr="00A16C7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</w:rPr>
            </w:pPr>
          </w:p>
          <w:p w:rsidR="00A16C7D" w:rsidRDefault="00A16C7D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hyperlink r:id="rId17" w:history="1">
              <w:r>
                <w:rPr>
                  <w:rStyle w:val="a7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</w:t>
              </w:r>
              <w:proofErr w:type="spellStart"/>
              <w:r>
                <w:rPr>
                  <w:rStyle w:val="a7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специалисты</w:t>
              </w:r>
              <w:proofErr w:type="spellEnd"/>
              <w:r>
                <w:rPr>
                  <w:rStyle w:val="a7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C7D" w:rsidRDefault="00A16C7D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3752850" cy="18415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C7D" w:rsidRDefault="00A16C7D" w:rsidP="00A16C7D">
      <w:pPr>
        <w:rPr>
          <w:rFonts w:asciiTheme="minorHAnsi" w:hAnsiTheme="minorHAnsi" w:cstheme="minorBidi"/>
          <w:sz w:val="16"/>
          <w:szCs w:val="16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A16C7D" w:rsidTr="00A16C7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7D" w:rsidRDefault="00A16C7D">
            <w:pPr>
              <w:jc w:val="center"/>
              <w:rPr>
                <w:rFonts w:eastAsia="Calibri"/>
              </w:rPr>
            </w:pPr>
          </w:p>
          <w:p w:rsidR="00A16C7D" w:rsidRDefault="00A16C7D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hyperlink r:id="rId19" w:history="1">
              <w:r>
                <w:rPr>
                  <w:rStyle w:val="a7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 xml:space="preserve">ФИТНЕС </w:t>
              </w:r>
              <w:proofErr w:type="spellStart"/>
              <w:r>
                <w:rPr>
                  <w:rStyle w:val="a7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>на</w:t>
              </w:r>
              <w:proofErr w:type="spellEnd"/>
              <w:r>
                <w:rPr>
                  <w:rStyle w:val="a7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C7D" w:rsidRDefault="00A16C7D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theme="minorBidi"/>
                <w:noProof/>
              </w:rPr>
              <w:drawing>
                <wp:inline distT="0" distB="0" distL="0" distR="0">
                  <wp:extent cx="2806700" cy="1873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C7D" w:rsidRDefault="00A16C7D" w:rsidP="00A16C7D">
      <w:pPr>
        <w:rPr>
          <w:rFonts w:asciiTheme="minorHAnsi" w:hAnsiTheme="minorHAnsi" w:cstheme="minorBidi"/>
          <w:sz w:val="16"/>
          <w:szCs w:val="16"/>
          <w:lang w:eastAsia="en-US"/>
        </w:rPr>
      </w:pPr>
    </w:p>
    <w:p w:rsidR="005F3BD9" w:rsidRDefault="005F3BD9">
      <w:pPr>
        <w:tabs>
          <w:tab w:val="left" w:pos="993"/>
        </w:tabs>
        <w:spacing w:line="360" w:lineRule="auto"/>
        <w:ind w:firstLine="709"/>
        <w:jc w:val="both"/>
      </w:pPr>
      <w:bookmarkStart w:id="0" w:name="_GoBack"/>
      <w:bookmarkEnd w:id="0"/>
    </w:p>
    <w:sectPr w:rsidR="005F3BD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B27" w:rsidRDefault="00232B27" w:rsidP="00661B22">
      <w:r>
        <w:separator/>
      </w:r>
    </w:p>
  </w:endnote>
  <w:endnote w:type="continuationSeparator" w:id="0">
    <w:p w:rsidR="00232B27" w:rsidRDefault="00232B27" w:rsidP="00661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22" w:rsidRDefault="00661B2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22" w:rsidRPr="00661B22" w:rsidRDefault="00661B22" w:rsidP="00661B22">
    <w:pPr>
      <w:jc w:val="center"/>
      <w:rPr>
        <w:rFonts w:asciiTheme="minorHAnsi" w:hAnsiTheme="minorHAnsi" w:cstheme="minorBidi"/>
        <w:sz w:val="22"/>
        <w:szCs w:val="22"/>
      </w:rPr>
    </w:pPr>
    <w:r w:rsidRPr="00661B22">
      <w:rPr>
        <w:rFonts w:eastAsia="Times New Roman"/>
        <w:b/>
        <w:color w:val="FF0000"/>
        <w:sz w:val="20"/>
        <w:szCs w:val="20"/>
      </w:rPr>
      <w:t>Вернуться в каталог готовых дипломов и магистерских диссертаций –</w:t>
    </w:r>
    <w:hyperlink r:id="rId1" w:history="1">
      <w:r w:rsidRPr="00661B22">
        <w:rPr>
          <w:rFonts w:eastAsia="Times New Roman"/>
          <w:b/>
          <w:color w:val="FF0000"/>
          <w:sz w:val="20"/>
          <w:szCs w:val="20"/>
          <w:u w:val="single"/>
          <w:lang w:val="en-US"/>
        </w:rPr>
        <w:t>http</w:t>
      </w:r>
      <w:r w:rsidRPr="00661B22">
        <w:rPr>
          <w:rFonts w:eastAsia="Times New Roman"/>
          <w:b/>
          <w:color w:val="FF0000"/>
          <w:sz w:val="20"/>
          <w:szCs w:val="20"/>
          <w:u w:val="single"/>
        </w:rPr>
        <w:t>://учебники.информ2000.рф/</w:t>
      </w:r>
      <w:r w:rsidRPr="00661B22">
        <w:rPr>
          <w:rFonts w:eastAsia="Times New Roman"/>
          <w:b/>
          <w:color w:val="FF0000"/>
          <w:sz w:val="20"/>
          <w:szCs w:val="20"/>
          <w:u w:val="single"/>
          <w:lang w:val="en-US"/>
        </w:rPr>
        <w:t>diplom</w:t>
      </w:r>
      <w:r w:rsidRPr="00661B22">
        <w:rPr>
          <w:rFonts w:eastAsia="Times New Roman"/>
          <w:b/>
          <w:color w:val="FF0000"/>
          <w:sz w:val="20"/>
          <w:szCs w:val="20"/>
          <w:u w:val="single"/>
        </w:rPr>
        <w:t>.</w:t>
      </w:r>
      <w:r w:rsidRPr="00661B22">
        <w:rPr>
          <w:rFonts w:eastAsia="Times New Roman"/>
          <w:b/>
          <w:color w:val="FF0000"/>
          <w:sz w:val="20"/>
          <w:szCs w:val="20"/>
          <w:u w:val="single"/>
          <w:lang w:val="en-US"/>
        </w:rPr>
        <w:t>shtml</w:t>
      </w:r>
    </w:hyperlink>
  </w:p>
  <w:p w:rsidR="00661B22" w:rsidRDefault="00661B2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22" w:rsidRDefault="00661B2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B27" w:rsidRDefault="00232B27" w:rsidP="00661B22">
      <w:r>
        <w:separator/>
      </w:r>
    </w:p>
  </w:footnote>
  <w:footnote w:type="continuationSeparator" w:id="0">
    <w:p w:rsidR="00232B27" w:rsidRDefault="00232B27" w:rsidP="00661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22" w:rsidRDefault="00661B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B2" w:rsidRDefault="009C24B2" w:rsidP="009C24B2">
    <w:pPr>
      <w:pStyle w:val="a3"/>
    </w:pPr>
    <w:r>
      <w:t>Узнайте стоимость написания на заказ студенческих и аспирантских работ</w:t>
    </w:r>
  </w:p>
  <w:p w:rsidR="00661B22" w:rsidRDefault="009C24B2" w:rsidP="009C24B2">
    <w:pPr>
      <w:pStyle w:val="a3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22" w:rsidRDefault="00661B2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02"/>
    <w:rsid w:val="00232B27"/>
    <w:rsid w:val="00423E03"/>
    <w:rsid w:val="00490395"/>
    <w:rsid w:val="00534D02"/>
    <w:rsid w:val="005F0DB3"/>
    <w:rsid w:val="005F3BD9"/>
    <w:rsid w:val="006234E0"/>
    <w:rsid w:val="00661B22"/>
    <w:rsid w:val="009C24B2"/>
    <w:rsid w:val="00A1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pPr>
      <w:outlineLvl w:val="4"/>
    </w:pPr>
  </w:style>
  <w:style w:type="paragraph" w:styleId="6">
    <w:name w:val="heading 6"/>
    <w:basedOn w:val="a"/>
    <w:next w:val="a"/>
    <w:link w:val="60"/>
    <w:uiPriority w:val="99"/>
    <w:qFormat/>
    <w:pPr>
      <w:outlineLvl w:val="5"/>
    </w:pPr>
  </w:style>
  <w:style w:type="paragraph" w:styleId="7">
    <w:name w:val="heading 7"/>
    <w:basedOn w:val="a"/>
    <w:next w:val="a"/>
    <w:link w:val="70"/>
    <w:uiPriority w:val="99"/>
    <w:qFormat/>
    <w:pPr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61B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61B22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61B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61B22"/>
    <w:rPr>
      <w:rFonts w:ascii="Times New Roman CYR" w:hAnsi="Times New Roman CYR" w:cs="Times New Roman CYR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A16C7D"/>
    <w:rPr>
      <w:color w:val="0563C1"/>
      <w:u w:val="single"/>
    </w:rPr>
  </w:style>
  <w:style w:type="table" w:styleId="a8">
    <w:name w:val="Table Grid"/>
    <w:basedOn w:val="a1"/>
    <w:uiPriority w:val="59"/>
    <w:rsid w:val="00A16C7D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A16C7D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6C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pPr>
      <w:outlineLvl w:val="4"/>
    </w:pPr>
  </w:style>
  <w:style w:type="paragraph" w:styleId="6">
    <w:name w:val="heading 6"/>
    <w:basedOn w:val="a"/>
    <w:next w:val="a"/>
    <w:link w:val="60"/>
    <w:uiPriority w:val="99"/>
    <w:qFormat/>
    <w:pPr>
      <w:outlineLvl w:val="5"/>
    </w:pPr>
  </w:style>
  <w:style w:type="paragraph" w:styleId="7">
    <w:name w:val="heading 7"/>
    <w:basedOn w:val="a"/>
    <w:next w:val="a"/>
    <w:link w:val="70"/>
    <w:uiPriority w:val="99"/>
    <w:qFormat/>
    <w:pPr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61B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61B22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61B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61B22"/>
    <w:rPr>
      <w:rFonts w:ascii="Times New Roman CYR" w:hAnsi="Times New Roman CYR" w:cs="Times New Roman CYR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A16C7D"/>
    <w:rPr>
      <w:color w:val="0563C1"/>
      <w:u w:val="single"/>
    </w:rPr>
  </w:style>
  <w:style w:type="table" w:styleId="a8">
    <w:name w:val="Table Grid"/>
    <w:basedOn w:val="a1"/>
    <w:uiPriority w:val="59"/>
    <w:rsid w:val="00A16C7D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A16C7D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6C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3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&#1091;&#1095;&#1077;&#1073;&#1085;&#1080;&#1082;&#1080;.&#1080;&#1085;&#1092;&#1086;&#1088;&#1084;2000.&#1088;&#1092;/kar.shtml" TargetMode="Externa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&#1091;&#1095;&#1077;&#1073;&#1085;&#1080;&#1082;&#1080;.&#1080;&#1085;&#1092;&#1086;&#1088;&#1084;2000.&#1088;&#1092;/otu.shtml" TargetMode="External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&#1091;&#1095;&#1077;&#1073;&#1085;&#1080;&#1082;&#1080;.&#1080;&#1085;&#1092;&#1086;&#1088;&#1084;2000.&#1088;&#1092;/lectr.shtml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hyperlink" Target="http://&#1091;&#1095;&#1077;&#1073;&#1085;&#1080;&#1082;&#1080;.&#1080;&#1085;&#1092;&#1086;&#1088;&#1084;2000.&#1088;&#1092;/fit1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6075</Words>
  <Characters>34629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2022-08-26T14:15:00Z</dcterms:created>
  <dcterms:modified xsi:type="dcterms:W3CDTF">2023-05-17T13:48:00Z</dcterms:modified>
</cp:coreProperties>
</file>