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2BC" w:rsidRDefault="005302BC">
      <w:pPr>
        <w:shd w:val="clear" w:color="000000" w:fill="auto"/>
        <w:spacing w:line="360" w:lineRule="auto"/>
        <w:ind w:firstLine="709"/>
        <w:jc w:val="both"/>
        <w:rPr>
          <w:sz w:val="28"/>
          <w:szCs w:val="28"/>
        </w:rPr>
      </w:pPr>
    </w:p>
    <w:p w:rsidR="005302BC" w:rsidRDefault="005302BC">
      <w:pPr>
        <w:shd w:val="clear" w:color="000000" w:fill="auto"/>
        <w:spacing w:line="360" w:lineRule="auto"/>
        <w:ind w:firstLine="709"/>
        <w:jc w:val="both"/>
        <w:rPr>
          <w:sz w:val="28"/>
          <w:szCs w:val="28"/>
        </w:rPr>
      </w:pPr>
    </w:p>
    <w:p w:rsidR="005302BC" w:rsidRPr="005302BC" w:rsidRDefault="005302BC" w:rsidP="005302BC">
      <w:pPr>
        <w:shd w:val="clear" w:color="000000" w:fill="auto"/>
        <w:spacing w:line="360" w:lineRule="auto"/>
        <w:ind w:firstLine="709"/>
        <w:jc w:val="center"/>
        <w:rPr>
          <w:b/>
          <w:sz w:val="32"/>
          <w:szCs w:val="32"/>
        </w:rPr>
      </w:pPr>
      <w:r w:rsidRPr="005302BC">
        <w:rPr>
          <w:b/>
          <w:sz w:val="32"/>
          <w:szCs w:val="32"/>
        </w:rPr>
        <w:t>Земельные ресурсы Мангистауской области</w:t>
      </w:r>
    </w:p>
    <w:p w:rsidR="005302BC" w:rsidRDefault="005302BC" w:rsidP="005302BC">
      <w:pPr>
        <w:shd w:val="clear" w:color="000000" w:fill="auto"/>
        <w:spacing w:line="360" w:lineRule="auto"/>
        <w:ind w:firstLine="709"/>
        <w:jc w:val="center"/>
        <w:rPr>
          <w:sz w:val="28"/>
          <w:szCs w:val="28"/>
        </w:rPr>
      </w:pPr>
      <w:r>
        <w:rPr>
          <w:sz w:val="28"/>
          <w:szCs w:val="28"/>
        </w:rPr>
        <w:t>Диплом</w:t>
      </w:r>
    </w:p>
    <w:p w:rsidR="005302BC" w:rsidRDefault="005302BC">
      <w:pPr>
        <w:shd w:val="clear" w:color="000000" w:fill="auto"/>
        <w:spacing w:line="360" w:lineRule="auto"/>
        <w:ind w:firstLine="709"/>
        <w:jc w:val="both"/>
        <w:rPr>
          <w:sz w:val="28"/>
          <w:szCs w:val="28"/>
        </w:rPr>
      </w:pPr>
    </w:p>
    <w:p w:rsidR="005302BC" w:rsidRDefault="005302BC">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 xml:space="preserve">Введение </w:t>
      </w:r>
    </w:p>
    <w:p w:rsidR="004C3AC5" w:rsidRDefault="00121388">
      <w:pPr>
        <w:shd w:val="clear" w:color="000000" w:fill="auto"/>
        <w:spacing w:line="360" w:lineRule="auto"/>
        <w:ind w:firstLine="709"/>
        <w:jc w:val="both"/>
        <w:rPr>
          <w:color w:val="FFFFFF"/>
          <w:sz w:val="28"/>
          <w:szCs w:val="28"/>
        </w:rPr>
      </w:pPr>
      <w:r>
        <w:rPr>
          <w:color w:val="FFFFFF"/>
          <w:sz w:val="28"/>
          <w:szCs w:val="28"/>
        </w:rPr>
        <w:t>сельскохозяйственный земельный пастбищный почва</w:t>
      </w:r>
    </w:p>
    <w:p w:rsidR="004C3AC5" w:rsidRDefault="00121388">
      <w:pPr>
        <w:shd w:val="clear" w:color="000000" w:fill="auto"/>
        <w:spacing w:line="360" w:lineRule="auto"/>
        <w:ind w:firstLine="709"/>
        <w:jc w:val="both"/>
        <w:rPr>
          <w:sz w:val="28"/>
          <w:szCs w:val="28"/>
        </w:rPr>
      </w:pPr>
      <w:r>
        <w:rPr>
          <w:sz w:val="28"/>
          <w:szCs w:val="28"/>
        </w:rPr>
        <w:t xml:space="preserve">Мангистауская область располагает крупнейшими земельными ресурсами. Общая площадь земельного фонда составляет 165 </w:t>
      </w:r>
      <w:r>
        <w:rPr>
          <w:color w:val="000000"/>
          <w:sz w:val="28"/>
          <w:szCs w:val="28"/>
        </w:rPr>
        <w:t>тыс. км</w:t>
      </w:r>
      <w:r>
        <w:rPr>
          <w:color w:val="000000"/>
          <w:sz w:val="28"/>
          <w:szCs w:val="28"/>
          <w:vertAlign w:val="superscript"/>
        </w:rPr>
        <w:t>2</w:t>
      </w:r>
      <w:r>
        <w:rPr>
          <w:sz w:val="28"/>
          <w:szCs w:val="28"/>
        </w:rPr>
        <w:t xml:space="preserve">. В связи с этим состояние земельных ресурсов - очень интересный и актуальный вопрос. </w:t>
      </w:r>
    </w:p>
    <w:p w:rsidR="004C3AC5" w:rsidRDefault="00121388">
      <w:pPr>
        <w:shd w:val="clear" w:color="000000" w:fill="auto"/>
        <w:spacing w:line="360" w:lineRule="auto"/>
        <w:ind w:firstLine="709"/>
        <w:jc w:val="both"/>
        <w:rPr>
          <w:sz w:val="28"/>
          <w:szCs w:val="28"/>
        </w:rPr>
      </w:pPr>
      <w:r>
        <w:rPr>
          <w:sz w:val="28"/>
          <w:szCs w:val="28"/>
        </w:rPr>
        <w:t xml:space="preserve">На сегодняшний день проблема рационального использования земельных ресурсов в Мангистауской области становится на первое место. Это связано, прежде всего, с неправильной организацией сельскохозяйственных угодий, отсутствием природоохранных и мелиоративных мероприятий, изменением климатических и экологических условий области из-за интенсивных разработок месторождений полезных ископаемых. </w:t>
      </w:r>
    </w:p>
    <w:p w:rsidR="004C3AC5" w:rsidRDefault="00121388">
      <w:pPr>
        <w:shd w:val="clear" w:color="000000" w:fill="auto"/>
        <w:spacing w:line="360" w:lineRule="auto"/>
        <w:ind w:firstLine="709"/>
        <w:jc w:val="both"/>
        <w:rPr>
          <w:sz w:val="28"/>
          <w:szCs w:val="28"/>
        </w:rPr>
      </w:pPr>
      <w:r>
        <w:rPr>
          <w:sz w:val="28"/>
          <w:szCs w:val="28"/>
        </w:rPr>
        <w:t>В настоящее время, когда производительные силы активно воздействуют на природу и существенно преобразуют ее, возрастает значение проблемы охраны земельных ресурсов, внедрения новых технологий в обработку земель, сокращения площади нарушенных, заброшенных земель с помощью различного комплекса мелиоративных мероприятий.</w:t>
      </w:r>
    </w:p>
    <w:p w:rsidR="004C3AC5" w:rsidRDefault="00121388">
      <w:pPr>
        <w:shd w:val="clear" w:color="000000" w:fill="auto"/>
        <w:spacing w:line="360" w:lineRule="auto"/>
        <w:ind w:firstLine="709"/>
        <w:jc w:val="both"/>
        <w:rPr>
          <w:sz w:val="28"/>
          <w:szCs w:val="28"/>
        </w:rPr>
      </w:pPr>
      <w:r>
        <w:rPr>
          <w:sz w:val="28"/>
          <w:szCs w:val="28"/>
        </w:rPr>
        <w:t xml:space="preserve">Повышается уровень антропогенной нагрузки на землю, поэтому для развития устойчивого состояния земельных ресурсов и улучшения их качества необходимо изучить современное состояние земельных ресурсов Мангистауской области и выявить наиболее рациональные и правильные пути решения всех </w:t>
      </w:r>
      <w:r>
        <w:rPr>
          <w:sz w:val="28"/>
          <w:szCs w:val="28"/>
        </w:rPr>
        <w:lastRenderedPageBreak/>
        <w:t>имеющихся проблем.</w:t>
      </w:r>
    </w:p>
    <w:p w:rsidR="004C3AC5" w:rsidRDefault="00121388">
      <w:pPr>
        <w:shd w:val="clear" w:color="000000" w:fill="auto"/>
        <w:spacing w:line="360" w:lineRule="auto"/>
        <w:ind w:firstLine="709"/>
        <w:jc w:val="both"/>
        <w:rPr>
          <w:sz w:val="28"/>
          <w:szCs w:val="28"/>
          <w:lang w:val="kk-KZ"/>
        </w:rPr>
      </w:pPr>
      <w:r>
        <w:rPr>
          <w:sz w:val="28"/>
          <w:szCs w:val="28"/>
        </w:rPr>
        <w:t xml:space="preserve">Целью данной дипломной работы является определение характеристики и современного состояния земельных ресурсов Мангистауской области, определение качественного и количественного состояния земель по категориям и сельскохозяйственным угодьям, дать характеристику показателей сбалансированности территориальной структуры земельных ресурсов, дать </w:t>
      </w:r>
      <w:r>
        <w:rPr>
          <w:sz w:val="28"/>
          <w:szCs w:val="28"/>
          <w:lang w:val="kk-KZ"/>
        </w:rPr>
        <w:t>оценку потенциала использования пастбищных ресурсов и предложить рекомендации по улучшению состояния земельных ресурсов.</w:t>
      </w:r>
    </w:p>
    <w:p w:rsidR="004C3AC5" w:rsidRDefault="00121388">
      <w:pPr>
        <w:shd w:val="clear" w:color="000000" w:fill="auto"/>
        <w:spacing w:line="360" w:lineRule="auto"/>
        <w:ind w:firstLine="709"/>
        <w:jc w:val="both"/>
        <w:rPr>
          <w:sz w:val="28"/>
          <w:szCs w:val="28"/>
          <w:lang w:val="kk-KZ"/>
        </w:rPr>
      </w:pPr>
      <w:r>
        <w:rPr>
          <w:sz w:val="28"/>
          <w:szCs w:val="28"/>
          <w:lang w:val="kk-KZ"/>
        </w:rPr>
        <w:t xml:space="preserve">Задачами работы являются проведение анализа источников литературы по проблеме использования земельных ресурсов, определение характеристики природных условий области, определение степени сбалансированности земельных ресурсов Мангистауской области, дать оценку потенциала пастбищных ресурсов и определение пастбищной нагрузки. </w:t>
      </w:r>
    </w:p>
    <w:p w:rsidR="005302BC" w:rsidRDefault="005302BC">
      <w:pPr>
        <w:shd w:val="clear" w:color="000000" w:fill="auto"/>
        <w:spacing w:line="360" w:lineRule="auto"/>
        <w:ind w:firstLine="709"/>
        <w:jc w:val="both"/>
        <w:rPr>
          <w:sz w:val="28"/>
          <w:szCs w:val="28"/>
          <w:lang w:val="kk-KZ"/>
        </w:rPr>
      </w:pPr>
    </w:p>
    <w:p w:rsidR="005302BC" w:rsidRPr="005302BC" w:rsidRDefault="00290BC0" w:rsidP="005302BC">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5302BC" w:rsidRPr="005302BC">
          <w:rPr>
            <w:rFonts w:ascii="Arial" w:eastAsia="Times New Roman" w:hAnsi="Arial" w:cs="Arial"/>
            <w:b/>
            <w:color w:val="0000FF"/>
            <w:sz w:val="32"/>
            <w:szCs w:val="32"/>
            <w:u w:val="single"/>
          </w:rPr>
          <w:t>Написание на заказ курсовых, дипломов, диссертаций...</w:t>
        </w:r>
      </w:hyperlink>
    </w:p>
    <w:p w:rsidR="005302BC" w:rsidRDefault="005302BC">
      <w:pPr>
        <w:shd w:val="clear" w:color="000000" w:fill="auto"/>
        <w:spacing w:line="360" w:lineRule="auto"/>
        <w:ind w:firstLine="709"/>
        <w:jc w:val="both"/>
        <w:rPr>
          <w:sz w:val="28"/>
          <w:szCs w:val="28"/>
          <w:lang w:val="kk-KZ"/>
        </w:rPr>
      </w:pPr>
    </w:p>
    <w:p w:rsidR="004C3AC5" w:rsidRDefault="00121388">
      <w:pPr>
        <w:shd w:val="clear" w:color="000000" w:fill="auto"/>
        <w:spacing w:line="360" w:lineRule="auto"/>
        <w:ind w:firstLine="709"/>
        <w:jc w:val="both"/>
        <w:rPr>
          <w:sz w:val="28"/>
          <w:szCs w:val="28"/>
        </w:rPr>
      </w:pPr>
      <w:r>
        <w:rPr>
          <w:sz w:val="28"/>
          <w:szCs w:val="28"/>
          <w:lang w:val="kk-KZ"/>
        </w:rPr>
        <w:t>При написании данной дипломной работы нами были</w:t>
      </w:r>
      <w:r>
        <w:rPr>
          <w:sz w:val="28"/>
          <w:szCs w:val="28"/>
        </w:rPr>
        <w:t xml:space="preserve"> использованы фактические данные «Регионального статистического ежегодника», выполненного в период 2005 - 2010 г. коллективом департамента статистики Мангистауской области, данные «Сводного аналитического отчета о состоянии и использовании земель Республики Казахстан за 2008 год », выполненный совместной работой Агентства Республики Казахстан по управлению земельными ресурсами и Государственным Научно-Производственным центром по землеустройству. </w:t>
      </w:r>
    </w:p>
    <w:p w:rsidR="004C3AC5" w:rsidRDefault="00121388">
      <w:pPr>
        <w:shd w:val="clear" w:color="000000" w:fill="auto"/>
        <w:spacing w:line="360" w:lineRule="auto"/>
        <w:ind w:firstLine="709"/>
        <w:jc w:val="both"/>
        <w:rPr>
          <w:sz w:val="28"/>
          <w:szCs w:val="28"/>
        </w:rPr>
      </w:pPr>
      <w:r>
        <w:rPr>
          <w:sz w:val="28"/>
          <w:szCs w:val="28"/>
        </w:rPr>
        <w:lastRenderedPageBreak/>
        <w:t xml:space="preserve">Предложены рекомендации по улучшению современного состояния земельных ресурсов Мангистауской области, улучшению показателей сбалансированности территориальной структуры земельных ресурсов, преобразования условий </w:t>
      </w:r>
      <w:r>
        <w:rPr>
          <w:sz w:val="28"/>
          <w:szCs w:val="28"/>
          <w:lang w:val="kk-KZ"/>
        </w:rPr>
        <w:t xml:space="preserve">использования пастбищных ресурсов, </w:t>
      </w:r>
      <w:r>
        <w:rPr>
          <w:sz w:val="28"/>
          <w:szCs w:val="28"/>
        </w:rPr>
        <w:t xml:space="preserve">контролю и охране качественного состояния земельных ресурсов от истощения и загрязнения, неправильного и нерационального использования. </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color w:val="000000"/>
          <w:sz w:val="28"/>
          <w:szCs w:val="28"/>
        </w:rPr>
      </w:pPr>
      <w:r>
        <w:rPr>
          <w:color w:val="000000"/>
          <w:sz w:val="28"/>
          <w:szCs w:val="28"/>
        </w:rPr>
        <w:br w:type="page"/>
      </w:r>
      <w:r>
        <w:rPr>
          <w:color w:val="000000"/>
          <w:sz w:val="28"/>
          <w:szCs w:val="28"/>
        </w:rPr>
        <w:lastRenderedPageBreak/>
        <w:t>1. Теоретические основы рациональной организации сельскохозяйственных угодий</w:t>
      </w:r>
    </w:p>
    <w:p w:rsidR="004C3AC5" w:rsidRDefault="004C3AC5">
      <w:pPr>
        <w:shd w:val="clear" w:color="000000" w:fill="auto"/>
        <w:spacing w:line="360" w:lineRule="auto"/>
        <w:ind w:firstLine="709"/>
        <w:jc w:val="both"/>
        <w:rPr>
          <w:color w:val="000000"/>
          <w:sz w:val="28"/>
          <w:szCs w:val="28"/>
        </w:rPr>
      </w:pPr>
    </w:p>
    <w:p w:rsidR="004C3AC5" w:rsidRDefault="00121388">
      <w:pPr>
        <w:shd w:val="clear" w:color="000000" w:fill="auto"/>
        <w:spacing w:line="360" w:lineRule="auto"/>
        <w:ind w:firstLine="709"/>
        <w:jc w:val="both"/>
        <w:rPr>
          <w:sz w:val="28"/>
          <w:szCs w:val="28"/>
        </w:rPr>
      </w:pPr>
      <w:r>
        <w:rPr>
          <w:sz w:val="28"/>
          <w:szCs w:val="28"/>
        </w:rPr>
        <w:t>Сегодня в Республики Казахстан, при создании концепции рационального природопользования, ландшафтно-экологические исследования становятся приоритетными. Они полностью согласуются с концепцией перехода Республики Казахстан к устойчивому развитию. В рамках ландшафтно-экологических исследований, базирующихся на принципах этой концепции, для разных приграничных регионов республики начаты работы по изучению степени изменения природно-территориальных комплексов, развивающихся в условиях усиления давления сельскохозяйственного фактора, определению возможности их саморегуляции и восстановления, и выявлению направлений и форм посттехногенного развития природно-территориальных комплексов с целью осуществления экологического нормирования.</w:t>
      </w:r>
    </w:p>
    <w:p w:rsidR="004C3AC5" w:rsidRDefault="00121388">
      <w:pPr>
        <w:shd w:val="clear" w:color="000000" w:fill="auto"/>
        <w:spacing w:line="360" w:lineRule="auto"/>
        <w:ind w:firstLine="709"/>
        <w:jc w:val="both"/>
        <w:rPr>
          <w:sz w:val="28"/>
          <w:szCs w:val="28"/>
        </w:rPr>
      </w:pPr>
      <w:r>
        <w:rPr>
          <w:sz w:val="28"/>
          <w:szCs w:val="28"/>
        </w:rPr>
        <w:t xml:space="preserve">Сельское хозяйство по уровню воздействия на окружающую среду не относится к отраслям экономики с повышенной экологической опасностью. В то же время в современных социально-экономических условиях, обусловивших повсеместное падение культуры земледелия, сельское хозяйство является одним из основных факторов негативного воздействия на плодородие почв на значительных по площади территориях. В текущем десятилетии из всех экологических проблем агропромышленного производства республики на первое место выдвинулись задачи сохранения и восстановления плодородия агроландшафтов, устранения негативных последствий антропогенного воздействия на сельскохозяйственные угодья, обеспечения устойчивого производства экологически чистой продукции. </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Опыт стран с рыночной экономикой показывает, что развитие экономики в </w:t>
      </w:r>
      <w:r>
        <w:rPr>
          <w:color w:val="000000"/>
          <w:sz w:val="28"/>
          <w:szCs w:val="28"/>
        </w:rPr>
        <w:lastRenderedPageBreak/>
        <w:t>определенной мере связано с налаживанием системы платежей за землю на основе информации земельного кадастра о налогоплательщиках и кадастровой оценки земель, являющейся базой для определения ставок земельного налога.</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С принятием Земельного кодекса Республики Казахстан и введением частной собственности на земли сельскохозяйственного назначения, усилилось значение достоверной информации о качественном и количественном состоянии земельных ресурсов, для чего необходимы фундаментальные знания о природе почвы, почвообразовательном процессе на основе изучения генезиса, географии почвенного покрова </w:t>
      </w:r>
      <w:r>
        <w:rPr>
          <w:color w:val="000000"/>
          <w:sz w:val="28"/>
          <w:szCs w:val="28"/>
          <w:lang w:val="kk-KZ"/>
        </w:rPr>
        <w:t>области</w:t>
      </w:r>
      <w:r>
        <w:rPr>
          <w:color w:val="000000"/>
          <w:sz w:val="28"/>
          <w:szCs w:val="28"/>
        </w:rPr>
        <w:t xml:space="preserve">. </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В настоящее время можно констатировать факт упущенных возможностей государства в части неполной информации о качественном и количественном состоянии земельных ресурсов Казахстана, что, безусловно, находит отражение в получении достоверной информации о земельных ресурсах области в целом и объеме налогооблагаемой базы в частности. </w:t>
      </w:r>
    </w:p>
    <w:p w:rsidR="004C3AC5" w:rsidRDefault="00121388">
      <w:pPr>
        <w:shd w:val="clear" w:color="000000" w:fill="auto"/>
        <w:spacing w:line="360" w:lineRule="auto"/>
        <w:ind w:firstLine="709"/>
        <w:jc w:val="both"/>
        <w:rPr>
          <w:color w:val="000000"/>
          <w:sz w:val="28"/>
          <w:szCs w:val="28"/>
        </w:rPr>
      </w:pPr>
      <w:r>
        <w:rPr>
          <w:color w:val="000000"/>
          <w:sz w:val="28"/>
          <w:szCs w:val="28"/>
        </w:rPr>
        <w:t>В процессе формирования сведений государственного земельного кадастра одним из важных аспектов является проведение геоботанических обследований и почвенных изысканий.</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Определение качественной характеристики, культурно-технического состояния и бонитировки почв проводятся на основе геоботанических обследований и почвенных изысканий земельных участков, с периодичностью проведения обследований в 7-10 лет. </w:t>
      </w:r>
    </w:p>
    <w:p w:rsidR="004C3AC5" w:rsidRDefault="00121388">
      <w:pPr>
        <w:shd w:val="clear" w:color="000000" w:fill="auto"/>
        <w:spacing w:line="360" w:lineRule="auto"/>
        <w:ind w:firstLine="709"/>
        <w:jc w:val="both"/>
        <w:rPr>
          <w:color w:val="000000"/>
          <w:sz w:val="28"/>
          <w:szCs w:val="28"/>
        </w:rPr>
      </w:pPr>
      <w:r>
        <w:rPr>
          <w:color w:val="000000"/>
          <w:sz w:val="28"/>
          <w:szCs w:val="28"/>
        </w:rPr>
        <w:t>Вместе с тем, геоботанические обследования и почвенные изыскания в Мангистауской области проводились в 1950 годах, соответственно материалы давно устарели</w:t>
      </w:r>
      <w:r>
        <w:rPr>
          <w:color w:val="000000"/>
          <w:sz w:val="28"/>
          <w:szCs w:val="28"/>
          <w:lang w:val="kk-KZ"/>
        </w:rPr>
        <w:t xml:space="preserve"> во всех отношениях </w:t>
      </w:r>
      <w:r>
        <w:rPr>
          <w:color w:val="000000"/>
          <w:sz w:val="28"/>
          <w:szCs w:val="28"/>
        </w:rPr>
        <w:t>и требуют переобследования.</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Другой актуальной проблемой для Мангистауской области является установление границ пригородной зоны города Актау. </w:t>
      </w:r>
    </w:p>
    <w:p w:rsidR="004C3AC5" w:rsidRDefault="00121388">
      <w:pPr>
        <w:shd w:val="clear" w:color="000000" w:fill="auto"/>
        <w:spacing w:line="360" w:lineRule="auto"/>
        <w:ind w:firstLine="709"/>
        <w:jc w:val="both"/>
        <w:rPr>
          <w:color w:val="000000"/>
          <w:sz w:val="28"/>
          <w:szCs w:val="28"/>
        </w:rPr>
      </w:pPr>
      <w:r>
        <w:rPr>
          <w:color w:val="000000"/>
          <w:sz w:val="28"/>
          <w:szCs w:val="28"/>
        </w:rPr>
        <w:lastRenderedPageBreak/>
        <w:t>Предоставление земельных участков области (в разрезе районов) в частную собственность, в землепользование, а также их прекращение права собственности и землепользования (истечение срока аренды, утрата права собственности и землепользования, изъятие и т.д.) требуют постоянного внесения изменений и дополнений в электронные земельно-кадастровые карты административных районов и учетных кварталов области.</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Управление земельных отношений Мангистауской области планирует внедрить в практику продажу земельных участков через аукцион. Земельные участки, предназначенные для продажи, будут выставляться на торги после определения и установления границ земельного участка на местности, определения целевого назначения земельного участка и его кадастровой (оценочной) стоимости и определения технических условий подключения объектов строительства к сетям инженерно-технического обеспечения. В качестве продавца земельного участка или права аренды земельного участка будут выступать акимы районов, поселков и сел области. </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Кроме того, в части учета земельных участков во вновь образованных жилых массивов с.Баскудук, Атамекен Мунайлинского района требуются проведение инвентаризации для получения достоверной информации о количественном состоянии земельных участков. </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Таким образом, в условиях рыночной экономики проведение своевременных вышеперечисленных работ приведет к получению достоверных сведений о земельных участках области и увеличению поступлений налогов в местный бюджет. </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Принимая во внимание анализ текущего состояния, а также учитывая поставленную задачу Управление земельных отношений Мангистауской области определяет стратегические направления, цели и задачи для проведения </w:t>
      </w:r>
      <w:r>
        <w:rPr>
          <w:color w:val="000000"/>
          <w:sz w:val="28"/>
          <w:szCs w:val="28"/>
        </w:rPr>
        <w:lastRenderedPageBreak/>
        <w:t xml:space="preserve">вышеперечисленных мероприятий качественно и в срок. </w:t>
      </w:r>
    </w:p>
    <w:p w:rsidR="004C3AC5" w:rsidRDefault="00121388">
      <w:pPr>
        <w:shd w:val="clear" w:color="000000" w:fill="auto"/>
        <w:tabs>
          <w:tab w:val="left" w:pos="360"/>
        </w:tabs>
        <w:spacing w:line="360" w:lineRule="auto"/>
        <w:ind w:firstLine="709"/>
        <w:jc w:val="both"/>
        <w:rPr>
          <w:color w:val="000000"/>
          <w:sz w:val="28"/>
          <w:szCs w:val="28"/>
        </w:rPr>
      </w:pPr>
      <w:r>
        <w:rPr>
          <w:color w:val="000000"/>
          <w:sz w:val="28"/>
          <w:szCs w:val="28"/>
        </w:rPr>
        <w:t xml:space="preserve">Рациональное использование земельных ресурсов области, совершенствование земельных отношений, подготовка предложений по резервированию земель для создания особо охраняемых природных территорий всех видов, организация разработки проектов зонирования земель и программ, проектов и схем по рациональному использованию земель области, составление баланса земель области, подготовка предложений по установлению пригородной зоны г.Актау - это не полный перечень задач, необходимых для углубления земельной реформы, решение которых поручено управлению земельных отношений Мангистауской области. </w:t>
      </w:r>
    </w:p>
    <w:p w:rsidR="004C3AC5" w:rsidRDefault="00121388">
      <w:pPr>
        <w:shd w:val="clear" w:color="000000" w:fill="auto"/>
        <w:tabs>
          <w:tab w:val="left" w:pos="360"/>
        </w:tabs>
        <w:spacing w:line="360" w:lineRule="auto"/>
        <w:ind w:firstLine="709"/>
        <w:jc w:val="both"/>
        <w:rPr>
          <w:color w:val="000000"/>
          <w:sz w:val="28"/>
          <w:szCs w:val="28"/>
        </w:rPr>
      </w:pPr>
      <w:r>
        <w:rPr>
          <w:color w:val="000000"/>
          <w:sz w:val="28"/>
          <w:szCs w:val="28"/>
        </w:rPr>
        <w:t>Достижению поставленных стратегических целей будут способствовать ряд планируемых и проведенных мероприятий Управлением земельных отношений Мангистауской области совместно с заинтересованными местными исполнительными органами.</w:t>
      </w:r>
    </w:p>
    <w:p w:rsidR="004C3AC5" w:rsidRDefault="00121388">
      <w:pPr>
        <w:shd w:val="clear" w:color="000000" w:fill="auto"/>
        <w:tabs>
          <w:tab w:val="left" w:pos="360"/>
        </w:tabs>
        <w:spacing w:line="360" w:lineRule="auto"/>
        <w:ind w:firstLine="709"/>
        <w:jc w:val="both"/>
        <w:rPr>
          <w:color w:val="000000"/>
          <w:sz w:val="28"/>
          <w:szCs w:val="28"/>
        </w:rPr>
      </w:pPr>
      <w:r>
        <w:rPr>
          <w:sz w:val="28"/>
          <w:szCs w:val="28"/>
        </w:rPr>
        <w:t>Опыт стран с рыночной экономикой показывает, что развитие экономики в определенной мере связано с налаживанием системы платежей за землю на основе информации земельного кадастра о налогоплательщиках и кадастровой оценки земель, являющейся базой для определения ставок земельного налога.</w:t>
      </w:r>
    </w:p>
    <w:p w:rsidR="004C3AC5" w:rsidRDefault="00121388">
      <w:pPr>
        <w:shd w:val="clear" w:color="000000" w:fill="auto"/>
        <w:spacing w:line="360" w:lineRule="auto"/>
        <w:ind w:firstLine="709"/>
        <w:jc w:val="both"/>
        <w:rPr>
          <w:sz w:val="28"/>
          <w:szCs w:val="28"/>
        </w:rPr>
      </w:pPr>
      <w:r>
        <w:rPr>
          <w:sz w:val="28"/>
          <w:szCs w:val="28"/>
        </w:rPr>
        <w:t xml:space="preserve">С принятием Земельного кодекса Республики Казахстан и введением частной собственности на земли сельскохозяйственного назначения государство является основным получателем услуг Агентства Республики Казахстан по управлению земельными ресурсами. В этой связи, усилилось значение достоверной информации о качественном и количественном состоянии земельных ресурсов, для чего необходимы фундаментальные знания о природе почвы, почвообразовательном процессе на основе изучения генезиса, географии почвенного покрова страны. </w:t>
      </w:r>
    </w:p>
    <w:p w:rsidR="004C3AC5" w:rsidRDefault="00121388">
      <w:pPr>
        <w:shd w:val="clear" w:color="000000" w:fill="auto"/>
        <w:spacing w:line="360" w:lineRule="auto"/>
        <w:ind w:firstLine="709"/>
        <w:jc w:val="both"/>
        <w:rPr>
          <w:sz w:val="28"/>
          <w:szCs w:val="28"/>
        </w:rPr>
      </w:pPr>
      <w:r>
        <w:rPr>
          <w:sz w:val="28"/>
          <w:szCs w:val="28"/>
        </w:rPr>
        <w:lastRenderedPageBreak/>
        <w:t xml:space="preserve">В настоящее время можно констатировать факт упущенных возможностей государства в части неполной информации о качественном и количественном состоянии земельных ресурсов Казахстана, что, безусловно, находит отражение в получении достоверной информации о земельных ресурсах страны в целом и объеме налогооблагаемой базы, в частности. </w:t>
      </w:r>
    </w:p>
    <w:p w:rsidR="004C3AC5" w:rsidRDefault="00121388">
      <w:pPr>
        <w:shd w:val="clear" w:color="000000" w:fill="auto"/>
        <w:spacing w:line="360" w:lineRule="auto"/>
        <w:ind w:firstLine="709"/>
        <w:jc w:val="both"/>
        <w:rPr>
          <w:sz w:val="28"/>
          <w:szCs w:val="28"/>
        </w:rPr>
      </w:pPr>
      <w:r>
        <w:rPr>
          <w:sz w:val="28"/>
          <w:szCs w:val="28"/>
        </w:rPr>
        <w:t>В соответствии со ст. 152 Земельного кодекса Государственный земельный кадастр представляет собой систему сведений о природном и хозяйственном положении земель Республики Казахстан, местоположении, целевом использовании, размерах и границах земельных участков, их качественной характеристике, об учете землепользования и кадастровой стоимости земельных участков, иных необходимых сведений. В государственный земельный кадастр также включается информация о субъектах прав на земельные участки.</w:t>
      </w:r>
    </w:p>
    <w:p w:rsidR="004C3AC5" w:rsidRDefault="00121388">
      <w:pPr>
        <w:shd w:val="clear" w:color="000000" w:fill="auto"/>
        <w:spacing w:line="360" w:lineRule="auto"/>
        <w:ind w:firstLine="709"/>
        <w:jc w:val="both"/>
        <w:rPr>
          <w:sz w:val="28"/>
          <w:szCs w:val="28"/>
        </w:rPr>
      </w:pPr>
      <w:r>
        <w:rPr>
          <w:sz w:val="28"/>
          <w:szCs w:val="28"/>
        </w:rPr>
        <w:t>Формирование сведений государственного земельного кадастра обеспечивается проведением топографо-геодезических, аэрокосмических, картографических, землеустроительных работ, почвенных, геоботанических обследований и изысканий, работ по мониторингу земель, количественного и качественного учета земель, составлением земельно-кадастрового дела на конкретный земельный участок, изготовлением земельно-кадастровых карт и идентификационного документа на земельный участок.</w:t>
      </w:r>
    </w:p>
    <w:p w:rsidR="004C3AC5" w:rsidRDefault="00121388">
      <w:pPr>
        <w:shd w:val="clear" w:color="000000" w:fill="auto"/>
        <w:spacing w:line="360" w:lineRule="auto"/>
        <w:ind w:firstLine="709"/>
        <w:jc w:val="both"/>
        <w:rPr>
          <w:sz w:val="28"/>
          <w:szCs w:val="28"/>
        </w:rPr>
      </w:pPr>
      <w:r>
        <w:rPr>
          <w:sz w:val="28"/>
          <w:szCs w:val="28"/>
        </w:rPr>
        <w:t xml:space="preserve">Определение качественной характеристики, культуртехнического состояния и бонитировки почв проводятся на основе изыскательских (почвенных, геоботанических и др.) работ с периодичностью проведения обследований в 7-10 лет. </w:t>
      </w:r>
    </w:p>
    <w:p w:rsidR="004C3AC5" w:rsidRDefault="00121388">
      <w:pPr>
        <w:shd w:val="clear" w:color="000000" w:fill="auto"/>
        <w:spacing w:line="360" w:lineRule="auto"/>
        <w:ind w:firstLine="709"/>
        <w:jc w:val="both"/>
        <w:rPr>
          <w:sz w:val="28"/>
          <w:szCs w:val="28"/>
        </w:rPr>
      </w:pPr>
      <w:r>
        <w:rPr>
          <w:sz w:val="28"/>
          <w:szCs w:val="28"/>
        </w:rPr>
        <w:t xml:space="preserve">Вместе с тем, материалы почвенного обследования (почвенные карты, картограммы агропроизводственной группировки почв и др.) имеются на площадь 185,3 млн. га, что составляет 85,9 % всех сельскохозяйственных угодий, </w:t>
      </w:r>
      <w:r>
        <w:rPr>
          <w:sz w:val="28"/>
          <w:szCs w:val="28"/>
        </w:rPr>
        <w:lastRenderedPageBreak/>
        <w:t>из них материалы обследования до 1990 года на площади 152,2 млн. га устарели и требуют переобследования.</w:t>
      </w:r>
    </w:p>
    <w:p w:rsidR="004C3AC5" w:rsidRDefault="00121388">
      <w:pPr>
        <w:shd w:val="clear" w:color="000000" w:fill="auto"/>
        <w:spacing w:line="360" w:lineRule="auto"/>
        <w:ind w:firstLine="709"/>
        <w:jc w:val="both"/>
        <w:rPr>
          <w:sz w:val="28"/>
          <w:szCs w:val="28"/>
        </w:rPr>
      </w:pPr>
      <w:r>
        <w:rPr>
          <w:sz w:val="28"/>
          <w:szCs w:val="28"/>
        </w:rPr>
        <w:t xml:space="preserve">Основная часть материалов обследования геоботанических изысканий - 78,8 % - выполнена до 1990 года и также требует переобследования. </w:t>
      </w:r>
    </w:p>
    <w:p w:rsidR="004C3AC5" w:rsidRDefault="00121388">
      <w:pPr>
        <w:shd w:val="clear" w:color="000000" w:fill="auto"/>
        <w:spacing w:line="360" w:lineRule="auto"/>
        <w:ind w:firstLine="709"/>
        <w:jc w:val="both"/>
        <w:rPr>
          <w:sz w:val="28"/>
          <w:szCs w:val="28"/>
        </w:rPr>
      </w:pPr>
      <w:r>
        <w:rPr>
          <w:sz w:val="28"/>
          <w:szCs w:val="28"/>
        </w:rPr>
        <w:t xml:space="preserve">Кроме того, с периодичностью в пять лет необходимо проводить экономическую оценку земельных ресурсов страны, которая последний раз в Казахстане проводилась в 2000 году. </w:t>
      </w:r>
    </w:p>
    <w:p w:rsidR="004C3AC5" w:rsidRDefault="00121388">
      <w:pPr>
        <w:shd w:val="clear" w:color="000000" w:fill="auto"/>
        <w:spacing w:line="360" w:lineRule="auto"/>
        <w:ind w:firstLine="709"/>
        <w:jc w:val="both"/>
        <w:rPr>
          <w:sz w:val="28"/>
          <w:szCs w:val="28"/>
        </w:rPr>
      </w:pPr>
      <w:r>
        <w:rPr>
          <w:sz w:val="28"/>
          <w:szCs w:val="28"/>
        </w:rPr>
        <w:t xml:space="preserve">В функционирующей в настоящее время автоматизированной информационной системе государственного земельного кадастра (АИС ГЗК). используются два вида земельно-кадастровой информации - атрибутивная (текстовая) и графическая. Атрибутивная часть состоит из сведений на 3,5 млн. земельных участков. Имеющаяся графическая часть АИС составляет 24 % от атрибутивных сведений. Такая диспропорция возникла из-за того, что основная часть земельных участков в количественном выражении находится на землях населенных пунктов, где отсутствует картографическая основа необходимого масштаба. </w:t>
      </w:r>
    </w:p>
    <w:p w:rsidR="004C3AC5" w:rsidRDefault="00121388">
      <w:pPr>
        <w:shd w:val="clear" w:color="000000" w:fill="auto"/>
        <w:spacing w:line="360" w:lineRule="auto"/>
        <w:ind w:firstLine="709"/>
        <w:jc w:val="both"/>
        <w:rPr>
          <w:sz w:val="28"/>
          <w:szCs w:val="28"/>
        </w:rPr>
      </w:pPr>
      <w:r>
        <w:rPr>
          <w:sz w:val="28"/>
          <w:szCs w:val="28"/>
        </w:rPr>
        <w:t xml:space="preserve">Проблема предоставления сведений по количественному учету земельных ресурсов может быть решена приведением в соответствие атрибутивной и графической информации. </w:t>
      </w:r>
    </w:p>
    <w:p w:rsidR="004C3AC5" w:rsidRDefault="00121388">
      <w:pPr>
        <w:shd w:val="clear" w:color="000000" w:fill="auto"/>
        <w:spacing w:line="360" w:lineRule="auto"/>
        <w:ind w:firstLine="709"/>
        <w:jc w:val="both"/>
        <w:rPr>
          <w:sz w:val="28"/>
          <w:szCs w:val="28"/>
        </w:rPr>
      </w:pPr>
      <w:r>
        <w:rPr>
          <w:sz w:val="28"/>
          <w:szCs w:val="28"/>
        </w:rPr>
        <w:t xml:space="preserve">Для устранения указанных проблем требуется провести межевание нескоординированных земельных участков, которое включает полевые геодезические работы по инструментальному координированию поворотных точек границ земельных участков, юридической идентификации их по кадастровой документации, ввода данных в графические базы АИС ГЗК. </w:t>
      </w:r>
    </w:p>
    <w:p w:rsidR="004C3AC5" w:rsidRDefault="00121388">
      <w:pPr>
        <w:shd w:val="clear" w:color="000000" w:fill="auto"/>
        <w:spacing w:line="360" w:lineRule="auto"/>
        <w:ind w:firstLine="709"/>
        <w:jc w:val="both"/>
        <w:rPr>
          <w:sz w:val="28"/>
          <w:szCs w:val="28"/>
        </w:rPr>
      </w:pPr>
      <w:r>
        <w:rPr>
          <w:sz w:val="28"/>
          <w:szCs w:val="28"/>
        </w:rPr>
        <w:t xml:space="preserve">Решение перечисленных проблем в области земельных ресурсов позволит обеспечить представление достоверной информации о качественном и </w:t>
      </w:r>
      <w:r>
        <w:rPr>
          <w:sz w:val="28"/>
          <w:szCs w:val="28"/>
        </w:rPr>
        <w:lastRenderedPageBreak/>
        <w:t xml:space="preserve">количественном состоянии земельных ресурсов. </w:t>
      </w:r>
    </w:p>
    <w:p w:rsidR="004C3AC5" w:rsidRDefault="00121388">
      <w:pPr>
        <w:shd w:val="clear" w:color="000000" w:fill="auto"/>
        <w:spacing w:line="360" w:lineRule="auto"/>
        <w:ind w:firstLine="709"/>
        <w:jc w:val="both"/>
        <w:rPr>
          <w:sz w:val="28"/>
          <w:szCs w:val="28"/>
        </w:rPr>
      </w:pPr>
      <w:r>
        <w:rPr>
          <w:sz w:val="28"/>
          <w:szCs w:val="28"/>
        </w:rPr>
        <w:t>Кроме того, в части перехода учета методом начислений, инвентаризация земель в дальнейшем позволит выявить неиспользуемые, нерационально используемые или используемые не по целевому назначению и не в соответствии с разрешенным использованием земельных участков.</w:t>
      </w:r>
    </w:p>
    <w:p w:rsidR="004C3AC5" w:rsidRDefault="00121388">
      <w:pPr>
        <w:shd w:val="clear" w:color="000000" w:fill="auto"/>
        <w:spacing w:line="360" w:lineRule="auto"/>
        <w:ind w:firstLine="709"/>
        <w:jc w:val="both"/>
        <w:rPr>
          <w:sz w:val="28"/>
          <w:szCs w:val="28"/>
        </w:rPr>
      </w:pPr>
      <w:r>
        <w:rPr>
          <w:sz w:val="28"/>
          <w:szCs w:val="28"/>
        </w:rPr>
        <w:t xml:space="preserve">Другой актуальной проблемой для Казахстана является борьба с деградацией земель. Около 43 % населения страны (6,5 млн. человек) живет в сельских районах и большинство из них зависит от доходов, напрямую или косвенно связанных с аграрным сектором и использованием земель. Ввиду природных условий процессами опустынивания и деградации земель охвачено 70 % территории страны. </w:t>
      </w:r>
    </w:p>
    <w:p w:rsidR="004C3AC5" w:rsidRDefault="00121388">
      <w:pPr>
        <w:shd w:val="clear" w:color="000000" w:fill="auto"/>
        <w:spacing w:line="360" w:lineRule="auto"/>
        <w:ind w:firstLine="709"/>
        <w:jc w:val="both"/>
        <w:rPr>
          <w:sz w:val="28"/>
          <w:szCs w:val="28"/>
        </w:rPr>
      </w:pPr>
      <w:r>
        <w:rPr>
          <w:sz w:val="28"/>
          <w:szCs w:val="28"/>
        </w:rPr>
        <w:t xml:space="preserve">В этой связи большое значение уделяется мониторингу земель. В настоящее время стационарные экологические площадки и полустационарные экологические площадки для ведения многолетних наблюдений за состоянием земель охватывают лишь 15 % всей территории страны. </w:t>
      </w:r>
    </w:p>
    <w:p w:rsidR="004C3AC5" w:rsidRDefault="00121388">
      <w:pPr>
        <w:shd w:val="clear" w:color="000000" w:fill="auto"/>
        <w:spacing w:line="360" w:lineRule="auto"/>
        <w:ind w:firstLine="709"/>
        <w:jc w:val="both"/>
        <w:rPr>
          <w:sz w:val="28"/>
          <w:szCs w:val="28"/>
        </w:rPr>
      </w:pPr>
      <w:r>
        <w:rPr>
          <w:sz w:val="28"/>
          <w:szCs w:val="28"/>
        </w:rPr>
        <w:t>Для получения достоверной информации об изменении качественного состояния земель необходимо продолжить работу по сгущению сети наблюдений внутри почвенных зон и подзон и обеспечить охват мониторингом к концу 2011 года 25 % земель, подверженных деградации, что позволит выработать единую экологическую программу по стабилизации деградационных процессов совместно с другими заинтересованными государственными органами.</w:t>
      </w:r>
    </w:p>
    <w:p w:rsidR="004C3AC5" w:rsidRDefault="00121388">
      <w:pPr>
        <w:shd w:val="clear" w:color="000000" w:fill="auto"/>
        <w:spacing w:line="360" w:lineRule="auto"/>
        <w:ind w:firstLine="709"/>
        <w:jc w:val="both"/>
        <w:rPr>
          <w:sz w:val="28"/>
          <w:szCs w:val="28"/>
        </w:rPr>
      </w:pPr>
      <w:r>
        <w:rPr>
          <w:sz w:val="28"/>
          <w:szCs w:val="28"/>
        </w:rPr>
        <w:t xml:space="preserve">Проводимые прикладные научные исследования в области земельных отношений обеспечат научную основу проведения землеустройства, государственного земельного кадастра и мониторинга земель, а также формирование государственного информационного ресурса о земле, являющегося основной составной частью общегосударственных </w:t>
      </w:r>
      <w:r>
        <w:rPr>
          <w:sz w:val="28"/>
          <w:szCs w:val="28"/>
        </w:rPr>
        <w:lastRenderedPageBreak/>
        <w:t xml:space="preserve">информационных систем, входящих в «электронное правительство»: «Реестр налогоплательщиков и объектов налогооблажения», «Адресный регистр», «Реестр недвижимости», государственная база данных «Физические лица» и др. Осуществление экономической оценки земли соответствует одному из положений политической платформы НДП «Нур Отан», согласно которому необходимо создание системы учета и экономической оценки земли, иных природных ресурсов с ежегодным уточнением их рентной стоимости по ценам внутреннего и мирового рынков. </w:t>
      </w:r>
    </w:p>
    <w:p w:rsidR="004C3AC5" w:rsidRDefault="00121388">
      <w:pPr>
        <w:shd w:val="clear" w:color="000000" w:fill="auto"/>
        <w:spacing w:line="360" w:lineRule="auto"/>
        <w:ind w:firstLine="709"/>
        <w:jc w:val="both"/>
        <w:rPr>
          <w:sz w:val="28"/>
          <w:szCs w:val="28"/>
        </w:rPr>
      </w:pPr>
      <w:r>
        <w:rPr>
          <w:sz w:val="28"/>
          <w:szCs w:val="28"/>
        </w:rPr>
        <w:t>Таким образом, в условиях рыночной экономики существенно возрастает интерес участников экономического процесса к объективной и достоверной информации о перспективах развития рынка земли в целом. Поэтому, учитывая ограниченные финансовые возможности, целесообразно проведение комплексного анализа всех сведений, формирующих Государственный земельный кадастр. Получение своевременных и достоверных сведений является важным информационным источником для обоснования и принятия оптимального управленческого решения в конкретной ситуации [1].</w:t>
      </w:r>
    </w:p>
    <w:p w:rsidR="004C3AC5" w:rsidRDefault="00121388">
      <w:pPr>
        <w:shd w:val="clear" w:color="000000" w:fill="auto"/>
        <w:spacing w:line="360" w:lineRule="auto"/>
        <w:ind w:firstLine="709"/>
        <w:jc w:val="both"/>
        <w:rPr>
          <w:sz w:val="28"/>
          <w:szCs w:val="28"/>
        </w:rPr>
      </w:pPr>
      <w:r>
        <w:br w:type="page"/>
      </w:r>
      <w:r>
        <w:rPr>
          <w:sz w:val="28"/>
          <w:szCs w:val="28"/>
        </w:rPr>
        <w:lastRenderedPageBreak/>
        <w:t>2. Физико-географическая характеристика земельных ресурсов Мангистауской области</w:t>
      </w:r>
    </w:p>
    <w:p w:rsidR="004C3AC5" w:rsidRDefault="004C3AC5">
      <w:pPr>
        <w:shd w:val="clear" w:color="000000" w:fill="auto"/>
        <w:tabs>
          <w:tab w:val="left" w:pos="0"/>
        </w:tabs>
        <w:spacing w:line="360" w:lineRule="auto"/>
        <w:ind w:firstLine="709"/>
        <w:jc w:val="both"/>
        <w:rPr>
          <w:sz w:val="28"/>
          <w:szCs w:val="28"/>
        </w:rPr>
      </w:pPr>
    </w:p>
    <w:p w:rsidR="004C3AC5" w:rsidRDefault="00121388">
      <w:pPr>
        <w:shd w:val="clear" w:color="000000" w:fill="auto"/>
        <w:tabs>
          <w:tab w:val="left" w:pos="1080"/>
        </w:tabs>
        <w:spacing w:line="360" w:lineRule="auto"/>
        <w:ind w:firstLine="709"/>
        <w:jc w:val="both"/>
        <w:rPr>
          <w:sz w:val="28"/>
          <w:szCs w:val="28"/>
        </w:rPr>
      </w:pPr>
      <w:r>
        <w:rPr>
          <w:sz w:val="28"/>
          <w:szCs w:val="28"/>
        </w:rPr>
        <w:t>2.1 Географическое положение</w:t>
      </w:r>
    </w:p>
    <w:p w:rsidR="004C3AC5" w:rsidRDefault="004C3AC5">
      <w:pPr>
        <w:shd w:val="clear" w:color="000000" w:fill="auto"/>
        <w:tabs>
          <w:tab w:val="left" w:pos="1080"/>
        </w:tabs>
        <w:spacing w:line="360" w:lineRule="auto"/>
        <w:jc w:val="both"/>
        <w:rPr>
          <w:sz w:val="28"/>
          <w:szCs w:val="28"/>
        </w:rPr>
      </w:pPr>
    </w:p>
    <w:p w:rsidR="004C3AC5" w:rsidRDefault="00121388">
      <w:pPr>
        <w:shd w:val="clear" w:color="000000" w:fill="auto"/>
        <w:tabs>
          <w:tab w:val="left" w:pos="0"/>
        </w:tabs>
        <w:spacing w:line="360" w:lineRule="auto"/>
        <w:ind w:firstLine="709"/>
        <w:jc w:val="both"/>
        <w:rPr>
          <w:color w:val="000000"/>
          <w:sz w:val="28"/>
          <w:szCs w:val="28"/>
        </w:rPr>
      </w:pPr>
      <w:r>
        <w:rPr>
          <w:sz w:val="28"/>
          <w:szCs w:val="28"/>
        </w:rPr>
        <w:t xml:space="preserve">Мангистауская область расположена на западе Республики Казахстан, простираясь с запада на восток почти на 600 км и с севера на юг- более 500 км. Общая площадь на 10 марта 2011 года составляет - 165 </w:t>
      </w:r>
      <w:r>
        <w:rPr>
          <w:color w:val="000000"/>
          <w:sz w:val="28"/>
          <w:szCs w:val="28"/>
        </w:rPr>
        <w:t>тыс. км</w:t>
      </w:r>
      <w:r>
        <w:rPr>
          <w:color w:val="000000"/>
          <w:sz w:val="28"/>
          <w:szCs w:val="28"/>
          <w:vertAlign w:val="superscript"/>
        </w:rPr>
        <w:t>2</w:t>
      </w:r>
      <w:r>
        <w:rPr>
          <w:color w:val="000000"/>
          <w:sz w:val="28"/>
          <w:szCs w:val="28"/>
        </w:rPr>
        <w:t>. Население 366,8 тыс. человек. Административный центр -Актау. Городское население области составляет 278,6 тыс. человек (75,9%). Плотность населения - 2,2 человек на 1 км</w:t>
      </w:r>
      <w:r>
        <w:rPr>
          <w:color w:val="000000"/>
          <w:sz w:val="28"/>
          <w:szCs w:val="28"/>
          <w:vertAlign w:val="superscript"/>
        </w:rPr>
        <w:t>2</w:t>
      </w:r>
      <w:r>
        <w:rPr>
          <w:color w:val="000000"/>
          <w:sz w:val="28"/>
          <w:szCs w:val="28"/>
        </w:rPr>
        <w:t xml:space="preserve"> (в среднем по республике - 6 человек на 1 км</w:t>
      </w:r>
      <w:r>
        <w:rPr>
          <w:color w:val="000000"/>
          <w:sz w:val="28"/>
          <w:szCs w:val="28"/>
          <w:vertAlign w:val="superscript"/>
        </w:rPr>
        <w:t>2</w:t>
      </w:r>
      <w:r>
        <w:rPr>
          <w:color w:val="000000"/>
          <w:sz w:val="28"/>
          <w:szCs w:val="28"/>
        </w:rPr>
        <w:t xml:space="preserve">). </w:t>
      </w:r>
    </w:p>
    <w:p w:rsidR="004C3AC5" w:rsidRDefault="00121388">
      <w:pPr>
        <w:shd w:val="clear" w:color="000000" w:fill="auto"/>
        <w:tabs>
          <w:tab w:val="left" w:pos="0"/>
        </w:tabs>
        <w:spacing w:line="360" w:lineRule="auto"/>
        <w:ind w:firstLine="709"/>
        <w:jc w:val="both"/>
        <w:rPr>
          <w:color w:val="000000"/>
          <w:sz w:val="28"/>
          <w:szCs w:val="28"/>
        </w:rPr>
      </w:pPr>
      <w:r>
        <w:rPr>
          <w:color w:val="000000"/>
          <w:sz w:val="28"/>
          <w:szCs w:val="28"/>
        </w:rPr>
        <w:t>Мангистауская область ранее называлась Мангышлакской. Образована 20 марта 1973 года из южной части Гурьевской области. В 1988 году область упразднена, восстановлена в 1990 году под именем Мангистауской.</w:t>
      </w:r>
    </w:p>
    <w:p w:rsidR="004C3AC5" w:rsidRDefault="00121388">
      <w:pPr>
        <w:shd w:val="clear" w:color="000000" w:fill="auto"/>
        <w:tabs>
          <w:tab w:val="left" w:pos="0"/>
        </w:tabs>
        <w:spacing w:line="360" w:lineRule="auto"/>
        <w:ind w:firstLine="709"/>
        <w:jc w:val="both"/>
        <w:rPr>
          <w:sz w:val="28"/>
          <w:szCs w:val="28"/>
        </w:rPr>
      </w:pPr>
      <w:r>
        <w:rPr>
          <w:sz w:val="28"/>
          <w:szCs w:val="28"/>
        </w:rPr>
        <w:t>Удельный вес сельскохозяйственной продукции в области невелик: преобладающее развитие получили животноводство-верблюдоводство и овцеводство. Развиты дачные массивы и малые крестьянские хозяйства [2,3].</w:t>
      </w:r>
    </w:p>
    <w:p w:rsidR="004C3AC5" w:rsidRDefault="004C3AC5">
      <w:pPr>
        <w:shd w:val="clear" w:color="000000" w:fill="auto"/>
        <w:tabs>
          <w:tab w:val="left" w:pos="0"/>
        </w:tabs>
        <w:spacing w:line="360" w:lineRule="auto"/>
        <w:ind w:firstLine="709"/>
        <w:jc w:val="both"/>
        <w:rPr>
          <w:color w:val="000000"/>
          <w:sz w:val="28"/>
          <w:szCs w:val="28"/>
        </w:rPr>
      </w:pPr>
    </w:p>
    <w:p w:rsidR="004C3AC5" w:rsidRDefault="00D8073A">
      <w:pPr>
        <w:shd w:val="clear" w:color="000000" w:fill="auto"/>
        <w:tabs>
          <w:tab w:val="left" w:pos="0"/>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108200" cy="1181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8200" cy="118110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1 - Географическое положение Мангистауской области.</w:t>
      </w:r>
    </w:p>
    <w:p w:rsidR="004C3AC5" w:rsidRDefault="004C3AC5">
      <w:pPr>
        <w:shd w:val="clear" w:color="000000" w:fill="auto"/>
        <w:tabs>
          <w:tab w:val="left" w:pos="360"/>
        </w:tabs>
        <w:spacing w:line="360" w:lineRule="auto"/>
        <w:ind w:firstLine="709"/>
        <w:jc w:val="both"/>
        <w:rPr>
          <w:sz w:val="28"/>
          <w:szCs w:val="28"/>
        </w:rPr>
      </w:pPr>
    </w:p>
    <w:p w:rsidR="004C3AC5" w:rsidRDefault="00121388">
      <w:pPr>
        <w:shd w:val="clear" w:color="000000" w:fill="auto"/>
        <w:tabs>
          <w:tab w:val="left" w:pos="0"/>
        </w:tabs>
        <w:spacing w:line="360" w:lineRule="auto"/>
        <w:ind w:firstLine="709"/>
        <w:jc w:val="both"/>
        <w:rPr>
          <w:color w:val="000000"/>
          <w:sz w:val="28"/>
          <w:szCs w:val="28"/>
        </w:rPr>
      </w:pPr>
      <w:r>
        <w:rPr>
          <w:color w:val="000000"/>
          <w:sz w:val="28"/>
          <w:szCs w:val="28"/>
        </w:rPr>
        <w:t xml:space="preserve">Область расположена на юго-западе Казахстана, на полуострове Мангышлак. На севере граничит с Атырауской областью, на северо-востоке с </w:t>
      </w:r>
      <w:r>
        <w:rPr>
          <w:color w:val="000000"/>
          <w:sz w:val="28"/>
          <w:szCs w:val="28"/>
        </w:rPr>
        <w:lastRenderedPageBreak/>
        <w:t>Актюбинской областью, на востоке с Узбекистаном, на юге с Туркменией, на западе омывается Каспийским морем. В северной части области расположена Прикаспийская низменность с горами (до 221 м, высшая точка г. Жельтау), песчаными массивами, обширными солончаками. В центральной части расположены собственно полуостров Мангышлак и самая глубокая впадина в СНГ - Каракия (132 м ниже уровня моря). На юго-западе находится плато Кендырли-Каясанское, на юге - впадина Карынжарык, на востоке - плато Устюрт (рис.1).</w:t>
      </w:r>
    </w:p>
    <w:p w:rsidR="004C3AC5" w:rsidRDefault="00121388">
      <w:pPr>
        <w:shd w:val="clear" w:color="000000" w:fill="auto"/>
        <w:tabs>
          <w:tab w:val="left" w:pos="0"/>
        </w:tabs>
        <w:spacing w:line="360" w:lineRule="auto"/>
        <w:ind w:firstLine="709"/>
        <w:jc w:val="both"/>
        <w:rPr>
          <w:sz w:val="28"/>
          <w:szCs w:val="28"/>
        </w:rPr>
      </w:pPr>
      <w:r>
        <w:rPr>
          <w:sz w:val="28"/>
          <w:szCs w:val="28"/>
        </w:rPr>
        <w:t xml:space="preserve">Наиболее крупными населенными пунктами на рассматриваемой территории являются центр области город Актау, города Новый Узень, Форт-Шевченко, поселки городского типа Шетпе, Мунайшы, Ералиево, Бейнеу и др. Область относительно малонаселенная, а основное население - казахи, русские, украинцы, татары и др. Основная его часть сосредоточена в городах, у нефтепромыслов и на побережье Каспия. На остальной территории изредка можно встречать поселения казахов - животноводов. </w:t>
      </w:r>
    </w:p>
    <w:p w:rsidR="004C3AC5" w:rsidRDefault="00121388">
      <w:pPr>
        <w:shd w:val="clear" w:color="000000" w:fill="auto"/>
        <w:tabs>
          <w:tab w:val="left" w:pos="0"/>
        </w:tabs>
        <w:spacing w:line="360" w:lineRule="auto"/>
        <w:ind w:firstLine="709"/>
        <w:jc w:val="both"/>
        <w:rPr>
          <w:sz w:val="28"/>
          <w:szCs w:val="28"/>
        </w:rPr>
      </w:pPr>
      <w:r>
        <w:rPr>
          <w:sz w:val="28"/>
          <w:szCs w:val="28"/>
        </w:rPr>
        <w:t>Основные виды природных ресурсов связаны с большими запасами нефти и природного газа (Мангышлакский нефтегазоносный бассейн). Немаловажную роль играет близость Каспийского моря, как потенциально неограниченного источника получения опресненной воды. Важнейшие экономические центры - Каражанбас, Жетыбай-Узенские нефтяные промыслы, Казахский газоперерабатывающий завод, атомная электростанция - опреснитель морской воды на быстрых нейтронах БН-350 способен опреснять соленую воду Каспийского моря в объеме до 100 тыс. м</w:t>
      </w:r>
      <w:r>
        <w:rPr>
          <w:sz w:val="28"/>
          <w:szCs w:val="28"/>
          <w:vertAlign w:val="superscript"/>
        </w:rPr>
        <w:t>3</w:t>
      </w:r>
      <w:r>
        <w:rPr>
          <w:sz w:val="28"/>
          <w:szCs w:val="28"/>
        </w:rPr>
        <w:t>/сутки. Единственная в Казахстане АЭС. А также Прикаспийский горно-химический комбинат в г. Актау [4,5,6,7].</w:t>
      </w:r>
    </w:p>
    <w:p w:rsidR="004C3AC5" w:rsidRDefault="004C3AC5">
      <w:pPr>
        <w:shd w:val="clear" w:color="000000" w:fill="auto"/>
        <w:tabs>
          <w:tab w:val="left" w:pos="0"/>
        </w:tabs>
        <w:spacing w:line="360" w:lineRule="auto"/>
        <w:ind w:firstLine="709"/>
        <w:jc w:val="both"/>
        <w:rPr>
          <w:sz w:val="28"/>
          <w:szCs w:val="28"/>
        </w:rPr>
      </w:pPr>
    </w:p>
    <w:p w:rsidR="004C3AC5" w:rsidRDefault="00121388">
      <w:pPr>
        <w:shd w:val="clear" w:color="000000" w:fill="auto"/>
        <w:tabs>
          <w:tab w:val="left" w:pos="0"/>
        </w:tabs>
        <w:spacing w:line="360" w:lineRule="auto"/>
        <w:ind w:firstLine="709"/>
        <w:jc w:val="both"/>
        <w:rPr>
          <w:sz w:val="28"/>
          <w:szCs w:val="28"/>
        </w:rPr>
      </w:pPr>
      <w:r>
        <w:rPr>
          <w:color w:val="000000"/>
          <w:sz w:val="28"/>
          <w:szCs w:val="28"/>
        </w:rPr>
        <w:t>2.2 Геологическое строение</w:t>
      </w:r>
    </w:p>
    <w:p w:rsidR="004C3AC5" w:rsidRDefault="004C3AC5">
      <w:pPr>
        <w:shd w:val="clear" w:color="000000" w:fill="auto"/>
        <w:tabs>
          <w:tab w:val="left" w:pos="0"/>
        </w:tabs>
        <w:spacing w:line="360" w:lineRule="auto"/>
        <w:ind w:firstLine="709"/>
        <w:jc w:val="both"/>
        <w:rPr>
          <w:color w:val="000000"/>
          <w:sz w:val="28"/>
          <w:szCs w:val="28"/>
        </w:rPr>
      </w:pPr>
    </w:p>
    <w:p w:rsidR="004C3AC5" w:rsidRDefault="00121388">
      <w:pPr>
        <w:shd w:val="clear" w:color="000000" w:fill="auto"/>
        <w:tabs>
          <w:tab w:val="left" w:pos="0"/>
        </w:tabs>
        <w:spacing w:line="360" w:lineRule="auto"/>
        <w:ind w:firstLine="709"/>
        <w:jc w:val="both"/>
        <w:rPr>
          <w:sz w:val="28"/>
          <w:szCs w:val="28"/>
        </w:rPr>
      </w:pPr>
      <w:r>
        <w:rPr>
          <w:sz w:val="28"/>
          <w:szCs w:val="28"/>
        </w:rPr>
        <w:t>По устройству поверхности и почвенно-ботанической характеристике на территории области выделяют крупные геоморфологические районы, на севере - Прикаспийская низменность, на западе - равнинный Мангистау с небольшим горным рельефом в северной части, на востоке - плато Устюрт. Прикаспийская низменность занимает всю северную часть области, протянувшись от Каспийского моря до Устюрта, в геологическом отношении низменность представляет собой в основном четвертичные морские отложения, лежащие на твердых кристаллических породах. Равнинный Мангистау расположен от прибрежной полосы Каспия до чинков Устюрта. Рельеф - слабоволнистая равнина с большими впадинами Карагие, Ащисор и Караколь, имеющими минусовые отметки. На севере равнины выступает горный Мангистау, состоящий из гор Ку, Актау и Каратау с наивысшей точкой Босшокы (555 м над уровнем моря), в Восточном Каратау горы имеют крутые склоны и довольно глубокие ущелья.</w:t>
      </w:r>
    </w:p>
    <w:p w:rsidR="004C3AC5" w:rsidRDefault="00121388">
      <w:pPr>
        <w:shd w:val="clear" w:color="000000" w:fill="auto"/>
        <w:tabs>
          <w:tab w:val="left" w:pos="0"/>
        </w:tabs>
        <w:spacing w:line="360" w:lineRule="auto"/>
        <w:ind w:firstLine="709"/>
        <w:jc w:val="both"/>
        <w:rPr>
          <w:sz w:val="28"/>
          <w:szCs w:val="28"/>
        </w:rPr>
      </w:pPr>
      <w:r>
        <w:rPr>
          <w:sz w:val="28"/>
          <w:szCs w:val="28"/>
        </w:rPr>
        <w:t>В пределы области входит западная Прикаспийская часть плато Устюрт, сложенного третичными отложениями. Границы плато очерчены высокими, сильно расчлененными образованиями - чинками. Рельеф плато характеризуется как волнистая и волнисто-увалистая равнина. Впадины покрыты солончаками и песками.</w:t>
      </w:r>
    </w:p>
    <w:p w:rsidR="004C3AC5" w:rsidRDefault="00121388">
      <w:pPr>
        <w:shd w:val="clear" w:color="000000" w:fill="auto"/>
        <w:spacing w:line="360" w:lineRule="auto"/>
        <w:ind w:firstLine="709"/>
        <w:jc w:val="both"/>
        <w:rPr>
          <w:sz w:val="28"/>
          <w:szCs w:val="28"/>
        </w:rPr>
      </w:pPr>
      <w:r>
        <w:rPr>
          <w:sz w:val="28"/>
          <w:szCs w:val="28"/>
        </w:rPr>
        <w:t xml:space="preserve">В пределах описываемой территории развиты отложения от нижнепермских до современных. К пермо-триасовым, юрским, нижнемеловым (неокомский надъярус) отложениям приурочены месторождения нефти, альб-нижнетуронские отложения содержат в себе запасы соленых вод пригодных для технических целей. На большей части территории содержатся доброкачественные повышенно- и высоко-произ-водительные подземные воды, </w:t>
      </w:r>
      <w:r>
        <w:rPr>
          <w:sz w:val="28"/>
          <w:szCs w:val="28"/>
        </w:rPr>
        <w:lastRenderedPageBreak/>
        <w:t>пригодные для хозяйственно-питьевого водоснабжения. На западе и юге территории (нижнемеловая) нижние пласты служат одним из немаловажных нефтеносных горизонтов. К морским четвертичным отложениям, особенно их верхним горизонтам, приурочены подземные воды, повсеместно залегающие близко к поверхности в силу чего наиболее подвержены к негативному воздействию производственной деятельности на почвенном покрове [5,6].</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br w:type="page"/>
      </w:r>
      <w:r>
        <w:rPr>
          <w:sz w:val="28"/>
          <w:szCs w:val="28"/>
        </w:rPr>
        <w:lastRenderedPageBreak/>
        <w:t>2.3 Рельеф</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Мангистауская область имеет всего земель 16 млн. 675 тысяч гектаров, которые геоморфологически охватывают плато Устюрт и полуостров Мангышлак. Плато Устюрт (100 - 300 м над ур. м.) сложено третичными отложениями - элювием известняков, мергелей и глин в виде гипсоносных (1 - 2 м) щебневатых суглинков.</w:t>
      </w:r>
    </w:p>
    <w:p w:rsidR="004C3AC5" w:rsidRDefault="00121388">
      <w:pPr>
        <w:shd w:val="clear" w:color="000000" w:fill="auto"/>
        <w:spacing w:line="360" w:lineRule="auto"/>
        <w:ind w:firstLine="709"/>
        <w:jc w:val="both"/>
        <w:rPr>
          <w:sz w:val="28"/>
          <w:szCs w:val="28"/>
        </w:rPr>
      </w:pPr>
      <w:r>
        <w:rPr>
          <w:sz w:val="28"/>
          <w:szCs w:val="28"/>
        </w:rPr>
        <w:t>Такого же происхождения и сложения равнинный Мангышлак. Горный Мангышлак по рельефу является сбросово-денудированным низгорьем (300 - 500 м). Он сложен песчаниками, известняками, сланцами, их элювием и делювием.</w:t>
      </w:r>
    </w:p>
    <w:p w:rsidR="004C3AC5" w:rsidRDefault="00121388">
      <w:pPr>
        <w:shd w:val="clear" w:color="000000" w:fill="auto"/>
        <w:spacing w:line="360" w:lineRule="auto"/>
        <w:ind w:firstLine="709"/>
        <w:jc w:val="both"/>
        <w:rPr>
          <w:sz w:val="28"/>
          <w:szCs w:val="28"/>
        </w:rPr>
      </w:pPr>
      <w:r>
        <w:rPr>
          <w:sz w:val="28"/>
          <w:szCs w:val="28"/>
        </w:rPr>
        <w:t>Все типы и формы рельефа выделяются контрастно. В пределах территории выделяются три крупных структурно-геоморфологических района: низкогорные гряды Горного Мангышлака, Южно-Мангышлакское плато и плато Устюрт.</w:t>
      </w:r>
    </w:p>
    <w:p w:rsidR="004C3AC5" w:rsidRDefault="00121388">
      <w:pPr>
        <w:shd w:val="clear" w:color="000000" w:fill="auto"/>
        <w:spacing w:line="360" w:lineRule="auto"/>
        <w:ind w:firstLine="709"/>
        <w:jc w:val="both"/>
        <w:rPr>
          <w:sz w:val="28"/>
          <w:szCs w:val="28"/>
        </w:rPr>
      </w:pPr>
      <w:r>
        <w:rPr>
          <w:sz w:val="28"/>
          <w:szCs w:val="28"/>
        </w:rPr>
        <w:t>Низкогорные гряды Горного Мангышлака - хребты Актау (Северный и Южный) и Каратау (Каратаушик, Западный и Восточный Каратау) резко возвышаются над северо-Мангышлакской неизменностью, занимая центральную часть полуострова Мангышлак. Гряды гор субширотно протягиваются с запада на восток на 117 км, при ширине от 0,2-0,3 до 6-10 км в Каратау. Абсолютные отметки вершин Актауских гор достигают 220-300м, Каратаушика 180-212м, Западного и Восточного Каратау 420-556м. (г. Бесшокы), хребты Актау отделены от центральных хребтов понижениями со сложным строением рельефа - Прикаратаускими долинами. Ширина их от 2-4 до 10-15км, абсолютные отметки поверхности от 60 до 150-180м. Хребты Актау рассечены рядом узких сквозных крутосклонных долин «капов», а склоны Каратау - множеством коротких долин.</w:t>
      </w:r>
    </w:p>
    <w:p w:rsidR="004C3AC5" w:rsidRDefault="00121388">
      <w:pPr>
        <w:shd w:val="clear" w:color="000000" w:fill="auto"/>
        <w:spacing w:line="360" w:lineRule="auto"/>
        <w:ind w:firstLine="709"/>
        <w:jc w:val="both"/>
        <w:rPr>
          <w:sz w:val="28"/>
          <w:szCs w:val="28"/>
        </w:rPr>
      </w:pPr>
      <w:r>
        <w:rPr>
          <w:sz w:val="28"/>
          <w:szCs w:val="28"/>
        </w:rPr>
        <w:t xml:space="preserve">Южно-Мангышлакское плато расположено к югу от Горного Мангышлака. </w:t>
      </w:r>
      <w:r>
        <w:rPr>
          <w:sz w:val="28"/>
          <w:szCs w:val="28"/>
        </w:rPr>
        <w:lastRenderedPageBreak/>
        <w:t>Поверхность его слабо наклонена к югу - от 300м на севере до 60м на юге. На западе и юге-западе плато обрывается крутыми уступами к Каспийскому морю, а на востоке - крутыми чинками - к впадине Карынжарык. Плоская поверхность плато осложнена замкнутыми бессточными впадинами - Карагие, Каунды, Карамандыбас, Басгурлы-Жасгурлы и др. Среди них наиболее крупной и глубокой в РК является впадина Карагие - площадь 270км</w:t>
      </w:r>
      <w:r>
        <w:rPr>
          <w:sz w:val="28"/>
          <w:szCs w:val="28"/>
          <w:vertAlign w:val="superscript"/>
        </w:rPr>
        <w:t xml:space="preserve">2 </w:t>
      </w:r>
      <w:r>
        <w:rPr>
          <w:sz w:val="28"/>
          <w:szCs w:val="28"/>
        </w:rPr>
        <w:t>, минимальная отметка минус 132м. Дно ее занято сором и ниже уровня</w:t>
      </w:r>
      <w:r>
        <w:rPr>
          <w:sz w:val="28"/>
          <w:szCs w:val="28"/>
          <w:vertAlign w:val="superscript"/>
        </w:rPr>
        <w:t xml:space="preserve"> </w:t>
      </w:r>
      <w:r>
        <w:rPr>
          <w:sz w:val="28"/>
          <w:szCs w:val="28"/>
        </w:rPr>
        <w:t>Каспийского моря более чем на 100м. Впадина вытянута в меридиональном направлении и открыта на юг и на север. Самая большая по площади впадина Карынжарык (более 6000км</w:t>
      </w:r>
      <w:r>
        <w:rPr>
          <w:sz w:val="28"/>
          <w:szCs w:val="28"/>
          <w:vertAlign w:val="superscript"/>
        </w:rPr>
        <w:t>2</w:t>
      </w:r>
      <w:r>
        <w:rPr>
          <w:sz w:val="28"/>
          <w:szCs w:val="28"/>
        </w:rPr>
        <w:t xml:space="preserve"> , минимальная отметка минус 70м) отделяет плато от Устюрта. Она простирается в субмеридиональном направлении от горы Карамая на севере до впадины Чагалсор на юге. Дно впадины имеет абсолютные отметки минус 20-50м. По западному борту развиты перевеянные пески. На северо-востоке плато развиты массивы эоловых песков (Баскудук, Саускан, Бостанкум), протягивающиеся субширотно на 65км при ширине 3-10км. К северо-востоку и югу-востоку от них протягивается песчаные массивы Тышканкум, Сенгиркум и Тюесу протяженностью 15-37км и шириной до 4-10км. Помимо названных крупных форм рельефа поверхность плато, «бронированная» сарматскими известняками, часто осложнена мелкими карстовыми, дефляционными формами - воронки, пещеры, слепые балки и т.д.</w:t>
      </w:r>
    </w:p>
    <w:p w:rsidR="004C3AC5" w:rsidRDefault="00121388">
      <w:pPr>
        <w:shd w:val="clear" w:color="000000" w:fill="auto"/>
        <w:spacing w:line="360" w:lineRule="auto"/>
        <w:ind w:firstLine="709"/>
        <w:jc w:val="both"/>
        <w:rPr>
          <w:sz w:val="28"/>
          <w:szCs w:val="28"/>
        </w:rPr>
      </w:pPr>
      <w:r>
        <w:rPr>
          <w:sz w:val="28"/>
          <w:szCs w:val="28"/>
        </w:rPr>
        <w:t xml:space="preserve">Плато Устюрт отделяются от Мангышлака круто обрывистыми уступами- чинками высотой 200-250м. Чинки нередко осложнены многоярусными оползнями и обвалами. Поверхность плато носит равнинный характер. У чинков и в центральной части она приподнята до отметок 300-350м. К пониженным участкам (до 40м) приурочены солончаки (Сам, Асмантай-Матай, Каратюлей и др.). На юге минимальные отметки наблюдаются в Ассакеауданской впадине. </w:t>
      </w:r>
      <w:r>
        <w:rPr>
          <w:sz w:val="28"/>
          <w:szCs w:val="28"/>
        </w:rPr>
        <w:lastRenderedPageBreak/>
        <w:t xml:space="preserve">Равнинный характер южной части Центрального Устюрта нарушается широкими пологими увалами Карабаур и Музбель. На Устюрте, как и на Южном Мангышлаке, отмечаются следы карстообразования - воронки, западины, пещеры, особенно в центральной и восточной частях. В северной части Устюрта расположен крупный песчаный массив Сам, протягивающиеся на 70км с юга-запада на северо-восток при ширине 10-30км. Пески незакрепленные и слабозакрепленные, поверхность их грядовая и грядово-ячеистая с относительными превышениями 5-10 м [7]. </w:t>
      </w:r>
    </w:p>
    <w:p w:rsidR="004C3AC5" w:rsidRDefault="00121388">
      <w:pPr>
        <w:shd w:val="clear" w:color="000000" w:fill="auto"/>
        <w:spacing w:line="360" w:lineRule="auto"/>
        <w:ind w:firstLine="709"/>
        <w:jc w:val="both"/>
        <w:rPr>
          <w:sz w:val="28"/>
          <w:szCs w:val="28"/>
        </w:rPr>
      </w:pPr>
      <w:r>
        <w:rPr>
          <w:sz w:val="28"/>
          <w:szCs w:val="28"/>
        </w:rPr>
        <w:t>Северо-западная часть Мангистауской области прилегающая к Каспийскому морю, занята обширными площадями солончаков (соры Большой, Кайдак, Мертвый, Култук и др.)</w:t>
      </w:r>
    </w:p>
    <w:p w:rsidR="004C3AC5" w:rsidRDefault="00121388">
      <w:pPr>
        <w:shd w:val="clear" w:color="000000" w:fill="auto"/>
        <w:spacing w:line="360" w:lineRule="auto"/>
        <w:ind w:firstLine="709"/>
        <w:jc w:val="both"/>
        <w:rPr>
          <w:sz w:val="28"/>
          <w:szCs w:val="28"/>
        </w:rPr>
      </w:pPr>
      <w:r>
        <w:rPr>
          <w:sz w:val="28"/>
          <w:szCs w:val="28"/>
        </w:rPr>
        <w:t>Все типы рельефа оказывают влияние на образование и распределение поверхностного и формирование подземного стока. Если горная часть и прилегающие к ней районы плато Южный Мангистау служат локальными очагами питания подземных вод, то глубокие бессточные впадины являются их естественными дренами и повышается его влажность.</w:t>
      </w:r>
    </w:p>
    <w:p w:rsidR="004C3AC5" w:rsidRDefault="00121388">
      <w:pPr>
        <w:shd w:val="clear" w:color="000000" w:fill="auto"/>
        <w:spacing w:line="360" w:lineRule="auto"/>
        <w:ind w:firstLine="709"/>
        <w:jc w:val="both"/>
        <w:rPr>
          <w:sz w:val="28"/>
          <w:szCs w:val="28"/>
        </w:rPr>
      </w:pPr>
      <w:r>
        <w:rPr>
          <w:sz w:val="28"/>
          <w:szCs w:val="28"/>
        </w:rPr>
        <w:t>Месторождение «Каражанбас» расположено в пределах современной морской аккумулятивной террасы слабонаклоненной в сторону акватории Каспийского моря и представленной равниной с абсолютными отметками на востоке - 25,7-23,6 м, западная часть территории с отметками -26,7-22,2 м.</w:t>
      </w:r>
    </w:p>
    <w:p w:rsidR="004C3AC5" w:rsidRDefault="00121388">
      <w:pPr>
        <w:shd w:val="clear" w:color="000000" w:fill="auto"/>
        <w:spacing w:line="360" w:lineRule="auto"/>
        <w:ind w:firstLine="709"/>
        <w:jc w:val="both"/>
        <w:rPr>
          <w:sz w:val="28"/>
          <w:szCs w:val="28"/>
        </w:rPr>
      </w:pPr>
      <w:r>
        <w:rPr>
          <w:sz w:val="28"/>
          <w:szCs w:val="28"/>
        </w:rPr>
        <w:t>От акватории моря равнина освободилась в 30-е годы ХХ века и до строительства защитной дамбы постоянно находилась в сфере воздействия сгонно-нагонных явлений.</w:t>
      </w:r>
    </w:p>
    <w:p w:rsidR="004C3AC5" w:rsidRDefault="00121388">
      <w:pPr>
        <w:shd w:val="clear" w:color="000000" w:fill="auto"/>
        <w:spacing w:line="360" w:lineRule="auto"/>
        <w:ind w:firstLine="709"/>
        <w:jc w:val="both"/>
        <w:rPr>
          <w:sz w:val="28"/>
          <w:szCs w:val="28"/>
        </w:rPr>
      </w:pPr>
      <w:r>
        <w:rPr>
          <w:sz w:val="28"/>
          <w:szCs w:val="28"/>
        </w:rPr>
        <w:t>Восточная часть месторождения расположена в пределах Большого сора, который в раннеекаспийское время был заливом моря, позже эта часть равнины подверглась значительной дефляции.</w:t>
      </w:r>
    </w:p>
    <w:p w:rsidR="004C3AC5" w:rsidRDefault="00121388">
      <w:pPr>
        <w:shd w:val="clear" w:color="000000" w:fill="auto"/>
        <w:spacing w:line="360" w:lineRule="auto"/>
        <w:ind w:firstLine="709"/>
        <w:jc w:val="both"/>
        <w:rPr>
          <w:sz w:val="28"/>
          <w:szCs w:val="28"/>
        </w:rPr>
      </w:pPr>
      <w:r>
        <w:rPr>
          <w:sz w:val="28"/>
          <w:szCs w:val="28"/>
        </w:rPr>
        <w:lastRenderedPageBreak/>
        <w:t>В настоящее время рельеф в пределах месторождения имеет техногенный характер в результате инженерной деятельности человека. Для современного рельефа характерно наличие защитных дамб, промышленных объектов, строительство дорог, нефте- и водопроводов четко выраженных в рельефе насыпями, выемками, траншеями. Все это привело к резкому нарушению естественного рельефа, режима физико-геологических явлений и процессов, которые вызвали возникновение множества неблагоприятных факторов: образование участков с длительными застоями поверхностных и нагонных вод, искусственное подтопление территории, нарушение естественного залегания грунтов и грунтовых вод, засоление и загрязнение подземных вод .</w:t>
      </w:r>
    </w:p>
    <w:p w:rsidR="004C3AC5" w:rsidRDefault="00121388">
      <w:pPr>
        <w:shd w:val="clear" w:color="000000" w:fill="auto"/>
        <w:tabs>
          <w:tab w:val="left" w:pos="0"/>
        </w:tabs>
        <w:spacing w:line="360" w:lineRule="auto"/>
        <w:ind w:firstLine="709"/>
        <w:jc w:val="both"/>
        <w:rPr>
          <w:sz w:val="28"/>
          <w:szCs w:val="28"/>
        </w:rPr>
      </w:pPr>
      <w:r>
        <w:rPr>
          <w:sz w:val="28"/>
          <w:szCs w:val="28"/>
        </w:rPr>
        <w:t>По устройству поверхности и почвенно-ботанической характеристике на территории области выделяют крупные геоморфологические районы, на севере - Прикаспийская низменность, на западе - равнинный Мангистау с небольшим горным рельефом в северной части, на востоке - плато Устюрт. Прикаспийская низменность занимает всю северную часть области, протянувшись от Каспийского моря до Устюрта, в геологическом отношении низменность представляет собой в основном четвертичные морские отложения, лежащие на твердых кристаллических породах. Равнинный Мангистау расположен от прибрежной полосы Каспия до чинков Устюрта. Рельеф - слабоволнистая равнина с большими впадинами Карагие, Ащисор и Караколь, имеющими минусовые отметки. На севере равнины выступает горный Мангистау, состоящий из гор Ку, Актау и Каратау с наивысшей точкой Босшокы (555 м над уровнем моря), в Восточном Каратау горы имеют крутые склоны и довольно глубокие ущелья [9-12].</w:t>
      </w:r>
    </w:p>
    <w:p w:rsidR="004C3AC5" w:rsidRDefault="004C3AC5">
      <w:pPr>
        <w:shd w:val="clear" w:color="000000" w:fill="auto"/>
        <w:tabs>
          <w:tab w:val="left" w:pos="0"/>
        </w:tabs>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2.4 Климат</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Климат Мангистауской области формируется под преобладающим влиянием арктических, иранских и туранских воздушных масс. В холодный период года здесь господствуют массы воздуха, поступающие из западного отрога сибирского антициклона, в теплый период они сменяются перегретыми тропическими массами из пустынь Средней Азии и Ирана. Под влиянием этих воздушных масс формируется резко континентальный крайне засушливый тип климата.</w:t>
      </w:r>
    </w:p>
    <w:p w:rsidR="004C3AC5" w:rsidRDefault="00121388">
      <w:pPr>
        <w:shd w:val="clear" w:color="000000" w:fill="auto"/>
        <w:spacing w:line="360" w:lineRule="auto"/>
        <w:ind w:firstLine="709"/>
        <w:jc w:val="both"/>
        <w:rPr>
          <w:sz w:val="28"/>
          <w:szCs w:val="28"/>
        </w:rPr>
      </w:pPr>
      <w:r>
        <w:rPr>
          <w:sz w:val="28"/>
          <w:szCs w:val="28"/>
        </w:rPr>
        <w:t>По природно-климатическим условиям практически вся территория области относится к крайне неблагоприятной аридной зоне. Отрицательно влияющими особенностями климатических условий на компоненты окружающей среды являются: повышенная солнечная радиация, пыльные бури, резкое колебание годовых и суточных температур, малое количество осадков. Влияние Каспийского и Аральского моря также очень ограничено. Оно заметно лишь в узкой полосе побережья и выражается в небольшом увеличении влажности воздуха, повышении температуры в зимние месяцы, понижении температуры в летние месяцы, в уменьшении годовых и суточных амплитуд температуры. Температурный режим определяется процессами циркуляции в атмосфере и радиационными факторами. Температура воздуха более устойчива в теплый период года, в зимние месяцы она зависит от преобладания вторжений холодных воздушных масс с севера и северо-запада или с юга и их частоты. Наиболее низкая температура воздуха отмечается в январе-феврале, средняя температура за многолетний период для месяцев на юге территории - от минус 2,6-3,5</w:t>
      </w:r>
      <w:r>
        <w:rPr>
          <w:sz w:val="28"/>
          <w:szCs w:val="28"/>
          <w:vertAlign w:val="superscript"/>
        </w:rPr>
        <w:t>0</w:t>
      </w:r>
      <w:r>
        <w:rPr>
          <w:sz w:val="28"/>
          <w:szCs w:val="28"/>
        </w:rPr>
        <w:t xml:space="preserve"> С (Форт -Шевченко), минус 4,9-7,2</w:t>
      </w:r>
      <w:r>
        <w:rPr>
          <w:sz w:val="28"/>
          <w:szCs w:val="28"/>
          <w:vertAlign w:val="superscript"/>
        </w:rPr>
        <w:t>0</w:t>
      </w:r>
      <w:r>
        <w:rPr>
          <w:sz w:val="28"/>
          <w:szCs w:val="28"/>
        </w:rPr>
        <w:t xml:space="preserve"> С (Фетисово) и до минус 2,5</w:t>
      </w:r>
      <w:r>
        <w:rPr>
          <w:sz w:val="28"/>
          <w:szCs w:val="28"/>
          <w:vertAlign w:val="superscript"/>
        </w:rPr>
        <w:t>0</w:t>
      </w:r>
      <w:r>
        <w:rPr>
          <w:sz w:val="28"/>
          <w:szCs w:val="28"/>
        </w:rPr>
        <w:t>С ( Таучик). Абсолютные минимумы составляют минус 25-30</w:t>
      </w:r>
      <w:r>
        <w:rPr>
          <w:sz w:val="28"/>
          <w:szCs w:val="28"/>
          <w:vertAlign w:val="superscript"/>
        </w:rPr>
        <w:t>0</w:t>
      </w:r>
      <w:r>
        <w:rPr>
          <w:sz w:val="28"/>
          <w:szCs w:val="28"/>
        </w:rPr>
        <w:t xml:space="preserve"> С. Среднемесячная температура самого жаркого месяца июля, по тем же метеостанциям изменяется </w:t>
      </w:r>
      <w:r>
        <w:rPr>
          <w:sz w:val="28"/>
          <w:szCs w:val="28"/>
        </w:rPr>
        <w:lastRenderedPageBreak/>
        <w:t>от 24,6 до32,6</w:t>
      </w:r>
      <w:r>
        <w:rPr>
          <w:sz w:val="28"/>
          <w:szCs w:val="28"/>
          <w:vertAlign w:val="superscript"/>
        </w:rPr>
        <w:t>0</w:t>
      </w:r>
      <w:r>
        <w:rPr>
          <w:sz w:val="28"/>
          <w:szCs w:val="28"/>
        </w:rPr>
        <w:t xml:space="preserve"> С, абсолютные максимумы составляют 43-47</w:t>
      </w:r>
      <w:r>
        <w:rPr>
          <w:sz w:val="28"/>
          <w:szCs w:val="28"/>
          <w:vertAlign w:val="superscript"/>
        </w:rPr>
        <w:t>0</w:t>
      </w:r>
      <w:r>
        <w:rPr>
          <w:sz w:val="28"/>
          <w:szCs w:val="28"/>
        </w:rPr>
        <w:t xml:space="preserve"> С. В целом наиболее низкая температура наблюдается по побережью. Среднегодовая температура всюду положительная: 10,2-12,1</w:t>
      </w:r>
      <w:r>
        <w:rPr>
          <w:sz w:val="28"/>
          <w:szCs w:val="28"/>
          <w:vertAlign w:val="superscript"/>
        </w:rPr>
        <w:t>0</w:t>
      </w:r>
      <w:r>
        <w:rPr>
          <w:sz w:val="28"/>
          <w:szCs w:val="28"/>
        </w:rPr>
        <w:t xml:space="preserve"> С.</w:t>
      </w:r>
    </w:p>
    <w:p w:rsidR="004C3AC5" w:rsidRDefault="00121388">
      <w:pPr>
        <w:shd w:val="clear" w:color="000000" w:fill="auto"/>
        <w:spacing w:line="360" w:lineRule="auto"/>
        <w:ind w:firstLine="709"/>
        <w:jc w:val="both"/>
        <w:rPr>
          <w:sz w:val="28"/>
          <w:szCs w:val="28"/>
        </w:rPr>
      </w:pPr>
      <w:r>
        <w:rPr>
          <w:sz w:val="28"/>
          <w:szCs w:val="28"/>
        </w:rPr>
        <w:t>Средняя температура января - самого холодного месяца -5, -8° С на севере и -1, -4° С на юге территории. В целом зима довольно теплая, непродолжительная, с часто наблюдающимися оттепелями на юге области. Однако в некоторые наиболее холодные зимы морозы достигают -38° С (абсолютный минимум).</w:t>
      </w:r>
    </w:p>
    <w:p w:rsidR="004C3AC5" w:rsidRDefault="00121388">
      <w:pPr>
        <w:shd w:val="clear" w:color="000000" w:fill="auto"/>
        <w:spacing w:line="360" w:lineRule="auto"/>
        <w:ind w:firstLine="709"/>
        <w:jc w:val="both"/>
        <w:rPr>
          <w:sz w:val="28"/>
          <w:szCs w:val="28"/>
        </w:rPr>
      </w:pPr>
      <w:r>
        <w:rPr>
          <w:sz w:val="28"/>
          <w:szCs w:val="28"/>
        </w:rPr>
        <w:t>Лето на большей части территории области жаркое и продолжительное. Повсеместно средняя температура июля (самого жаркого месяца) не ниже 24,0° С. В отдельные годы температура воздуха повышается до 42-47° С (абсолютный максимум).</w:t>
      </w:r>
    </w:p>
    <w:p w:rsidR="004C3AC5" w:rsidRDefault="00121388">
      <w:pPr>
        <w:shd w:val="clear" w:color="000000" w:fill="auto"/>
        <w:spacing w:line="360" w:lineRule="auto"/>
        <w:ind w:firstLine="709"/>
        <w:jc w:val="both"/>
        <w:rPr>
          <w:sz w:val="28"/>
          <w:szCs w:val="28"/>
        </w:rPr>
      </w:pPr>
      <w:r>
        <w:rPr>
          <w:sz w:val="28"/>
          <w:szCs w:val="28"/>
        </w:rPr>
        <w:t>Длительность периода со средней суточной температурой воздуха выше 0° С 250-300 дней (рис. 2).</w:t>
      </w:r>
    </w:p>
    <w:p w:rsidR="004C3AC5" w:rsidRDefault="00121388">
      <w:pPr>
        <w:shd w:val="clear" w:color="000000" w:fill="auto"/>
        <w:spacing w:line="360" w:lineRule="auto"/>
        <w:ind w:firstLine="709"/>
        <w:jc w:val="both"/>
        <w:rPr>
          <w:sz w:val="28"/>
          <w:szCs w:val="28"/>
        </w:rPr>
      </w:pPr>
      <w:r>
        <w:rPr>
          <w:sz w:val="28"/>
          <w:szCs w:val="28"/>
        </w:rPr>
        <w:br w:type="page"/>
      </w:r>
      <w:r w:rsidR="00D8073A">
        <w:rPr>
          <w:rFonts w:ascii="Microsoft Sans Serif" w:hAnsi="Microsoft Sans Serif" w:cs="Microsoft Sans Serif"/>
          <w:noProof/>
          <w:sz w:val="17"/>
          <w:szCs w:val="17"/>
        </w:rPr>
        <w:lastRenderedPageBreak/>
        <w:drawing>
          <wp:inline distT="0" distB="0" distL="0" distR="0">
            <wp:extent cx="3606800" cy="1644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6800" cy="164465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2 - Температурный режим Мангистауской области.</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Атмосферные осадки - основной источник питания подземных вод, особенно верхних водоносных горизонтов. Их годовое количество изменяется от 132-171мм (Форт-Шевченко), 153-166мм (Ералиево), 122-130 мм (Фетисово) до 143 мм (Таучик). Наблюдается довольно четкая закономерность в их распределении. Годовая сумма осадков уменьшается по направлению с севера на юг и от акватория Каспийского моря, но распределение их в течение года и в многолетнем разрезе неравномерно. Большая часть осадков (60-70%) выпадает в холодный период. При высоких температурах воздуха и большом дефиците влаги осадки теплого времени года теряются в основном на испарение. В питании подземных вод участвуют в основном осадки, выпадающие в холодный период (ноябрь-апрель).</w:t>
      </w:r>
    </w:p>
    <w:p w:rsidR="004C3AC5" w:rsidRDefault="00121388">
      <w:pPr>
        <w:shd w:val="clear" w:color="000000" w:fill="auto"/>
        <w:spacing w:line="360" w:lineRule="auto"/>
        <w:ind w:firstLine="709"/>
        <w:jc w:val="both"/>
        <w:rPr>
          <w:sz w:val="28"/>
          <w:szCs w:val="28"/>
        </w:rPr>
      </w:pPr>
      <w:r>
        <w:rPr>
          <w:sz w:val="28"/>
          <w:szCs w:val="28"/>
        </w:rPr>
        <w:t xml:space="preserve">Большую роль в увлажнении почвы о пополнении запасов подземных вод играет снежный покров. Снег выпадает в декабре и держится до февраля-марта, но сплошной покров его ввиду оттепелей часто нарушается. Высота снежного покрова редко превышает 10-15см, что отчасти объясняется ветровой деятельностью. Малое количество осадков, летняя жара в сочетании с постоянно дующими ветрами создают большой дефицит влаги. Минимум дефицита влажности (0,6-1,2 мб) устанавливается зимой, к весне и особенно летом он </w:t>
      </w:r>
      <w:r>
        <w:rPr>
          <w:sz w:val="28"/>
          <w:szCs w:val="28"/>
        </w:rPr>
        <w:lastRenderedPageBreak/>
        <w:t>сильно возрастает, достигая максимума в июле 7,4-17,5 мб на побережье моря и 41,5-59 мб на остальной территории. Последний обусловливает большую испаряемость, которая с водной поверхности превышает сумму атмосферных осадков в 15-20 раз. С поверхности почвы влага испаряется меньше - от 100-150мм. Относительная влажность летом изменяется в пределах 23-33%, зимой - 70-75%.Поверхностные водотоки в районе отсутствуют. Бассейн Каспийского моря является огромной дреной подземных вод, функции которой изучены весьма слабо. Влияние его на климатические особенности значительно, в пределах 50 км зоны побережья отмечается «микроклимат», где смягчается температура воздуха и повышается его влажность.</w:t>
      </w:r>
    </w:p>
    <w:p w:rsidR="004C3AC5" w:rsidRDefault="00121388">
      <w:pPr>
        <w:shd w:val="clear" w:color="000000" w:fill="auto"/>
        <w:spacing w:line="360" w:lineRule="auto"/>
        <w:ind w:firstLine="709"/>
        <w:jc w:val="both"/>
        <w:rPr>
          <w:sz w:val="28"/>
          <w:szCs w:val="28"/>
        </w:rPr>
      </w:pPr>
      <w:r>
        <w:rPr>
          <w:sz w:val="28"/>
          <w:szCs w:val="28"/>
        </w:rPr>
        <w:t xml:space="preserve">Осадков выпадает очень мало. Среднее годовое количество их не превышает 130-180 мм. Максимум осадков приходится на теплый период года. </w:t>
      </w:r>
    </w:p>
    <w:p w:rsidR="004C3AC5" w:rsidRDefault="00121388">
      <w:pPr>
        <w:shd w:val="clear" w:color="000000" w:fill="auto"/>
        <w:spacing w:line="360" w:lineRule="auto"/>
        <w:ind w:firstLine="709"/>
        <w:jc w:val="both"/>
        <w:rPr>
          <w:sz w:val="28"/>
          <w:szCs w:val="28"/>
        </w:rPr>
      </w:pPr>
      <w:r>
        <w:rPr>
          <w:sz w:val="28"/>
          <w:szCs w:val="28"/>
        </w:rPr>
        <w:t>Территория Мангистауской области относится к зоне каменистых внутриматериковых пустынь, климат ее отличается резкой континентальностью, малым количеством осадков, высокой испаряемостью, устойчивыми ветрами и резкими годовыми и суточными колебаниями температур и большими колебаниями погодных условий в течение года, которые изменяются от весьма холодных зимой и до очень жарких летом (рис. 3).</w:t>
      </w:r>
    </w:p>
    <w:p w:rsidR="004C3AC5" w:rsidRDefault="004C3AC5">
      <w:pPr>
        <w:shd w:val="clear" w:color="000000" w:fill="auto"/>
        <w:spacing w:line="360" w:lineRule="auto"/>
        <w:ind w:firstLine="709"/>
        <w:jc w:val="both"/>
        <w:rPr>
          <w:sz w:val="28"/>
          <w:szCs w:val="28"/>
        </w:rPr>
      </w:pPr>
    </w:p>
    <w:p w:rsidR="004C3AC5" w:rsidRDefault="00D8073A">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78150" cy="163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150" cy="163830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3 - Норма выпадения осадков Мангистауской области.</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lang w:val="kk-KZ"/>
        </w:rPr>
      </w:pPr>
      <w:r>
        <w:rPr>
          <w:sz w:val="28"/>
          <w:szCs w:val="28"/>
        </w:rPr>
        <w:t>Рассматриваемая территория располагает большими энергетическими запасами ветра. Характерны сильные ветры и бури. На большей части территории средняя годовая скорость ветра составляет 4-5 м/с. Очень большими скоростями ветра характеризуется побережье Каспийского моря, где средняя годовая скорость ветра составляет 6-7 м/с. На большей части территории преобладают восточные и юго-восточные ветры.</w:t>
      </w:r>
    </w:p>
    <w:p w:rsidR="004C3AC5" w:rsidRDefault="00121388">
      <w:pPr>
        <w:shd w:val="clear" w:color="000000" w:fill="auto"/>
        <w:spacing w:line="360" w:lineRule="auto"/>
        <w:ind w:firstLine="709"/>
        <w:jc w:val="both"/>
        <w:rPr>
          <w:sz w:val="28"/>
          <w:szCs w:val="28"/>
        </w:rPr>
      </w:pPr>
      <w:r>
        <w:rPr>
          <w:sz w:val="28"/>
          <w:szCs w:val="28"/>
        </w:rPr>
        <w:t>Территория Мангистауской области относится к зоне каменистых внутриматериковых пустынь, климат ее отличается резкой континентальностью, малым количеством осадков, высокой испаряемостью, устойчивыми ветрами и резкими годовыми и суточными колебаниями температур и большими колебаниями погодных условий в течение года, которые изменяются от весьма холодных зимой и до очень жарких летом.</w:t>
      </w:r>
    </w:p>
    <w:p w:rsidR="004C3AC5" w:rsidRDefault="00121388">
      <w:pPr>
        <w:shd w:val="clear" w:color="000000" w:fill="auto"/>
        <w:spacing w:line="360" w:lineRule="auto"/>
        <w:ind w:firstLine="709"/>
        <w:jc w:val="both"/>
        <w:rPr>
          <w:sz w:val="28"/>
          <w:szCs w:val="28"/>
        </w:rPr>
      </w:pPr>
      <w:r>
        <w:rPr>
          <w:sz w:val="28"/>
          <w:szCs w:val="28"/>
        </w:rPr>
        <w:t>Равнинность рельефа обусловливает большое количество ветреных дней в году (более 300). Зимой преобладают ветры восточного и юго-восточного направления, летом - юго-западные и северо-западные. Скорость ветра изменяется по сезонам, среднегодовая ее скорость составляет 4-7 м/сек. На общем фоне равномерного распределения особо выделяется прибрежная зона, где многолетняя средняя месячная скорость ветра в холодное время года достигает 5-7 м/сек, наблюдающиеся на побережье зимой, вызывают снежные (пыльные) бури и способствуют сносу снежного покрова. Иногда возникают ветры штормового характера со скоростью до 20-25 м/сек.</w:t>
      </w:r>
    </w:p>
    <w:p w:rsidR="004C3AC5" w:rsidRDefault="00121388">
      <w:pPr>
        <w:shd w:val="clear" w:color="000000" w:fill="auto"/>
        <w:spacing w:line="360" w:lineRule="auto"/>
        <w:ind w:firstLine="709"/>
        <w:jc w:val="both"/>
        <w:rPr>
          <w:sz w:val="28"/>
          <w:szCs w:val="28"/>
        </w:rPr>
      </w:pPr>
      <w:r>
        <w:rPr>
          <w:color w:val="000000"/>
          <w:sz w:val="28"/>
          <w:szCs w:val="28"/>
        </w:rPr>
        <w:t xml:space="preserve">Как хорошо известно, одним из ведущих природных факторов, оказывающих влияние на формирование растительного покрова, является климатический. Климат Мангистауской области относится к резко континентальным, с жарким сухим летом и холодной малоснежной зимой, со </w:t>
      </w:r>
      <w:r>
        <w:rPr>
          <w:color w:val="000000"/>
          <w:sz w:val="28"/>
          <w:szCs w:val="28"/>
        </w:rPr>
        <w:lastRenderedPageBreak/>
        <w:t xml:space="preserve">значительными амплитудами сезонных и суточных температур. Для него характерна большая сухость воздуха. Осадков выпадает менее 200 мм в год. Их распределение неравномерно как в течение года (максимум приходится на весну), так и по годам. Один раз в 5-10 лет количество осадков достигает 250 мм, в отдельные годы, наоборот, снижается до 50 мм. Испаряемость очень высокая. Она превышает годовые суммы осадков почти в 10 раз. Снежный покров толщиной 3-7 см неустойчив и не везде сплошной. Он образуется в течение декабря и разрушается в последних числах февраля. Почти постоянны ветры, 90 дней в году характеризуются сильными ветрами. Зимой преобладают ветры восточного и северо-восточного направлений, летом - северного и северо-западного. При ветрах более 10-12 м/с 5-6 раз в месяц возникают пыльные бури. </w:t>
      </w:r>
    </w:p>
    <w:p w:rsidR="004C3AC5" w:rsidRDefault="00121388">
      <w:pPr>
        <w:shd w:val="clear" w:color="000000" w:fill="auto"/>
        <w:spacing w:line="360" w:lineRule="auto"/>
        <w:ind w:firstLine="709"/>
        <w:jc w:val="both"/>
        <w:rPr>
          <w:color w:val="000000"/>
          <w:sz w:val="28"/>
          <w:szCs w:val="28"/>
        </w:rPr>
      </w:pPr>
      <w:r>
        <w:rPr>
          <w:color w:val="000000"/>
          <w:sz w:val="28"/>
          <w:szCs w:val="28"/>
        </w:rPr>
        <w:t>Влияние моря проявляется в смягчении летних и минимальных зимних температур. Так, среднеиюльская температура в районе метеостанции Аккудук в Карынжарыкской впадине равна 28, максимальная - 47 °С, а у моря соответственно 26 и 43 °С. Минимальная температура января у Аккудука -34, а у моря -26 °С. Безморозный период вдоль берега моря имеет продолжительность 200 дней, при удалении от него уменьшается до 180. Относительная влажность воздуха с 60 % у моря уменьшается до 40 % вдали от него. Изменение величины солнечного сияния обратное - от 2500 ч в год на побережье до 2700 в районе поселка Аккудук. Повторяемость штилей близ моря меньше (9 раз в году), чем вдали от него (23). Сила ветра, достигающая на побережье 6-7 м/с, во впадине Карынжарык снижается до 3-4 м/с. По ряду климатических показателей Мангышлак делится на 2 части, граница между которыми проходит примерно по 43° с. ш.</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Для климатических условий области характерно крайне засушливое, очень </w:t>
      </w:r>
      <w:r>
        <w:rPr>
          <w:color w:val="000000"/>
          <w:sz w:val="28"/>
          <w:szCs w:val="28"/>
        </w:rPr>
        <w:lastRenderedPageBreak/>
        <w:t xml:space="preserve">жаркое лето (40 - 50 С° тепла) и умеренно холодная зима. Осадков выпадает очень мало - за год около 100 - 120 мм. Снежный покров неустойчив, да и выпадает снег не каждую зиму. Зато постоянно дуют. сильные ветры, часто свирепствуют пыльные бури [13,14]. </w:t>
      </w:r>
    </w:p>
    <w:p w:rsidR="004C3AC5" w:rsidRDefault="004C3AC5">
      <w:pPr>
        <w:shd w:val="clear" w:color="000000" w:fill="auto"/>
        <w:spacing w:line="360" w:lineRule="auto"/>
        <w:ind w:firstLine="709"/>
        <w:jc w:val="both"/>
        <w:rPr>
          <w:color w:val="000000"/>
          <w:sz w:val="28"/>
          <w:szCs w:val="28"/>
        </w:rPr>
      </w:pPr>
    </w:p>
    <w:p w:rsidR="004C3AC5" w:rsidRDefault="00121388">
      <w:pPr>
        <w:pStyle w:val="2"/>
        <w:keepNext/>
        <w:shd w:val="clear" w:color="000000" w:fill="auto"/>
        <w:spacing w:line="360" w:lineRule="auto"/>
        <w:ind w:firstLine="709"/>
        <w:jc w:val="both"/>
        <w:rPr>
          <w:sz w:val="28"/>
          <w:szCs w:val="28"/>
        </w:rPr>
      </w:pPr>
      <w:r>
        <w:rPr>
          <w:sz w:val="28"/>
          <w:szCs w:val="28"/>
        </w:rPr>
        <w:t xml:space="preserve">2.5 Гидрография </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tabs>
          <w:tab w:val="left" w:pos="360"/>
        </w:tabs>
        <w:spacing w:line="360" w:lineRule="auto"/>
        <w:ind w:firstLine="709"/>
        <w:jc w:val="both"/>
        <w:rPr>
          <w:sz w:val="28"/>
          <w:szCs w:val="28"/>
        </w:rPr>
      </w:pPr>
      <w:r>
        <w:rPr>
          <w:sz w:val="28"/>
          <w:szCs w:val="28"/>
        </w:rPr>
        <w:t>Как уже выше отмечалось, Мангистауская область западной частью примыкает к Каспийскому морю, от которого отделено подпорной дамбой. После продолжительного периода подъема уровня моря до отметки минус 22,6м (1996г) наступил период регрессии, среднегодовая отметка уровня моря в 1998г. составила минус 27,1м, в 2009 - минус 27,4м, согласно прогнозам (Сыдыков Ж.С.) уровень моря к 2012 году стабилизируется на среднемноголетней отметке минус 28м с последующим снижением. Но это прогнозируемые данные. До настоящего времени пока нет достаточно обоснованных научных прогнозов понижения, либо повышения уровня Каспийского моря.</w:t>
      </w:r>
    </w:p>
    <w:p w:rsidR="004C3AC5" w:rsidRDefault="00121388">
      <w:pPr>
        <w:shd w:val="clear" w:color="000000" w:fill="auto"/>
        <w:spacing w:line="360" w:lineRule="auto"/>
        <w:ind w:firstLine="709"/>
        <w:jc w:val="both"/>
        <w:rPr>
          <w:sz w:val="28"/>
          <w:szCs w:val="28"/>
        </w:rPr>
      </w:pPr>
      <w:r>
        <w:rPr>
          <w:sz w:val="28"/>
          <w:szCs w:val="28"/>
        </w:rPr>
        <w:t>Поднятие уровня Каспия, наблюдавшееся в течение 1977-1996г.г. способствовало подтоплению значительной части полуострова Бузачи и как следствие, повышению уровня грунтовых вод, которые в свою очередь загрязнялись нефтепродуктами и др. вредными компонентами накопленными в зоне аэрации. Опускание уровня приводит к переносу загрязненных подземных вод в бассейн Каспия.</w:t>
      </w:r>
    </w:p>
    <w:p w:rsidR="004C3AC5" w:rsidRDefault="00121388">
      <w:pPr>
        <w:shd w:val="clear" w:color="000000" w:fill="auto"/>
        <w:tabs>
          <w:tab w:val="left" w:pos="360"/>
        </w:tabs>
        <w:spacing w:line="360" w:lineRule="auto"/>
        <w:ind w:firstLine="709"/>
        <w:jc w:val="both"/>
        <w:rPr>
          <w:sz w:val="28"/>
          <w:szCs w:val="28"/>
        </w:rPr>
      </w:pPr>
      <w:r>
        <w:rPr>
          <w:sz w:val="28"/>
          <w:szCs w:val="28"/>
        </w:rPr>
        <w:t xml:space="preserve">Акватория Каспия характеризуется наличием сгонно-нагонных явлений. Нагонные волны чаще всего возникают при юго-восточных ветрах дующих вдоль побережья полуострова, высота нагонных волн достигает 1,29 м, в среднем составляет 30-42 см. Сгонные волны проявляются при наличии северо-западных </w:t>
      </w:r>
      <w:r>
        <w:rPr>
          <w:sz w:val="28"/>
          <w:szCs w:val="28"/>
        </w:rPr>
        <w:lastRenderedPageBreak/>
        <w:t>ветров. Как правило, продолжительность сгонно-нагонных процессов составляет от одного до нескольких суток и проявляется чаще всего в летний период. В зимний период проявлению сгонно-нагонных волн препятствует наличие в прибрежной мелководной полосе льда, толщина которого в отдельные годы доходит до 40см, при средней многолетней 20-25см [6,15,16].</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.6 Почвы и растительность</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tabs>
          <w:tab w:val="left" w:pos="360"/>
          <w:tab w:val="left" w:pos="540"/>
        </w:tabs>
        <w:spacing w:line="360" w:lineRule="auto"/>
        <w:ind w:firstLine="709"/>
        <w:jc w:val="both"/>
        <w:rPr>
          <w:sz w:val="28"/>
          <w:szCs w:val="28"/>
        </w:rPr>
      </w:pPr>
      <w:r>
        <w:rPr>
          <w:sz w:val="28"/>
          <w:szCs w:val="28"/>
        </w:rPr>
        <w:t>По характеру растительности территория области относится к пустынной зоне с солянково-полынной и полынно-солянковой формациями.</w:t>
      </w:r>
    </w:p>
    <w:p w:rsidR="004C3AC5" w:rsidRDefault="00121388">
      <w:pPr>
        <w:shd w:val="clear" w:color="000000" w:fill="auto"/>
        <w:tabs>
          <w:tab w:val="left" w:pos="360"/>
          <w:tab w:val="left" w:pos="540"/>
        </w:tabs>
        <w:spacing w:line="360" w:lineRule="auto"/>
        <w:ind w:firstLine="709"/>
        <w:jc w:val="both"/>
        <w:rPr>
          <w:sz w:val="28"/>
          <w:szCs w:val="28"/>
        </w:rPr>
      </w:pPr>
      <w:r>
        <w:rPr>
          <w:sz w:val="28"/>
          <w:szCs w:val="28"/>
        </w:rPr>
        <w:t>В северной части в подзоне бурых почв распространена солянково-полынная расительность со значительным наличием полыни, а среди солянок имеются биюргун, тасбиюргун, изень. Здесь же на песчаных массивах значительное развитие имеют псаммофиты, на солончаках - различные солеросы, шведки. В южной части области в подзоне серо-бурых почв распространены полынно-солянковые формации с преобладанием солянок: биюргуна, боялыча, различных видов рода солянок. Полыни в этих формациях находятся в более подчиненном положении.</w:t>
      </w:r>
    </w:p>
    <w:p w:rsidR="004C3AC5" w:rsidRDefault="00121388">
      <w:pPr>
        <w:shd w:val="clear" w:color="000000" w:fill="auto"/>
        <w:spacing w:line="360" w:lineRule="auto"/>
        <w:ind w:firstLine="709"/>
        <w:jc w:val="both"/>
        <w:rPr>
          <w:sz w:val="28"/>
          <w:szCs w:val="28"/>
        </w:rPr>
      </w:pPr>
      <w:r>
        <w:rPr>
          <w:sz w:val="28"/>
          <w:szCs w:val="28"/>
        </w:rPr>
        <w:t xml:space="preserve">Для описываемого района характерно развитие примитивной сорово-морской почвы, лишенной гумусового слоя и непригодной для сельскохозяйственного использования. Почвенный слой сильно засолен, чаще всего засоление сульфатное, но отмечается и значительное количество хлоридов. Большая часть территории занято полынно-солянковой пустыней с участками кустарничковой растительности на бурых почвах, частично поверхность покрыта солончаками, солонцами и песками с крайне редкой растительностью. Лишь на короткое время весной и отчасти осенью пустыня покрывается эфемеровой </w:t>
      </w:r>
      <w:r>
        <w:rPr>
          <w:sz w:val="28"/>
          <w:szCs w:val="28"/>
        </w:rPr>
        <w:lastRenderedPageBreak/>
        <w:t>растительностью (преимущественно луковичными).</w:t>
      </w:r>
    </w:p>
    <w:p w:rsidR="004C3AC5" w:rsidRDefault="00121388">
      <w:pPr>
        <w:shd w:val="clear" w:color="000000" w:fill="auto"/>
        <w:spacing w:line="360" w:lineRule="auto"/>
        <w:ind w:firstLine="709"/>
        <w:jc w:val="both"/>
        <w:rPr>
          <w:sz w:val="28"/>
          <w:szCs w:val="28"/>
        </w:rPr>
      </w:pPr>
      <w:r>
        <w:rPr>
          <w:sz w:val="28"/>
          <w:szCs w:val="28"/>
        </w:rPr>
        <w:t>В составе растительности доминируют галофиты, местами встречаются небольшие заросли тростника и тамариска. Растительность обладает высокой зольностью, климатические условия способствуют быстрой минерализации органического вещества и образованию уплотненных солонцеваптых горизонтов. Т.к. почвенный покров в течение длительного времени находится под сильным антропогенным прессом, почвы отличаются высокой степенью техногенного разрушения, нефтехимическим загрязнением и засолением сточными водами.</w:t>
      </w:r>
    </w:p>
    <w:p w:rsidR="004C3AC5" w:rsidRDefault="00121388">
      <w:pPr>
        <w:shd w:val="clear" w:color="000000" w:fill="auto"/>
        <w:spacing w:line="360" w:lineRule="auto"/>
        <w:ind w:firstLine="709"/>
        <w:jc w:val="both"/>
        <w:rPr>
          <w:sz w:val="28"/>
          <w:szCs w:val="28"/>
        </w:rPr>
      </w:pPr>
      <w:r>
        <w:rPr>
          <w:sz w:val="28"/>
          <w:szCs w:val="28"/>
        </w:rPr>
        <w:t xml:space="preserve">В условиях слабоволнистого рельефа плато получили распространение комплексы серо-бурых солонцеватых почв с солонцами пустынными (до 10%). Волнисто-увалистая равнина характеризуется формированием сочетаний серо-бурых солончаковатых почв, расположенных по склонам и вершинам увалов и лугово-бурых почв межувалистых понижений. По склонам бессточной впадины Узень распространены серо-бурые эродированные почвы, образующие сочетания с серо-бурыми малоразвитыми почвами уступов и террас и выходами скальных пород. По нижним частям конусов выноса и шлейфам чинков формируются солончаки остаточные, образующие сочетания с солончаками луговыми, занимающими депрессии рельефа. В пределах днища впадины преобладающее распространение получили солончаки соровые. </w:t>
      </w:r>
    </w:p>
    <w:p w:rsidR="004C3AC5" w:rsidRDefault="00121388">
      <w:pPr>
        <w:shd w:val="clear" w:color="000000" w:fill="auto"/>
        <w:tabs>
          <w:tab w:val="left" w:pos="720"/>
        </w:tabs>
        <w:spacing w:line="360" w:lineRule="auto"/>
        <w:ind w:firstLine="709"/>
        <w:jc w:val="both"/>
        <w:rPr>
          <w:sz w:val="28"/>
          <w:szCs w:val="28"/>
        </w:rPr>
      </w:pPr>
      <w:r>
        <w:rPr>
          <w:sz w:val="28"/>
          <w:szCs w:val="28"/>
        </w:rPr>
        <w:t>В настоящее время на всей производственной площади области почвенный слой техногенно - тотально разрушен, полностью переработан, перемят и пропитан сырой нефтью, нефтешламом и покрыт битумными корами в процессе производственной деятельности.</w:t>
      </w:r>
    </w:p>
    <w:p w:rsidR="004C3AC5" w:rsidRDefault="00121388">
      <w:pPr>
        <w:shd w:val="clear" w:color="000000" w:fill="auto"/>
        <w:tabs>
          <w:tab w:val="left" w:pos="720"/>
        </w:tabs>
        <w:spacing w:line="360" w:lineRule="auto"/>
        <w:ind w:firstLine="709"/>
        <w:jc w:val="both"/>
        <w:rPr>
          <w:sz w:val="28"/>
          <w:szCs w:val="28"/>
        </w:rPr>
      </w:pPr>
      <w:r>
        <w:rPr>
          <w:color w:val="000000"/>
          <w:sz w:val="28"/>
          <w:szCs w:val="28"/>
        </w:rPr>
        <w:t xml:space="preserve">Запасы минерального сырья по их многообразию, мощности залежей, удобства их разработки уникальны и практически не имеют аналогов в </w:t>
      </w:r>
      <w:r>
        <w:rPr>
          <w:color w:val="000000"/>
          <w:sz w:val="28"/>
          <w:szCs w:val="28"/>
        </w:rPr>
        <w:lastRenderedPageBreak/>
        <w:t>мировойгеологии.  На территории Мангистауской области разведано 59 месторождений нефти и газа. Разведанные запасы нефти по области составляют свыше 3 млрд тонн. Обнаружены богатейшие залежи урана и редкоземельных элементов. Практически на поверхности почти по всей территории распространён известняк-ракушечник. На территории области известны пять проявлений бурого угля. Имеются также месторождения меди, поваренной соли, минеральных солей, мела. Территория Мангистауской области по характеру биоклиматических условий относится к пустынной зоне с серо-бурыми почвами. По всей территории наблюдается большое распространение солончаков, солонцов, соров. Обширные пространства заняты песками.</w:t>
      </w:r>
    </w:p>
    <w:p w:rsidR="004C3AC5" w:rsidRDefault="00121388">
      <w:pPr>
        <w:shd w:val="clear" w:color="000000" w:fill="auto"/>
        <w:tabs>
          <w:tab w:val="left" w:pos="360"/>
          <w:tab w:val="left" w:pos="540"/>
        </w:tabs>
        <w:spacing w:line="360" w:lineRule="auto"/>
        <w:ind w:firstLine="709"/>
        <w:jc w:val="both"/>
        <w:rPr>
          <w:sz w:val="28"/>
          <w:szCs w:val="28"/>
        </w:rPr>
      </w:pPr>
      <w:r>
        <w:rPr>
          <w:sz w:val="28"/>
          <w:szCs w:val="28"/>
        </w:rPr>
        <w:t>Из животных встречается : сайгак, хищные (волк, лисица-кореан, и др.), птицы(дрофа, стренет). В Каспийском море - тюлень, осетровые, судак. Вобла, сазан, сельдь, кефаль, килька.</w:t>
      </w:r>
    </w:p>
    <w:p w:rsidR="004C3AC5" w:rsidRDefault="00121388">
      <w:pPr>
        <w:shd w:val="clear" w:color="000000" w:fill="auto"/>
        <w:spacing w:line="360" w:lineRule="auto"/>
        <w:ind w:firstLine="709"/>
        <w:jc w:val="both"/>
        <w:rPr>
          <w:sz w:val="28"/>
          <w:szCs w:val="28"/>
        </w:rPr>
      </w:pPr>
      <w:r>
        <w:rPr>
          <w:sz w:val="28"/>
          <w:szCs w:val="28"/>
        </w:rPr>
        <w:t>Ландшафты территории региона представляют собой пустыни и полупустыни, неустойчивые к антропогенным воздействиям, ввиду того, что климатические условия мало благоприятствуют формированию почвенно-растительного покрова.</w:t>
      </w:r>
    </w:p>
    <w:p w:rsidR="004C3AC5" w:rsidRDefault="00121388">
      <w:pPr>
        <w:shd w:val="clear" w:color="000000" w:fill="auto"/>
        <w:spacing w:line="360" w:lineRule="auto"/>
        <w:ind w:firstLine="709"/>
        <w:jc w:val="both"/>
        <w:rPr>
          <w:sz w:val="28"/>
          <w:szCs w:val="28"/>
        </w:rPr>
      </w:pPr>
      <w:r>
        <w:rPr>
          <w:sz w:val="28"/>
          <w:szCs w:val="28"/>
        </w:rPr>
        <w:t xml:space="preserve">В области существует разнообразная флора и фауна. Здесь обитает более 50 видов млекопитающих, 350 видов птиц, около 130 видов рыб и произрастает более 120 видов растений. Из них более 20 видов животных и около 20 видов растений занесены в Красную книгу Республики Казахстан [17,11,18]. </w:t>
      </w:r>
    </w:p>
    <w:p w:rsidR="004C3AC5" w:rsidRDefault="004C3AC5">
      <w:pPr>
        <w:pStyle w:val="2"/>
        <w:keepNext/>
        <w:shd w:val="clear" w:color="000000" w:fill="auto"/>
        <w:spacing w:line="360" w:lineRule="auto"/>
        <w:ind w:firstLine="709"/>
        <w:jc w:val="both"/>
        <w:rPr>
          <w:sz w:val="28"/>
          <w:szCs w:val="28"/>
        </w:rPr>
      </w:pPr>
    </w:p>
    <w:p w:rsidR="004C3AC5" w:rsidRDefault="00121388">
      <w:pPr>
        <w:pStyle w:val="2"/>
        <w:keepNext/>
        <w:shd w:val="clear" w:color="000000" w:fill="auto"/>
        <w:spacing w:line="360" w:lineRule="auto"/>
        <w:ind w:firstLine="709"/>
        <w:jc w:val="both"/>
        <w:rPr>
          <w:sz w:val="28"/>
          <w:szCs w:val="28"/>
        </w:rPr>
      </w:pPr>
      <w:r>
        <w:rPr>
          <w:sz w:val="28"/>
          <w:szCs w:val="28"/>
        </w:rPr>
        <w:t>.7 Общая экологическая обстановка в Мангистауской области</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 xml:space="preserve">Экологическая обстановка на территории западного региона обусловливается естественными природно-климатическими условиями и </w:t>
      </w:r>
      <w:r>
        <w:rPr>
          <w:sz w:val="28"/>
          <w:szCs w:val="28"/>
        </w:rPr>
        <w:lastRenderedPageBreak/>
        <w:t xml:space="preserve">антропогенными воздействиями на природную среду. К природно-климатическим факторам, влияющим на состояние флоры и фауны и здоровье людей, относятся: аридность территории (полупустынная и пустынная зона), дефицит влаги, нередки засухи, высокая повторяемость ветров, каменистость и засоленность почв, затрудняющая их использование, чрезвычайная бедность водными ресурсами и относительно небогатый животный мир. Приведенный комплекс естественных природных факторов показывает повышенную уязвимость территории и требует бережного отношения к ней. </w:t>
      </w:r>
    </w:p>
    <w:p w:rsidR="004C3AC5" w:rsidRDefault="00121388">
      <w:pPr>
        <w:shd w:val="clear" w:color="000000" w:fill="auto"/>
        <w:spacing w:line="360" w:lineRule="auto"/>
        <w:ind w:firstLine="709"/>
        <w:jc w:val="both"/>
        <w:rPr>
          <w:sz w:val="28"/>
          <w:szCs w:val="28"/>
        </w:rPr>
      </w:pPr>
      <w:r>
        <w:rPr>
          <w:sz w:val="28"/>
          <w:szCs w:val="28"/>
        </w:rPr>
        <w:t>Современное экологическое состояние:</w:t>
      </w:r>
    </w:p>
    <w:p w:rsidR="004C3AC5" w:rsidRDefault="00121388">
      <w:pPr>
        <w:shd w:val="clear" w:color="000000" w:fill="auto"/>
        <w:spacing w:line="360" w:lineRule="auto"/>
        <w:ind w:firstLine="709"/>
        <w:jc w:val="both"/>
        <w:rPr>
          <w:sz w:val="28"/>
          <w:szCs w:val="28"/>
        </w:rPr>
      </w:pPr>
      <w:r>
        <w:rPr>
          <w:sz w:val="28"/>
          <w:szCs w:val="28"/>
        </w:rPr>
        <w:t xml:space="preserve">Уровень экологической дестабилизации - напряженный. Источники экологической напряженности - продолжающееся повышение уровня Каспийского моря, затопление и абразия берегов. Загрязнение окружающей среды в результате добычи нефти, замазучивание почвогрунтов, развеивание отвалов ураново-фосфористых рудников, потенциальная опасность функционирования атомного испарителя в г.Актау. активное проявление процессов антропогенного опустынивания, беспорядочное проложение грунтовых дорог, сооружение газо- и нефтепроводов. Проблема утилизации попутного газа при добыче нефти. </w:t>
      </w:r>
    </w:p>
    <w:p w:rsidR="004C3AC5" w:rsidRDefault="00121388">
      <w:pPr>
        <w:shd w:val="clear" w:color="000000" w:fill="auto"/>
        <w:spacing w:line="360" w:lineRule="auto"/>
        <w:ind w:firstLine="709"/>
        <w:jc w:val="both"/>
        <w:rPr>
          <w:sz w:val="28"/>
          <w:szCs w:val="28"/>
        </w:rPr>
      </w:pPr>
      <w:r>
        <w:rPr>
          <w:sz w:val="28"/>
          <w:szCs w:val="28"/>
        </w:rPr>
        <w:t>Регионы экологической напряженности: 1)Урбопромышленный комплекс г. Актау. Крупный промышленный центр с развитой химической промышленностью (Прикаспийский горно-химический комбинат). Действующий атомный реактор на быстрых нейтронах БН-350 способен опреснять соленую воду Каспийского моря в объеме до 100 тыс. м</w:t>
      </w:r>
      <w:r>
        <w:rPr>
          <w:sz w:val="28"/>
          <w:szCs w:val="28"/>
          <w:vertAlign w:val="superscript"/>
        </w:rPr>
        <w:t>3</w:t>
      </w:r>
      <w:r>
        <w:rPr>
          <w:sz w:val="28"/>
          <w:szCs w:val="28"/>
        </w:rPr>
        <w:t xml:space="preserve">/сутки. Единственная в Казахстане АЭС. Проблема утилизации радиоактивных отходов, необходимость обеспечения ядерной безопасности, предотвращение </w:t>
      </w:r>
      <w:r>
        <w:rPr>
          <w:sz w:val="28"/>
          <w:szCs w:val="28"/>
        </w:rPr>
        <w:lastRenderedPageBreak/>
        <w:t>подтопления АЭС водами Каспийского моря. 2) Хвостохранилище Кошкар-Ата. Естественная бессточная впадина в 5 км СВ г. Актау, длина 3,75 км, ширина 2 км. Основную опасность представляет обнажающаяся поверхность твердых отходов, переработки ураново-фосфорно-редкоземельных руд со значительным содержанием тяжелых металлов. Хвостохранилище работает в режиме испарения и нуждается в постоянном подтоплении. Происходит интенсивный вынос пыли из водохранилища, содержащей тяжелые металлы.</w:t>
      </w:r>
    </w:p>
    <w:p w:rsidR="004C3AC5" w:rsidRDefault="00121388">
      <w:pPr>
        <w:shd w:val="clear" w:color="000000" w:fill="auto"/>
        <w:spacing w:line="360" w:lineRule="auto"/>
        <w:ind w:firstLine="709"/>
        <w:jc w:val="both"/>
        <w:rPr>
          <w:sz w:val="28"/>
          <w:szCs w:val="28"/>
        </w:rPr>
      </w:pPr>
      <w:r>
        <w:rPr>
          <w:sz w:val="28"/>
          <w:szCs w:val="28"/>
        </w:rPr>
        <w:t>Новоузенские нефтепромыслы. Нефтяные промыслы Новый Узень, Жетыбай расположены в центральной части Мангистауского плато, ранее обеспечивали добычу более 20 млн. т. нефти в год. Загрязнение атмосферы факелами сжигания попутного газа, многочисленные земляные амбары для нефти, замазученные земли, беспорядочное проложение грунтовых дорог вызывают техногенное опустынивание ландшафтовМангистауского побе-режья Каспийского моря. Экологическое состояние акватории Казахского залива требует постоянного внимания в связи с предполагаемым использованием Казахстанского побережья Каспийского моря для рекреационных целей [17].</w:t>
      </w:r>
    </w:p>
    <w:p w:rsidR="004C3AC5" w:rsidRDefault="00121388">
      <w:pPr>
        <w:shd w:val="clear" w:color="000000" w:fill="auto"/>
        <w:spacing w:line="360" w:lineRule="auto"/>
        <w:ind w:firstLine="709"/>
        <w:jc w:val="both"/>
        <w:rPr>
          <w:sz w:val="28"/>
          <w:szCs w:val="28"/>
        </w:rPr>
      </w:pPr>
      <w:r>
        <w:rPr>
          <w:sz w:val="28"/>
          <w:szCs w:val="28"/>
        </w:rPr>
        <w:t xml:space="preserve">Вместе с тем развитие промышленности, устаревшие технологии добычи в течение более 100 лет, транспортировки и переработки полез-ных ископаемых (нефти, газа и стройматериалов), нерациональное исполь-зование сырья и энергоносителей, продолжающееся уже много лет бесполезное экономически и вредное экологически сжигание на факелах попутных и технологических газов на нефтегазовых промыслах и предприятиях нефтепереработки и нефтехимии, а также плохая органи-зация сбора (попутной воды, нефтешламов), утилизации, обезвреживания и захоронения отходов промышленности, сельского хозяйства отрицательно влияют на качество окружающей среды [19]. Произошло значительное загрязнение воздуха, воды, возросла заболеваемость насе-ления. </w:t>
      </w:r>
      <w:r>
        <w:rPr>
          <w:sz w:val="28"/>
          <w:szCs w:val="28"/>
        </w:rPr>
        <w:lastRenderedPageBreak/>
        <w:t>Значительно снизились биоресурсы. По подсчетам специалистов за последние 20 лет количество сайгаков уменьшилось в 20 раз, уловы наи-более ценных видов рыб - осетровых- в18 раз. Отмечены фронтальное умеренное опустынивание, крупные очаги сильного и очень сильного локального опустынивания в районах нефтепромыслов, перевыпаса вблизи населенных пунктов, которым охвачено более 500 тыс.га территории. Суммарная опасность опустынивания очень высока на площади более 200 тыс.га [20].Особое значение для региона имеет Каспийское море. Каспийское море - уникальный, географически и экологически системно-целостный объект, имеет важное значение для всех государств, расположенных на его берегах. Здесь ведется промысел различных биоресурсов, в первую очередь уникальных осетровых, осуществляется эксплуатация месторождений нефти и газа. Качество жизни людей в регионе Каспийского моря определяются состоянием ОС, испытывающей серьезные антропогенные нагрузки [21].</w:t>
      </w:r>
    </w:p>
    <w:p w:rsidR="004C3AC5" w:rsidRDefault="00121388">
      <w:pPr>
        <w:shd w:val="clear" w:color="000000" w:fill="auto"/>
        <w:spacing w:line="360" w:lineRule="auto"/>
        <w:ind w:firstLine="709"/>
        <w:jc w:val="both"/>
        <w:rPr>
          <w:sz w:val="28"/>
          <w:szCs w:val="28"/>
        </w:rPr>
      </w:pPr>
      <w:r>
        <w:rPr>
          <w:sz w:val="28"/>
          <w:szCs w:val="28"/>
        </w:rPr>
        <w:t xml:space="preserve">Добыча углеводородного сырья сопровождается существенным ущербом для ОС, поскольку практически ни один из ныне действующих в Казахстане нефтегазовых промыслов не относится к так называемым «безотходным производством». В течение ближайших 30 лет намечается добыча 40-60 млрд. баррелей нефти. Во время буровых работ используется более 2700 видов химических реагентов. В существенной мере это обусловлено несовершенством технологии добычи и (или) ее нарушениями, плохим качеством или недопустимым износом технологического оборудования, а также природными особенностями нефтегазовых районов, ландшафты, которых очень часто характеризуется слабой устойчивостью к техногенным воздействиям. В нефтеперерабатывающем комплексе развиты все этапы, связанные с использованием УВ сырья - геолого-разведочные работы, бурение, </w:t>
      </w:r>
      <w:r>
        <w:rPr>
          <w:sz w:val="28"/>
          <w:szCs w:val="28"/>
        </w:rPr>
        <w:lastRenderedPageBreak/>
        <w:t>эксплуатационных скважин, добыча и подготовка, хранение, транспортировка и переработка сырья, каждый из которых характеризуется определенной спецификой техногенного воздействия на ОС [22].</w:t>
      </w:r>
    </w:p>
    <w:p w:rsidR="004C3AC5" w:rsidRDefault="00121388">
      <w:pPr>
        <w:shd w:val="clear" w:color="000000" w:fill="auto"/>
        <w:spacing w:line="360" w:lineRule="auto"/>
        <w:ind w:firstLine="709"/>
        <w:jc w:val="both"/>
        <w:rPr>
          <w:sz w:val="28"/>
          <w:szCs w:val="28"/>
        </w:rPr>
      </w:pPr>
      <w:r>
        <w:rPr>
          <w:sz w:val="28"/>
          <w:szCs w:val="28"/>
        </w:rPr>
        <w:t>Проблемы регионального природопользования и оздоровления земельных ресурсов осложняются:</w:t>
      </w:r>
    </w:p>
    <w:p w:rsidR="004C3AC5" w:rsidRDefault="00121388">
      <w:pPr>
        <w:shd w:val="clear" w:color="000000" w:fill="auto"/>
        <w:spacing w:line="360" w:lineRule="auto"/>
        <w:ind w:firstLine="709"/>
        <w:jc w:val="both"/>
        <w:rPr>
          <w:sz w:val="28"/>
          <w:szCs w:val="28"/>
        </w:rPr>
      </w:pPr>
      <w:r>
        <w:rPr>
          <w:sz w:val="28"/>
          <w:szCs w:val="28"/>
        </w:rPr>
        <w:t>. Отсутствием полных сведений по степени и динамике загрязнения природной среды. Из 428 ингредиентов, имеющих стандарты (ПДК), в воздушном бассейне постоянно определяются шесть (диоксид серы, оксид углерода, оксиды азота, сероводород, углеводороды, запыленность).</w:t>
      </w:r>
    </w:p>
    <w:p w:rsidR="004C3AC5" w:rsidRDefault="00121388">
      <w:pPr>
        <w:shd w:val="clear" w:color="000000" w:fill="auto"/>
        <w:spacing w:line="360" w:lineRule="auto"/>
        <w:ind w:firstLine="709"/>
        <w:jc w:val="both"/>
        <w:rPr>
          <w:sz w:val="28"/>
          <w:szCs w:val="28"/>
        </w:rPr>
      </w:pPr>
      <w:r>
        <w:rPr>
          <w:sz w:val="28"/>
          <w:szCs w:val="28"/>
        </w:rPr>
        <w:t xml:space="preserve">. Увеличением количества вредных веществ в добываемом углеводородном сырье. Если в течение многих десятилетий добывались высококачественные бессернистые надсолевые нефти, то с середины 80-х годов стали разрабатываться подсолевые, находящиеся в экстремальных природных условиях, УВ ресурсы с высоким содержанием серы, очень резко воздействующие на ОС. </w:t>
      </w:r>
    </w:p>
    <w:p w:rsidR="004C3AC5" w:rsidRDefault="00121388">
      <w:pPr>
        <w:shd w:val="clear" w:color="000000" w:fill="auto"/>
        <w:spacing w:line="360" w:lineRule="auto"/>
        <w:ind w:firstLine="709"/>
        <w:jc w:val="both"/>
        <w:rPr>
          <w:sz w:val="28"/>
          <w:szCs w:val="28"/>
        </w:rPr>
      </w:pPr>
      <w:r>
        <w:rPr>
          <w:sz w:val="28"/>
          <w:szCs w:val="28"/>
        </w:rPr>
        <w:t>. Расположением многих разрабатываемых месторождений углеводородного сырья западного региона РК в равнинной степной зоне с частыми сильными ветрами, усиливающими трансграничный перенос загрязнителей по воздушному бассейну. Негативное влияние разработки крупного нефтяного месторождения ощущается в радиусе не менее 1500км. Стойкое ядовитое вещество - оксид углерода (угарный газ) держится в воздухе 4 сут., серо-водород-1сут., не разлагаясь. За это время при хорошем ветре оксид углерода может распространиться на несколько тысяч километров [23].</w:t>
      </w:r>
    </w:p>
    <w:p w:rsidR="004C3AC5" w:rsidRDefault="00121388">
      <w:pPr>
        <w:shd w:val="clear" w:color="000000" w:fill="auto"/>
        <w:spacing w:line="360" w:lineRule="auto"/>
        <w:ind w:firstLine="709"/>
        <w:jc w:val="both"/>
        <w:rPr>
          <w:sz w:val="28"/>
          <w:szCs w:val="28"/>
        </w:rPr>
      </w:pPr>
      <w:r>
        <w:rPr>
          <w:sz w:val="28"/>
          <w:szCs w:val="28"/>
        </w:rPr>
        <w:t xml:space="preserve">Формирование нефтегазовых комплексов в условиях Прикаспия имеет особенности, усиливающие интенсивность техногенного воздействия и загрязнения земли. К ним относятся: 1) агрессивные свойства углеводородного </w:t>
      </w:r>
      <w:r>
        <w:rPr>
          <w:sz w:val="28"/>
          <w:szCs w:val="28"/>
        </w:rPr>
        <w:lastRenderedPageBreak/>
        <w:t>сырья; 2) аномально высокое давление извлекаемого флюида (до550-900 атм.); 3) необходимость применения мощной буровой и строительной техники, разнообразных средств большой грузоподъемности с высоким, разрушающим среду воздействием; 4) создание специальных транспортных систем большой протяженности для вывоза УВ сырья, расширяющих территориальную сферу воздействия на среду; 5) пониженная в сложных природных условиях надежность промыслового оборудования и транспортных средств.</w:t>
      </w:r>
    </w:p>
    <w:p w:rsidR="004C3AC5" w:rsidRDefault="00121388">
      <w:pPr>
        <w:shd w:val="clear" w:color="000000" w:fill="auto"/>
        <w:spacing w:line="360" w:lineRule="auto"/>
        <w:ind w:firstLine="709"/>
        <w:jc w:val="both"/>
        <w:rPr>
          <w:sz w:val="28"/>
          <w:szCs w:val="28"/>
        </w:rPr>
      </w:pPr>
      <w:r>
        <w:rPr>
          <w:sz w:val="28"/>
          <w:szCs w:val="28"/>
        </w:rPr>
        <w:t>Весьма актуальны вопросы охраны почвенно-растительного покрова. При разработке месторождений нефти и газа изымаются большие площади сельскохозяйственных земель. Так, в радиусе 500-800 м от буровой вышки растительность уничтожается на 70-80 %, а в радиусе 100 м в результате более интенсивного загрязнения глинистым раствором она практически исчезает. На значительной площадь уничтожается растительный покров при транспортировке буровых установок, прокладке дорог и трубопроводов.</w:t>
      </w:r>
    </w:p>
    <w:p w:rsidR="004C3AC5" w:rsidRDefault="00121388">
      <w:pPr>
        <w:shd w:val="clear" w:color="000000" w:fill="auto"/>
        <w:spacing w:line="360" w:lineRule="auto"/>
        <w:ind w:firstLine="709"/>
        <w:jc w:val="both"/>
        <w:rPr>
          <w:sz w:val="28"/>
          <w:szCs w:val="28"/>
        </w:rPr>
      </w:pPr>
      <w:r>
        <w:rPr>
          <w:sz w:val="28"/>
          <w:szCs w:val="28"/>
        </w:rPr>
        <w:t xml:space="preserve">Загрязнение почвы сопровождается нарушением ионообменной способности почвенных коллоидов, разрешением сообщества микроорганизмов, плодородия. </w:t>
      </w:r>
    </w:p>
    <w:p w:rsidR="004C3AC5" w:rsidRDefault="00121388">
      <w:pPr>
        <w:shd w:val="clear" w:color="000000" w:fill="auto"/>
        <w:spacing w:line="360" w:lineRule="auto"/>
        <w:ind w:firstLine="709"/>
        <w:jc w:val="both"/>
        <w:rPr>
          <w:sz w:val="28"/>
          <w:szCs w:val="28"/>
        </w:rPr>
      </w:pPr>
      <w:r>
        <w:rPr>
          <w:sz w:val="28"/>
          <w:szCs w:val="28"/>
        </w:rPr>
        <w:t>Самой большой ошибкой, способной привести к экологической катастрофе в этом регионе, может стать бесконтрольное разбуривание шельфовой зоны на юго-западном, северном и восточном побережьях Каспия и последующее извлечение произвольных объемов УВ сырья. В заповедных зонах ведутся значительные по пространственным размерам работы, погоня за иностранными инвестициями в счет получения будущих дивидендов от реализации извлеченных ресурсов абсолютно не гарантирует поддержание экологической стабильности в целом по всему бассейну.</w:t>
      </w:r>
    </w:p>
    <w:p w:rsidR="004C3AC5" w:rsidRDefault="00121388">
      <w:pPr>
        <w:shd w:val="clear" w:color="000000" w:fill="auto"/>
        <w:spacing w:line="360" w:lineRule="auto"/>
        <w:ind w:firstLine="709"/>
        <w:jc w:val="both"/>
        <w:rPr>
          <w:sz w:val="28"/>
          <w:szCs w:val="28"/>
        </w:rPr>
      </w:pPr>
      <w:r>
        <w:rPr>
          <w:sz w:val="28"/>
          <w:szCs w:val="28"/>
        </w:rPr>
        <w:t xml:space="preserve">Для обеспечения экологической безопасности нефтедобычи и связанные с </w:t>
      </w:r>
      <w:r>
        <w:rPr>
          <w:sz w:val="28"/>
          <w:szCs w:val="28"/>
        </w:rPr>
        <w:lastRenderedPageBreak/>
        <w:t>ними различные виды работ в Западном регионе необходимо ужесточить законодательства в области охраны и контроля природной среды. Достаточно эффективно использовать экономические инструменты, стимулирующих рациональное природопользование. Не все природные объекты охвачены платежами за использование природных ресурсов. Слабое стимулирование за рациональное природопользование (плата за природные ресурсы не отражает их реальную стоимость), неразвитость и несовершенность нормативно-методической, незавершенность правовой базы при проведении нефтяных операции на суше и в акватории Каспийского моря. Негативное влияние промышленности на качество окружающей среды усугубляется. Каспийское море находится в начальной стадии экологической катастрофы. Об этом свидетельствует массовая гибель тюленей, заболевания рыб, птиц, бентосных организмов и др. [24].</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br w:type="page"/>
      </w:r>
      <w:r>
        <w:rPr>
          <w:sz w:val="28"/>
          <w:szCs w:val="28"/>
        </w:rPr>
        <w:lastRenderedPageBreak/>
        <w:t>3. Современное состояние земельных ресурсов и землеустроенности Мангистауской области</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.1 Административно-территориальное устройство Мангистауской области</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tabs>
          <w:tab w:val="left" w:pos="540"/>
        </w:tabs>
        <w:spacing w:line="360" w:lineRule="auto"/>
        <w:ind w:firstLine="709"/>
        <w:jc w:val="both"/>
        <w:rPr>
          <w:color w:val="000000"/>
          <w:sz w:val="28"/>
          <w:szCs w:val="28"/>
        </w:rPr>
      </w:pPr>
      <w:r>
        <w:rPr>
          <w:color w:val="000000"/>
          <w:sz w:val="28"/>
          <w:szCs w:val="28"/>
        </w:rPr>
        <w:t>В Мангистауской области 5 сельских районов и 2 небольших города (кроме Актау), 42 сельских и аульных округов, численность городского населения составляет 235,7 тыс. человек (52,8%), сельского - 210,5 тыс. человек (47,2%) (рис. 4).</w:t>
      </w:r>
    </w:p>
    <w:p w:rsidR="004C3AC5" w:rsidRDefault="004C3AC5">
      <w:pPr>
        <w:shd w:val="clear" w:color="000000" w:fill="auto"/>
        <w:tabs>
          <w:tab w:val="left" w:pos="540"/>
        </w:tabs>
        <w:spacing w:line="360" w:lineRule="auto"/>
        <w:ind w:firstLine="709"/>
        <w:jc w:val="both"/>
        <w:rPr>
          <w:color w:val="000000"/>
          <w:sz w:val="28"/>
          <w:szCs w:val="28"/>
        </w:rPr>
      </w:pPr>
    </w:p>
    <w:p w:rsidR="004C3AC5" w:rsidRDefault="00D8073A">
      <w:pPr>
        <w:shd w:val="clear" w:color="000000" w:fill="auto"/>
        <w:tabs>
          <w:tab w:val="left" w:pos="540"/>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794000" cy="18859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00" cy="188595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4 - Административное деление Мангистауской области</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color w:val="FF0000"/>
          <w:sz w:val="28"/>
          <w:szCs w:val="28"/>
        </w:rPr>
      </w:pPr>
      <w:r>
        <w:rPr>
          <w:sz w:val="28"/>
          <w:szCs w:val="28"/>
        </w:rPr>
        <w:t xml:space="preserve">В области функционируют 128 дневных общеобразовательных школ (в них 89,5 тыс. учащихся), </w:t>
      </w:r>
      <w:r>
        <w:rPr>
          <w:sz w:val="28"/>
          <w:szCs w:val="28"/>
          <w:lang w:val="kk-KZ"/>
        </w:rPr>
        <w:t>24</w:t>
      </w:r>
      <w:r>
        <w:rPr>
          <w:sz w:val="28"/>
          <w:szCs w:val="28"/>
        </w:rPr>
        <w:t xml:space="preserve"> колледжей (25,5 тыс. учащихся), </w:t>
      </w:r>
      <w:r>
        <w:rPr>
          <w:sz w:val="28"/>
          <w:szCs w:val="28"/>
          <w:lang w:val="kk-KZ"/>
        </w:rPr>
        <w:t>3</w:t>
      </w:r>
      <w:r>
        <w:rPr>
          <w:sz w:val="28"/>
          <w:szCs w:val="28"/>
        </w:rPr>
        <w:t xml:space="preserve"> высших учебных заведения (7,9 тыс. студентов).</w:t>
      </w:r>
    </w:p>
    <w:p w:rsidR="004C3AC5" w:rsidRDefault="00121388">
      <w:pPr>
        <w:shd w:val="clear" w:color="000000" w:fill="auto"/>
        <w:spacing w:line="360" w:lineRule="auto"/>
        <w:ind w:firstLine="709"/>
        <w:jc w:val="both"/>
        <w:rPr>
          <w:sz w:val="28"/>
          <w:szCs w:val="28"/>
        </w:rPr>
      </w:pPr>
      <w:r>
        <w:rPr>
          <w:sz w:val="28"/>
          <w:szCs w:val="28"/>
        </w:rPr>
        <w:t>В области 25 больничных учреждений, в ко</w:t>
      </w:r>
      <w:r>
        <w:rPr>
          <w:sz w:val="28"/>
          <w:szCs w:val="28"/>
          <w:lang w:val="kk-KZ"/>
        </w:rPr>
        <w:t>т</w:t>
      </w:r>
      <w:r>
        <w:rPr>
          <w:sz w:val="28"/>
          <w:szCs w:val="28"/>
        </w:rPr>
        <w:t xml:space="preserve">орых трудятся </w:t>
      </w:r>
      <w:r>
        <w:rPr>
          <w:sz w:val="28"/>
          <w:szCs w:val="28"/>
          <w:lang w:val="kk-KZ"/>
        </w:rPr>
        <w:t>1,3</w:t>
      </w:r>
      <w:r>
        <w:rPr>
          <w:sz w:val="28"/>
          <w:szCs w:val="28"/>
        </w:rPr>
        <w:t xml:space="preserve"> тыс. врачей всех специальностей и 3,6 тыс. среднего медицинского персонала. </w:t>
      </w:r>
    </w:p>
    <w:p w:rsidR="004C3AC5" w:rsidRDefault="00121388">
      <w:pPr>
        <w:shd w:val="clear" w:color="000000" w:fill="auto"/>
        <w:spacing w:line="360" w:lineRule="auto"/>
        <w:ind w:firstLine="709"/>
        <w:jc w:val="both"/>
        <w:rPr>
          <w:sz w:val="28"/>
          <w:szCs w:val="28"/>
        </w:rPr>
      </w:pPr>
      <w:r>
        <w:rPr>
          <w:sz w:val="28"/>
          <w:szCs w:val="28"/>
        </w:rPr>
        <w:t>Валовой региональный продукт за 200</w:t>
      </w:r>
      <w:r>
        <w:rPr>
          <w:sz w:val="28"/>
          <w:szCs w:val="28"/>
          <w:lang w:val="kk-KZ"/>
        </w:rPr>
        <w:t>9</w:t>
      </w:r>
      <w:r>
        <w:rPr>
          <w:sz w:val="28"/>
          <w:szCs w:val="28"/>
        </w:rPr>
        <w:t xml:space="preserve"> год по области составил 1095,8 млрд. тенге, а основные фонды (на конец 2008 года по остаточной стоимости) - </w:t>
      </w:r>
      <w:r>
        <w:rPr>
          <w:sz w:val="28"/>
          <w:szCs w:val="28"/>
        </w:rPr>
        <w:lastRenderedPageBreak/>
        <w:t>680,5 млрд. тенге.</w:t>
      </w:r>
    </w:p>
    <w:p w:rsidR="004C3AC5" w:rsidRDefault="00121388">
      <w:pPr>
        <w:shd w:val="clear" w:color="000000" w:fill="auto"/>
        <w:spacing w:line="360" w:lineRule="auto"/>
        <w:ind w:firstLine="709"/>
        <w:jc w:val="both"/>
        <w:rPr>
          <w:color w:val="000000"/>
          <w:sz w:val="28"/>
          <w:szCs w:val="28"/>
        </w:rPr>
      </w:pPr>
      <w:r>
        <w:rPr>
          <w:color w:val="000000"/>
          <w:sz w:val="28"/>
          <w:szCs w:val="28"/>
        </w:rPr>
        <w:t>Сельское хозяйство области (1</w:t>
      </w:r>
      <w:r>
        <w:rPr>
          <w:color w:val="000000"/>
          <w:sz w:val="28"/>
          <w:szCs w:val="28"/>
          <w:lang w:val="kk-KZ"/>
        </w:rPr>
        <w:t>252</w:t>
      </w:r>
      <w:r>
        <w:rPr>
          <w:color w:val="000000"/>
          <w:sz w:val="28"/>
          <w:szCs w:val="28"/>
        </w:rPr>
        <w:t xml:space="preserve"> крестьянских (фермерских) хозяйств, другие предприятия и организации сельскохозяйственного производства, личные подсобные хозяйства населения) дает 0,2% общереспубликанского объема валовой сельскохозяйственной продукции, произведенной в 2009 году.</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В области </w:t>
      </w:r>
      <w:r>
        <w:rPr>
          <w:color w:val="000000"/>
          <w:sz w:val="28"/>
          <w:szCs w:val="28"/>
          <w:lang w:val="kk-KZ"/>
        </w:rPr>
        <w:t>7,4</w:t>
      </w:r>
      <w:r>
        <w:rPr>
          <w:color w:val="000000"/>
          <w:sz w:val="28"/>
          <w:szCs w:val="28"/>
        </w:rPr>
        <w:t xml:space="preserve"> млн. гектаров сельскохозяйственных угодий, из них 0,5 тыс. га пашни. В 2009 году произведено 3,7 тыс. тонн овощей,</w:t>
      </w:r>
      <w:r>
        <w:rPr>
          <w:color w:val="000000"/>
          <w:sz w:val="28"/>
          <w:szCs w:val="28"/>
          <w:lang w:val="kk-KZ"/>
        </w:rPr>
        <w:t xml:space="preserve"> 5,1 тыс. тонн бахчей продовольственных,</w:t>
      </w:r>
      <w:r>
        <w:rPr>
          <w:color w:val="000000"/>
          <w:sz w:val="28"/>
          <w:szCs w:val="28"/>
        </w:rPr>
        <w:t xml:space="preserve"> 9,9 тыс. тонн (в живом весе) мяса, 7,1 тыс. тонн молока, 0,8 тыс. тонн (в физическом весе) шерсти, 8,9 тыс. шкурок каракуля.</w:t>
      </w:r>
    </w:p>
    <w:p w:rsidR="004C3AC5" w:rsidRDefault="00121388">
      <w:pPr>
        <w:shd w:val="clear" w:color="000000" w:fill="auto"/>
        <w:spacing w:line="360" w:lineRule="auto"/>
        <w:ind w:firstLine="709"/>
        <w:jc w:val="both"/>
        <w:rPr>
          <w:color w:val="000000"/>
          <w:sz w:val="28"/>
          <w:szCs w:val="28"/>
        </w:rPr>
      </w:pPr>
      <w:r>
        <w:rPr>
          <w:color w:val="000000"/>
          <w:sz w:val="28"/>
          <w:szCs w:val="28"/>
        </w:rPr>
        <w:t>Поголовье крупного рогатого скота на конец 2009 года составило 11,2 тыс. голов (5,5 тыс. из них коровы); овец и коз - 523,5 тыс., свиней - 0,2 тыс., лошадей - 45,1 тыс., верблюдов - 44,5 тыс. и птицы -11,4 тыс. голов.</w:t>
      </w:r>
    </w:p>
    <w:p w:rsidR="004C3AC5" w:rsidRDefault="00121388">
      <w:pPr>
        <w:shd w:val="clear" w:color="000000" w:fill="auto"/>
        <w:spacing w:line="360" w:lineRule="auto"/>
        <w:ind w:firstLine="709"/>
        <w:jc w:val="both"/>
        <w:rPr>
          <w:color w:val="000000"/>
          <w:sz w:val="28"/>
          <w:szCs w:val="28"/>
        </w:rPr>
      </w:pPr>
      <w:r>
        <w:rPr>
          <w:color w:val="000000"/>
          <w:sz w:val="28"/>
          <w:szCs w:val="28"/>
        </w:rPr>
        <w:t>В 200</w:t>
      </w:r>
      <w:r>
        <w:rPr>
          <w:color w:val="000000"/>
          <w:sz w:val="28"/>
          <w:szCs w:val="28"/>
          <w:lang w:val="kk-KZ"/>
        </w:rPr>
        <w:t>9</w:t>
      </w:r>
      <w:r>
        <w:rPr>
          <w:color w:val="000000"/>
          <w:sz w:val="28"/>
          <w:szCs w:val="28"/>
        </w:rPr>
        <w:t xml:space="preserve"> году добыто 18,</w:t>
      </w:r>
      <w:r>
        <w:rPr>
          <w:color w:val="000000"/>
          <w:sz w:val="28"/>
          <w:szCs w:val="28"/>
          <w:lang w:val="kk-KZ"/>
        </w:rPr>
        <w:t>4</w:t>
      </w:r>
      <w:r>
        <w:rPr>
          <w:color w:val="000000"/>
          <w:sz w:val="28"/>
          <w:szCs w:val="28"/>
        </w:rPr>
        <w:t xml:space="preserve"> млн. тонн сырой нефти, </w:t>
      </w:r>
      <w:r>
        <w:rPr>
          <w:color w:val="000000"/>
          <w:sz w:val="28"/>
          <w:szCs w:val="28"/>
          <w:lang w:val="kk-KZ"/>
        </w:rPr>
        <w:t>2,0</w:t>
      </w:r>
      <w:r>
        <w:rPr>
          <w:color w:val="000000"/>
          <w:sz w:val="28"/>
          <w:szCs w:val="28"/>
        </w:rPr>
        <w:t xml:space="preserve"> млрд. куб. метров газа естественного, произведено 4,</w:t>
      </w:r>
      <w:r>
        <w:rPr>
          <w:color w:val="000000"/>
          <w:sz w:val="28"/>
          <w:szCs w:val="28"/>
          <w:lang w:val="kk-KZ"/>
        </w:rPr>
        <w:t>0</w:t>
      </w:r>
      <w:r>
        <w:rPr>
          <w:color w:val="000000"/>
          <w:sz w:val="28"/>
          <w:szCs w:val="28"/>
        </w:rPr>
        <w:t xml:space="preserve"> млрд. кВт. часов электроэнергии, </w:t>
      </w:r>
      <w:r>
        <w:rPr>
          <w:color w:val="000000"/>
          <w:sz w:val="28"/>
          <w:szCs w:val="28"/>
          <w:lang w:val="kk-KZ"/>
        </w:rPr>
        <w:t>418</w:t>
      </w:r>
      <w:r>
        <w:rPr>
          <w:color w:val="000000"/>
          <w:sz w:val="28"/>
          <w:szCs w:val="28"/>
        </w:rPr>
        <w:t xml:space="preserve"> тонн обработанного жидкого молока и сливок.</w:t>
      </w:r>
    </w:p>
    <w:p w:rsidR="004C3AC5" w:rsidRDefault="00121388">
      <w:pPr>
        <w:shd w:val="clear" w:color="000000" w:fill="auto"/>
        <w:spacing w:line="360" w:lineRule="auto"/>
        <w:ind w:firstLine="709"/>
        <w:jc w:val="both"/>
        <w:rPr>
          <w:color w:val="000000"/>
          <w:sz w:val="28"/>
          <w:szCs w:val="28"/>
        </w:rPr>
      </w:pPr>
      <w:r>
        <w:rPr>
          <w:color w:val="000000"/>
          <w:sz w:val="28"/>
          <w:szCs w:val="28"/>
        </w:rPr>
        <w:t>Инвестиции в основной капитал в 200</w:t>
      </w:r>
      <w:r>
        <w:rPr>
          <w:color w:val="000000"/>
          <w:sz w:val="28"/>
          <w:szCs w:val="28"/>
          <w:lang w:val="kk-KZ"/>
        </w:rPr>
        <w:t>9</w:t>
      </w:r>
      <w:r>
        <w:rPr>
          <w:color w:val="000000"/>
          <w:sz w:val="28"/>
          <w:szCs w:val="28"/>
        </w:rPr>
        <w:t xml:space="preserve"> году составили </w:t>
      </w:r>
      <w:r>
        <w:rPr>
          <w:color w:val="000000"/>
          <w:sz w:val="28"/>
          <w:szCs w:val="28"/>
          <w:lang w:val="kk-KZ"/>
        </w:rPr>
        <w:t>314</w:t>
      </w:r>
      <w:r>
        <w:rPr>
          <w:color w:val="000000"/>
          <w:sz w:val="28"/>
          <w:szCs w:val="28"/>
        </w:rPr>
        <w:t>,</w:t>
      </w:r>
      <w:r>
        <w:rPr>
          <w:color w:val="000000"/>
          <w:sz w:val="28"/>
          <w:szCs w:val="28"/>
          <w:lang w:val="kk-KZ"/>
        </w:rPr>
        <w:t>7</w:t>
      </w:r>
      <w:r>
        <w:rPr>
          <w:color w:val="000000"/>
          <w:sz w:val="28"/>
          <w:szCs w:val="28"/>
        </w:rPr>
        <w:t xml:space="preserve"> млрд. тенге. или на </w:t>
      </w:r>
      <w:r>
        <w:rPr>
          <w:color w:val="000000"/>
          <w:sz w:val="28"/>
          <w:szCs w:val="28"/>
          <w:lang w:val="kk-KZ"/>
        </w:rPr>
        <w:t>22</w:t>
      </w:r>
      <w:r>
        <w:rPr>
          <w:color w:val="000000"/>
          <w:sz w:val="28"/>
          <w:szCs w:val="28"/>
        </w:rPr>
        <w:t>,</w:t>
      </w:r>
      <w:r>
        <w:rPr>
          <w:color w:val="000000"/>
          <w:sz w:val="28"/>
          <w:szCs w:val="28"/>
          <w:lang w:val="kk-KZ"/>
        </w:rPr>
        <w:t>8</w:t>
      </w:r>
      <w:r>
        <w:rPr>
          <w:color w:val="000000"/>
          <w:sz w:val="28"/>
          <w:szCs w:val="28"/>
        </w:rPr>
        <w:t xml:space="preserve"> % больше уровня 200</w:t>
      </w:r>
      <w:r>
        <w:rPr>
          <w:color w:val="000000"/>
          <w:sz w:val="28"/>
          <w:szCs w:val="28"/>
          <w:lang w:val="kk-KZ"/>
        </w:rPr>
        <w:t>8</w:t>
      </w:r>
      <w:r>
        <w:rPr>
          <w:color w:val="000000"/>
          <w:sz w:val="28"/>
          <w:szCs w:val="28"/>
        </w:rPr>
        <w:t xml:space="preserve"> года.</w:t>
      </w:r>
    </w:p>
    <w:p w:rsidR="004C3AC5" w:rsidRDefault="00121388">
      <w:pPr>
        <w:shd w:val="clear" w:color="000000" w:fill="auto"/>
        <w:spacing w:line="360" w:lineRule="auto"/>
        <w:ind w:firstLine="709"/>
        <w:jc w:val="both"/>
        <w:rPr>
          <w:color w:val="000000"/>
          <w:sz w:val="28"/>
          <w:szCs w:val="28"/>
        </w:rPr>
      </w:pPr>
      <w:r>
        <w:rPr>
          <w:color w:val="000000"/>
          <w:sz w:val="28"/>
          <w:szCs w:val="28"/>
        </w:rPr>
        <w:t>Объем работ, выполненных по договорам строительного подряда в 200</w:t>
      </w:r>
      <w:r>
        <w:rPr>
          <w:color w:val="000000"/>
          <w:sz w:val="28"/>
          <w:szCs w:val="28"/>
          <w:lang w:val="kk-KZ"/>
        </w:rPr>
        <w:t>9</w:t>
      </w:r>
      <w:r>
        <w:rPr>
          <w:color w:val="000000"/>
          <w:sz w:val="28"/>
          <w:szCs w:val="28"/>
        </w:rPr>
        <w:t xml:space="preserve"> году, по оценке, составил 1</w:t>
      </w:r>
      <w:r>
        <w:rPr>
          <w:color w:val="000000"/>
          <w:sz w:val="28"/>
          <w:szCs w:val="28"/>
          <w:lang w:val="kk-KZ"/>
        </w:rPr>
        <w:t>36</w:t>
      </w:r>
      <w:r>
        <w:rPr>
          <w:color w:val="000000"/>
          <w:sz w:val="28"/>
          <w:szCs w:val="28"/>
        </w:rPr>
        <w:t>,9 млрд. тенге, что больше на 1,</w:t>
      </w:r>
      <w:r>
        <w:rPr>
          <w:color w:val="000000"/>
          <w:sz w:val="28"/>
          <w:szCs w:val="28"/>
          <w:lang w:val="kk-KZ"/>
        </w:rPr>
        <w:t>1</w:t>
      </w:r>
      <w:r>
        <w:rPr>
          <w:color w:val="000000"/>
          <w:sz w:val="28"/>
          <w:szCs w:val="28"/>
        </w:rPr>
        <w:t>% уровня 200</w:t>
      </w:r>
      <w:r>
        <w:rPr>
          <w:color w:val="000000"/>
          <w:sz w:val="28"/>
          <w:szCs w:val="28"/>
          <w:lang w:val="kk-KZ"/>
        </w:rPr>
        <w:t>8</w:t>
      </w:r>
      <w:r>
        <w:rPr>
          <w:color w:val="000000"/>
          <w:sz w:val="28"/>
          <w:szCs w:val="28"/>
        </w:rPr>
        <w:t xml:space="preserve"> года.</w:t>
      </w:r>
    </w:p>
    <w:p w:rsidR="004C3AC5" w:rsidRDefault="00121388">
      <w:pPr>
        <w:shd w:val="clear" w:color="000000" w:fill="auto"/>
        <w:spacing w:line="360" w:lineRule="auto"/>
        <w:ind w:firstLine="709"/>
        <w:jc w:val="both"/>
        <w:rPr>
          <w:color w:val="000000"/>
          <w:sz w:val="28"/>
          <w:szCs w:val="28"/>
        </w:rPr>
      </w:pPr>
      <w:r>
        <w:rPr>
          <w:color w:val="000000"/>
          <w:sz w:val="28"/>
          <w:szCs w:val="28"/>
        </w:rPr>
        <w:t>Определяющей отраслью для области является горнодобывающая промышленность. В 200</w:t>
      </w:r>
      <w:r>
        <w:rPr>
          <w:color w:val="000000"/>
          <w:sz w:val="28"/>
          <w:szCs w:val="28"/>
          <w:lang w:val="kk-KZ"/>
        </w:rPr>
        <w:t>9</w:t>
      </w:r>
      <w:r>
        <w:rPr>
          <w:color w:val="000000"/>
          <w:sz w:val="28"/>
          <w:szCs w:val="28"/>
        </w:rPr>
        <w:t xml:space="preserve"> году в нее было направлено </w:t>
      </w:r>
      <w:r>
        <w:rPr>
          <w:color w:val="000000"/>
          <w:sz w:val="28"/>
          <w:szCs w:val="28"/>
          <w:lang w:val="kk-KZ"/>
        </w:rPr>
        <w:t>5</w:t>
      </w:r>
      <w:r>
        <w:rPr>
          <w:color w:val="000000"/>
          <w:sz w:val="28"/>
          <w:szCs w:val="28"/>
        </w:rPr>
        <w:t>4,</w:t>
      </w:r>
      <w:r>
        <w:rPr>
          <w:color w:val="000000"/>
          <w:sz w:val="28"/>
          <w:szCs w:val="28"/>
          <w:lang w:val="kk-KZ"/>
        </w:rPr>
        <w:t>2</w:t>
      </w:r>
      <w:r>
        <w:rPr>
          <w:color w:val="000000"/>
          <w:sz w:val="28"/>
          <w:szCs w:val="28"/>
        </w:rPr>
        <w:t>% общего объема инвестиций в основной капитал.</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Центр области расположен в городе Актау, который является портом на Каспийском море и основан в 1963 году. В городе на 1 января 2010 года проживали 156,4 тыс. человек, или 35% всего населения области. Расстояние от </w:t>
      </w:r>
      <w:r>
        <w:rPr>
          <w:color w:val="000000"/>
          <w:sz w:val="28"/>
          <w:szCs w:val="28"/>
        </w:rPr>
        <w:lastRenderedPageBreak/>
        <w:t>Актау до Астаны - 2413 км</w:t>
      </w:r>
      <w:r>
        <w:rPr>
          <w:color w:val="000000"/>
          <w:sz w:val="28"/>
          <w:szCs w:val="28"/>
          <w:lang w:val="ru-MO"/>
        </w:rPr>
        <w:t xml:space="preserve">. </w:t>
      </w:r>
      <w:r>
        <w:rPr>
          <w:color w:val="000000"/>
          <w:sz w:val="28"/>
          <w:szCs w:val="28"/>
        </w:rPr>
        <w:t>В Актаускую городскую администрацию входит село Умирзак (2 тыс. человек).</w:t>
      </w:r>
    </w:p>
    <w:p w:rsidR="004C3AC5" w:rsidRDefault="00121388">
      <w:pPr>
        <w:shd w:val="clear" w:color="000000" w:fill="auto"/>
        <w:spacing w:line="360" w:lineRule="auto"/>
        <w:ind w:firstLine="709"/>
        <w:jc w:val="both"/>
        <w:rPr>
          <w:color w:val="000000"/>
          <w:sz w:val="28"/>
          <w:szCs w:val="28"/>
        </w:rPr>
      </w:pPr>
      <w:r>
        <w:rPr>
          <w:color w:val="000000"/>
          <w:sz w:val="28"/>
          <w:szCs w:val="28"/>
        </w:rPr>
        <w:t>В 200</w:t>
      </w:r>
      <w:r>
        <w:rPr>
          <w:color w:val="000000"/>
          <w:sz w:val="28"/>
          <w:szCs w:val="28"/>
          <w:lang w:val="kk-KZ"/>
        </w:rPr>
        <w:t>9</w:t>
      </w:r>
      <w:r>
        <w:rPr>
          <w:color w:val="000000"/>
          <w:sz w:val="28"/>
          <w:szCs w:val="28"/>
        </w:rPr>
        <w:t xml:space="preserve"> году нефтяниками города добыто </w:t>
      </w:r>
      <w:r>
        <w:rPr>
          <w:color w:val="000000"/>
          <w:sz w:val="28"/>
          <w:szCs w:val="28"/>
          <w:lang w:val="kk-KZ"/>
        </w:rPr>
        <w:t>5,7</w:t>
      </w:r>
      <w:r>
        <w:rPr>
          <w:color w:val="000000"/>
          <w:sz w:val="28"/>
          <w:szCs w:val="28"/>
        </w:rPr>
        <w:t xml:space="preserve"> млн. тонн сырой нефти, или </w:t>
      </w:r>
      <w:r>
        <w:rPr>
          <w:color w:val="000000"/>
          <w:sz w:val="28"/>
          <w:szCs w:val="28"/>
          <w:lang w:val="kk-KZ"/>
        </w:rPr>
        <w:t>101,7</w:t>
      </w:r>
      <w:r>
        <w:rPr>
          <w:color w:val="000000"/>
          <w:sz w:val="28"/>
          <w:szCs w:val="28"/>
        </w:rPr>
        <w:t>% всей добычи по области. Произведено 4,</w:t>
      </w:r>
      <w:r>
        <w:rPr>
          <w:color w:val="000000"/>
          <w:sz w:val="28"/>
          <w:szCs w:val="28"/>
          <w:lang w:val="kk-KZ"/>
        </w:rPr>
        <w:t>0</w:t>
      </w:r>
      <w:r>
        <w:rPr>
          <w:color w:val="000000"/>
          <w:sz w:val="28"/>
          <w:szCs w:val="28"/>
        </w:rPr>
        <w:t xml:space="preserve"> млрд. кВт. часов электроэнергии, </w:t>
      </w:r>
      <w:r>
        <w:rPr>
          <w:color w:val="000000"/>
          <w:sz w:val="28"/>
          <w:szCs w:val="28"/>
          <w:lang w:val="kk-KZ"/>
        </w:rPr>
        <w:t>316</w:t>
      </w:r>
      <w:r>
        <w:rPr>
          <w:color w:val="000000"/>
          <w:sz w:val="28"/>
          <w:szCs w:val="28"/>
        </w:rPr>
        <w:t xml:space="preserve"> тонн обработанного молока, </w:t>
      </w:r>
      <w:r>
        <w:rPr>
          <w:color w:val="000000"/>
          <w:sz w:val="28"/>
          <w:szCs w:val="28"/>
          <w:lang w:val="kk-KZ"/>
        </w:rPr>
        <w:t>8 397</w:t>
      </w:r>
      <w:r>
        <w:rPr>
          <w:color w:val="000000"/>
          <w:sz w:val="28"/>
          <w:szCs w:val="28"/>
        </w:rPr>
        <w:t xml:space="preserve"> тонн прочих молочных продуктов, </w:t>
      </w:r>
      <w:r>
        <w:rPr>
          <w:color w:val="000000"/>
          <w:sz w:val="28"/>
          <w:szCs w:val="28"/>
          <w:lang w:val="kk-KZ"/>
        </w:rPr>
        <w:t>26,8</w:t>
      </w:r>
      <w:r>
        <w:rPr>
          <w:color w:val="000000"/>
          <w:sz w:val="28"/>
          <w:szCs w:val="28"/>
        </w:rPr>
        <w:t xml:space="preserve"> тыс. пар обуви.</w:t>
      </w:r>
    </w:p>
    <w:p w:rsidR="004C3AC5" w:rsidRDefault="00121388">
      <w:pPr>
        <w:shd w:val="clear" w:color="000000" w:fill="auto"/>
        <w:spacing w:line="360" w:lineRule="auto"/>
        <w:ind w:firstLine="709"/>
        <w:jc w:val="both"/>
        <w:rPr>
          <w:color w:val="000000"/>
          <w:sz w:val="28"/>
          <w:szCs w:val="28"/>
        </w:rPr>
      </w:pPr>
      <w:r>
        <w:rPr>
          <w:color w:val="000000"/>
          <w:sz w:val="28"/>
          <w:szCs w:val="28"/>
        </w:rPr>
        <w:t>Город областного подчинения Жанаозен образован в 1968 году. В городе на 1 января 2010 года проживали 74,4 тыс. человек, или 17% всего населения области. Расстояние от Актау до Жанаозен - 150 км. В Жанаозенскую городскую администрацию входят села: Тенге (с численностью проживающих 14,7 тыс. человек) и Кызылсай (4,6 тыс. человек).</w:t>
      </w:r>
    </w:p>
    <w:p w:rsidR="004C3AC5" w:rsidRDefault="00121388">
      <w:pPr>
        <w:shd w:val="clear" w:color="000000" w:fill="auto"/>
        <w:spacing w:line="360" w:lineRule="auto"/>
        <w:ind w:firstLine="709"/>
        <w:jc w:val="both"/>
        <w:rPr>
          <w:color w:val="000000"/>
          <w:sz w:val="28"/>
          <w:szCs w:val="28"/>
          <w:lang w:val="kk-KZ"/>
        </w:rPr>
      </w:pPr>
      <w:r>
        <w:rPr>
          <w:color w:val="000000"/>
          <w:sz w:val="28"/>
          <w:szCs w:val="28"/>
        </w:rPr>
        <w:t>В 200</w:t>
      </w:r>
      <w:r>
        <w:rPr>
          <w:color w:val="000000"/>
          <w:sz w:val="28"/>
          <w:szCs w:val="28"/>
          <w:lang w:val="kk-KZ"/>
        </w:rPr>
        <w:t>9</w:t>
      </w:r>
      <w:r>
        <w:rPr>
          <w:color w:val="000000"/>
          <w:sz w:val="28"/>
          <w:szCs w:val="28"/>
        </w:rPr>
        <w:t xml:space="preserve"> году нефтяниками города добыто 6,</w:t>
      </w:r>
      <w:r>
        <w:rPr>
          <w:color w:val="000000"/>
          <w:sz w:val="28"/>
          <w:szCs w:val="28"/>
          <w:lang w:val="kk-KZ"/>
        </w:rPr>
        <w:t>3</w:t>
      </w:r>
      <w:r>
        <w:rPr>
          <w:color w:val="000000"/>
          <w:sz w:val="28"/>
          <w:szCs w:val="28"/>
        </w:rPr>
        <w:t xml:space="preserve"> млн. тонн сырой нефти, или </w:t>
      </w:r>
      <w:r>
        <w:rPr>
          <w:color w:val="000000"/>
          <w:sz w:val="28"/>
          <w:szCs w:val="28"/>
          <w:lang w:val="kk-KZ"/>
        </w:rPr>
        <w:t>94,0</w:t>
      </w:r>
      <w:r>
        <w:rPr>
          <w:color w:val="000000"/>
          <w:sz w:val="28"/>
          <w:szCs w:val="28"/>
        </w:rPr>
        <w:t>% всей добычи по области, 0,</w:t>
      </w:r>
      <w:r>
        <w:rPr>
          <w:color w:val="000000"/>
          <w:sz w:val="28"/>
          <w:szCs w:val="28"/>
          <w:lang w:val="kk-KZ"/>
        </w:rPr>
        <w:t>5</w:t>
      </w:r>
      <w:r>
        <w:rPr>
          <w:color w:val="000000"/>
          <w:sz w:val="28"/>
          <w:szCs w:val="28"/>
        </w:rPr>
        <w:t xml:space="preserve"> млрд. куб. метров газа естественного. Произведено 1</w:t>
      </w:r>
      <w:r>
        <w:rPr>
          <w:color w:val="000000"/>
          <w:sz w:val="28"/>
          <w:szCs w:val="28"/>
          <w:lang w:val="kk-KZ"/>
        </w:rPr>
        <w:t xml:space="preserve"> 138</w:t>
      </w:r>
      <w:r>
        <w:rPr>
          <w:color w:val="000000"/>
          <w:sz w:val="28"/>
          <w:szCs w:val="28"/>
        </w:rPr>
        <w:t xml:space="preserve"> тонн молочных продуктов, 26,9 тыс. штук рабочей одежды.</w:t>
      </w:r>
    </w:p>
    <w:p w:rsidR="004C3AC5" w:rsidRDefault="00121388">
      <w:pPr>
        <w:shd w:val="clear" w:color="000000" w:fill="auto"/>
        <w:spacing w:line="360" w:lineRule="auto"/>
        <w:ind w:firstLine="709"/>
        <w:jc w:val="both"/>
        <w:rPr>
          <w:color w:val="000000"/>
          <w:sz w:val="28"/>
          <w:szCs w:val="28"/>
          <w:lang w:val="ru-MO"/>
        </w:rPr>
      </w:pPr>
      <w:r>
        <w:rPr>
          <w:color w:val="000000"/>
          <w:sz w:val="28"/>
          <w:szCs w:val="28"/>
        </w:rPr>
        <w:t>Бейнеуский район образован в 1973 году. Районный центр - село Бейнеу. Расстояние от Актау до Бейнеу - 470 км, территория района равна 40,5 тыс. кв. км. На 1 января 2010 года в районе проживали 47,7 тыс. человек. В составе района 11 сельских администраций, в которые входят 11 сел. Экономика района имеет сельскохозяйственное направление.</w:t>
      </w:r>
    </w:p>
    <w:p w:rsidR="004C3AC5" w:rsidRDefault="00121388">
      <w:pPr>
        <w:shd w:val="clear" w:color="000000" w:fill="auto"/>
        <w:spacing w:line="360" w:lineRule="auto"/>
        <w:ind w:firstLine="709"/>
        <w:jc w:val="both"/>
        <w:rPr>
          <w:color w:val="000000"/>
          <w:sz w:val="28"/>
          <w:szCs w:val="28"/>
          <w:lang w:val="ru-MO"/>
        </w:rPr>
      </w:pPr>
      <w:r>
        <w:rPr>
          <w:color w:val="000000"/>
          <w:sz w:val="28"/>
          <w:szCs w:val="28"/>
        </w:rPr>
        <w:t>Каракиянский район</w:t>
      </w:r>
      <w:r>
        <w:rPr>
          <w:color w:val="000000"/>
          <w:sz w:val="28"/>
          <w:szCs w:val="28"/>
          <w:vertAlign w:val="superscript"/>
          <w:lang w:val="ru-MO"/>
        </w:rPr>
        <w:t xml:space="preserve"> </w:t>
      </w:r>
      <w:r>
        <w:rPr>
          <w:color w:val="000000"/>
          <w:sz w:val="28"/>
          <w:szCs w:val="28"/>
        </w:rPr>
        <w:t>образован в 1973 году. Районный центр - село Курык. Расстояние от Актау до Курыка - 72 км., территория района равна 63,3 тыс. кв. км. На 1 января 2010 года в районе проживали 29,6 тыс. человек. В составе района 6 сельских администраций, в которые входят 10 сел.Экономика района имеет сельскохозяйственное направление</w:t>
      </w:r>
      <w:r>
        <w:rPr>
          <w:color w:val="FF0000"/>
          <w:sz w:val="28"/>
          <w:szCs w:val="28"/>
        </w:rPr>
        <w:t>.</w:t>
      </w:r>
    </w:p>
    <w:p w:rsidR="004C3AC5" w:rsidRDefault="00121388">
      <w:pPr>
        <w:shd w:val="clear" w:color="000000" w:fill="auto"/>
        <w:spacing w:line="360" w:lineRule="auto"/>
        <w:ind w:firstLine="709"/>
        <w:jc w:val="both"/>
        <w:rPr>
          <w:color w:val="000000"/>
          <w:sz w:val="28"/>
          <w:szCs w:val="28"/>
          <w:lang w:val="ru-MO"/>
        </w:rPr>
      </w:pPr>
      <w:r>
        <w:rPr>
          <w:color w:val="000000"/>
          <w:sz w:val="28"/>
          <w:szCs w:val="28"/>
        </w:rPr>
        <w:t xml:space="preserve">Мангистауский район образован в 1928 году. Районный центр - село Шетпе. Расстояние от Актау до Шетпе - 159 км. территория района равна 47,9 </w:t>
      </w:r>
      <w:r>
        <w:rPr>
          <w:color w:val="000000"/>
          <w:sz w:val="28"/>
          <w:szCs w:val="28"/>
        </w:rPr>
        <w:lastRenderedPageBreak/>
        <w:t>тыс. кв. км. На 1 января 2010 года в районе проживали 30,6 тыс. человек. В составе района 12 сельских администраций, в которые входят 21 село. Экономика района имеет сельскохозяйственное направление.</w:t>
      </w:r>
    </w:p>
    <w:p w:rsidR="004C3AC5" w:rsidRDefault="00121388">
      <w:pPr>
        <w:shd w:val="clear" w:color="000000" w:fill="auto"/>
        <w:spacing w:line="360" w:lineRule="auto"/>
        <w:ind w:firstLine="709"/>
        <w:jc w:val="both"/>
        <w:rPr>
          <w:color w:val="000000"/>
          <w:sz w:val="28"/>
          <w:szCs w:val="28"/>
        </w:rPr>
      </w:pPr>
      <w:r>
        <w:rPr>
          <w:color w:val="000000"/>
          <w:sz w:val="28"/>
          <w:szCs w:val="28"/>
          <w:lang w:val="kk-KZ"/>
        </w:rPr>
        <w:t>Мунайлинский ра</w:t>
      </w:r>
      <w:r>
        <w:rPr>
          <w:color w:val="000000"/>
          <w:sz w:val="28"/>
          <w:szCs w:val="28"/>
        </w:rPr>
        <w:t>й</w:t>
      </w:r>
      <w:r>
        <w:rPr>
          <w:color w:val="000000"/>
          <w:sz w:val="28"/>
          <w:szCs w:val="28"/>
          <w:lang w:val="kk-KZ"/>
        </w:rPr>
        <w:t>он образован в 2007 году</w:t>
      </w:r>
      <w:r>
        <w:rPr>
          <w:color w:val="000000"/>
          <w:sz w:val="28"/>
          <w:szCs w:val="28"/>
        </w:rPr>
        <w:t>. Районный центр - село Мангистау. Расстояние от г.Актау до села Мангистау - 20 км, территория района равна 492,2 тыс. га. На 1 января 2010 года в районе проживали 68,3 тыс. человек. В составе района 6 сельских администраций, в которые входят 7 сел. Экономика района имеет сельскохозяйственное направление</w:t>
      </w:r>
    </w:p>
    <w:p w:rsidR="004C3AC5" w:rsidRDefault="00121388">
      <w:pPr>
        <w:shd w:val="clear" w:color="000000" w:fill="auto"/>
        <w:tabs>
          <w:tab w:val="left" w:pos="540"/>
        </w:tabs>
        <w:spacing w:line="360" w:lineRule="auto"/>
        <w:ind w:firstLine="709"/>
        <w:jc w:val="both"/>
        <w:rPr>
          <w:color w:val="000000"/>
          <w:sz w:val="28"/>
          <w:szCs w:val="28"/>
        </w:rPr>
      </w:pPr>
      <w:r>
        <w:rPr>
          <w:color w:val="000000"/>
          <w:sz w:val="28"/>
          <w:szCs w:val="28"/>
        </w:rPr>
        <w:t>Тупкараганский район образован в1992 году. Центр района расположен в городе районного подчинения Форт- Шевченко. Расстояние от Актау до Форт- Шевченко - 132 км., территория района равна 12,6 тыс. кв. км. На 1 января 2010 года в районе проживали 17,8 тыс. человек. В составе района 4 сельских администраций, в которые входят 5 сел. Экономика района имеет сельскохозяйственное направление [25] (табл. 1).</w:t>
      </w:r>
    </w:p>
    <w:p w:rsidR="004C3AC5" w:rsidRDefault="004C3AC5">
      <w:pPr>
        <w:shd w:val="clear" w:color="000000" w:fill="auto"/>
        <w:spacing w:line="360" w:lineRule="auto"/>
        <w:ind w:firstLine="709"/>
        <w:jc w:val="both"/>
        <w:rPr>
          <w:color w:val="000000"/>
          <w:sz w:val="28"/>
          <w:szCs w:val="28"/>
        </w:rPr>
      </w:pPr>
    </w:p>
    <w:p w:rsidR="004C3AC5" w:rsidRDefault="00121388">
      <w:pPr>
        <w:shd w:val="clear" w:color="000000" w:fill="auto"/>
        <w:tabs>
          <w:tab w:val="left" w:pos="1134"/>
        </w:tabs>
        <w:spacing w:line="360" w:lineRule="auto"/>
        <w:ind w:firstLine="709"/>
        <w:jc w:val="both"/>
        <w:rPr>
          <w:color w:val="000000"/>
          <w:sz w:val="28"/>
          <w:szCs w:val="28"/>
        </w:rPr>
      </w:pPr>
      <w:r>
        <w:rPr>
          <w:sz w:val="28"/>
          <w:szCs w:val="28"/>
        </w:rPr>
        <w:t xml:space="preserve">Таблица 1 - </w:t>
      </w:r>
      <w:r>
        <w:rPr>
          <w:sz w:val="28"/>
          <w:szCs w:val="28"/>
          <w:lang w:val="kk-KZ"/>
        </w:rPr>
        <w:t>А</w:t>
      </w:r>
      <w:r>
        <w:rPr>
          <w:sz w:val="28"/>
          <w:szCs w:val="28"/>
        </w:rPr>
        <w:t xml:space="preserve">дминистративно-территориальное устройство </w:t>
      </w:r>
      <w:r>
        <w:rPr>
          <w:sz w:val="28"/>
          <w:szCs w:val="28"/>
          <w:lang w:val="kk-KZ"/>
        </w:rPr>
        <w:t xml:space="preserve">Мангистауской области </w:t>
      </w:r>
      <w:r>
        <w:rPr>
          <w:sz w:val="28"/>
          <w:szCs w:val="28"/>
        </w:rPr>
        <w:t>на 1 января 2010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3"/>
        <w:gridCol w:w="1221"/>
        <w:gridCol w:w="854"/>
        <w:gridCol w:w="671"/>
        <w:gridCol w:w="2227"/>
        <w:gridCol w:w="969"/>
        <w:gridCol w:w="684"/>
      </w:tblGrid>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Наименование района (области, города)</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Территория  тыс. кв. км</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районы</w:t>
            </w:r>
          </w:p>
        </w:tc>
        <w:tc>
          <w:tcPr>
            <w:tcW w:w="2898" w:type="dxa"/>
            <w:gridSpan w:val="2"/>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города</w:t>
            </w:r>
          </w:p>
        </w:tc>
        <w:tc>
          <w:tcPr>
            <w:tcW w:w="1653" w:type="dxa"/>
            <w:gridSpan w:val="2"/>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Населенные пункты</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4C3AC5">
            <w:pPr>
              <w:rPr>
                <w:sz w:val="20"/>
                <w:szCs w:val="20"/>
              </w:rPr>
            </w:pPr>
          </w:p>
        </w:tc>
        <w:tc>
          <w:tcPr>
            <w:tcW w:w="1221" w:type="dxa"/>
            <w:tcBorders>
              <w:top w:val="single" w:sz="6" w:space="0" w:color="auto"/>
              <w:left w:val="single" w:sz="6" w:space="0" w:color="auto"/>
              <w:bottom w:val="single" w:sz="6" w:space="0" w:color="auto"/>
              <w:right w:val="single" w:sz="6" w:space="0" w:color="auto"/>
            </w:tcBorders>
          </w:tcPr>
          <w:p w:rsidR="004C3AC5" w:rsidRDefault="004C3AC5">
            <w:pPr>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4C3AC5" w:rsidRDefault="004C3AC5">
            <w:pPr>
              <w:rPr>
                <w:sz w:val="20"/>
                <w:szCs w:val="20"/>
              </w:rPr>
            </w:pP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всего</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из низ республиканского подчинения</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поселки</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аулы</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Мангистауская область</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165,6</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5</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57</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г. Актау</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0,3</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г. Жанаозен</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0,5</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Бейнеуский район</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40,5</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11</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Каракиянский район</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64,3</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10</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Мангистауский район</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47,0</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21</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Мунайлинский район</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4,9</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7</w:t>
            </w:r>
          </w:p>
        </w:tc>
      </w:tr>
      <w:tr w:rsidR="004C3AC5">
        <w:trPr>
          <w:jc w:val="center"/>
        </w:trPr>
        <w:tc>
          <w:tcPr>
            <w:tcW w:w="216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Тупкараганский район</w:t>
            </w:r>
          </w:p>
        </w:tc>
        <w:tc>
          <w:tcPr>
            <w:tcW w:w="12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8,1</w:t>
            </w:r>
          </w:p>
        </w:tc>
        <w:tc>
          <w:tcPr>
            <w:tcW w:w="85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67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c>
          <w:tcPr>
            <w:tcW w:w="2227"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969"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84"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w:t>
            </w:r>
          </w:p>
        </w:tc>
      </w:tr>
    </w:tbl>
    <w:p w:rsidR="004C3AC5" w:rsidRDefault="004C3AC5">
      <w:pPr>
        <w:shd w:val="clear" w:color="000000" w:fill="auto"/>
        <w:spacing w:line="360" w:lineRule="auto"/>
        <w:ind w:firstLine="709"/>
        <w:jc w:val="both"/>
        <w:rPr>
          <w:color w:val="000000"/>
          <w:sz w:val="28"/>
          <w:szCs w:val="28"/>
        </w:rPr>
      </w:pPr>
    </w:p>
    <w:p w:rsidR="004C3AC5" w:rsidRDefault="00121388">
      <w:pPr>
        <w:shd w:val="clear" w:color="000000" w:fill="auto"/>
        <w:spacing w:line="360" w:lineRule="auto"/>
        <w:ind w:firstLine="709"/>
        <w:jc w:val="both"/>
        <w:rPr>
          <w:color w:val="000000"/>
          <w:sz w:val="28"/>
          <w:szCs w:val="28"/>
        </w:rPr>
      </w:pPr>
      <w:r>
        <w:rPr>
          <w:color w:val="000000"/>
          <w:sz w:val="28"/>
          <w:szCs w:val="28"/>
        </w:rPr>
        <w:t>.2 Общая характеристика земельного фонда по категориям земель</w:t>
      </w:r>
    </w:p>
    <w:p w:rsidR="004C3AC5" w:rsidRDefault="004C3AC5">
      <w:pPr>
        <w:shd w:val="clear" w:color="000000" w:fill="auto"/>
        <w:spacing w:line="360" w:lineRule="auto"/>
        <w:ind w:firstLine="709"/>
        <w:jc w:val="both"/>
        <w:rPr>
          <w:color w:val="000000"/>
          <w:sz w:val="28"/>
          <w:szCs w:val="28"/>
        </w:rPr>
      </w:pPr>
    </w:p>
    <w:p w:rsidR="004C3AC5" w:rsidRDefault="00121388">
      <w:pPr>
        <w:shd w:val="clear" w:color="000000" w:fill="auto"/>
        <w:tabs>
          <w:tab w:val="left" w:pos="540"/>
        </w:tabs>
        <w:spacing w:line="360" w:lineRule="auto"/>
        <w:ind w:firstLine="709"/>
        <w:jc w:val="both"/>
        <w:rPr>
          <w:sz w:val="28"/>
          <w:szCs w:val="28"/>
        </w:rPr>
      </w:pPr>
      <w:r>
        <w:rPr>
          <w:sz w:val="28"/>
          <w:szCs w:val="28"/>
        </w:rPr>
        <w:t xml:space="preserve">Территория области по состоянию на 2010 год составляет </w:t>
      </w:r>
      <w:r>
        <w:rPr>
          <w:sz w:val="28"/>
          <w:szCs w:val="28"/>
          <w:lang w:val="kk-KZ"/>
        </w:rPr>
        <w:t xml:space="preserve">- </w:t>
      </w:r>
      <w:r>
        <w:rPr>
          <w:sz w:val="28"/>
          <w:szCs w:val="28"/>
        </w:rPr>
        <w:t>16 564, 2 тыс. га, из них земли сельскохозяйственного назначения - 8 484, 8 тыс. га, земли населенных пунктов - 929,0 тыс. га, земли промышленности, транспорта, связи и иного несельскохозяйственного назначения - 218,9 тыс. га, земли особо охраняемых природных территорий - 223,7 тыс. га, земли лесного фонда - 242,4 тыс. га, земли водного фонда - 0 тыс. га, земли запаса - 6 465,4 тыс. га.</w:t>
      </w:r>
    </w:p>
    <w:p w:rsidR="004C3AC5" w:rsidRDefault="00121388">
      <w:pPr>
        <w:shd w:val="clear" w:color="000000" w:fill="auto"/>
        <w:tabs>
          <w:tab w:val="left" w:pos="540"/>
        </w:tabs>
        <w:spacing w:line="360" w:lineRule="auto"/>
        <w:ind w:firstLine="709"/>
        <w:jc w:val="both"/>
        <w:rPr>
          <w:sz w:val="28"/>
          <w:szCs w:val="28"/>
        </w:rPr>
      </w:pPr>
      <w:r>
        <w:rPr>
          <w:sz w:val="28"/>
          <w:szCs w:val="28"/>
        </w:rPr>
        <w:t>Сельскохозяйственные угодья занимают 6 564, 12 тыс. га, из них пашни - 0,5 тыс. га, сенокосы - 0,3 тыс. га и пастбища - 12 665 тыс. га.</w:t>
      </w:r>
    </w:p>
    <w:p w:rsidR="004C3AC5" w:rsidRDefault="00121388">
      <w:pPr>
        <w:shd w:val="clear" w:color="000000" w:fill="auto"/>
        <w:tabs>
          <w:tab w:val="left" w:pos="540"/>
        </w:tabs>
        <w:spacing w:line="360" w:lineRule="auto"/>
        <w:ind w:firstLine="709"/>
        <w:jc w:val="both"/>
        <w:rPr>
          <w:sz w:val="28"/>
          <w:szCs w:val="28"/>
        </w:rPr>
      </w:pPr>
      <w:r>
        <w:rPr>
          <w:sz w:val="28"/>
          <w:szCs w:val="28"/>
        </w:rPr>
        <w:t>Земельные преобразования за период реформ обусловили определенные изменения в распределении земельного фонда области по категориям земель по отношению к 1991 году:</w:t>
      </w:r>
    </w:p>
    <w:p w:rsidR="004C3AC5" w:rsidRDefault="00121388">
      <w:pPr>
        <w:shd w:val="clear" w:color="000000" w:fill="auto"/>
        <w:tabs>
          <w:tab w:val="left" w:pos="540"/>
        </w:tabs>
        <w:spacing w:line="360" w:lineRule="auto"/>
        <w:ind w:firstLine="709"/>
        <w:jc w:val="both"/>
        <w:rPr>
          <w:sz w:val="28"/>
          <w:szCs w:val="28"/>
        </w:rPr>
      </w:pPr>
      <w:r>
        <w:rPr>
          <w:sz w:val="28"/>
          <w:szCs w:val="28"/>
        </w:rPr>
        <w:t xml:space="preserve">. На землях сельскохозяйственного назначения фактически во всех районах области отмечается устойчивая тенденция ухудшения качества земель - снижение содержания в почвах гумуса, питательных веществ, видового состава растительности и ее продуктивности, что снизило потенциал кормовой базы. Сельскохозяйственные угодья подвержены деградации, загрязнению и теряют способность к воспроизводству плодородия. Во многих районах сократилась площадь наиболее интенсивно используемых пахотных земель. </w:t>
      </w:r>
    </w:p>
    <w:p w:rsidR="004C3AC5" w:rsidRDefault="00121388">
      <w:pPr>
        <w:shd w:val="clear" w:color="000000" w:fill="auto"/>
        <w:tabs>
          <w:tab w:val="left" w:pos="540"/>
        </w:tabs>
        <w:spacing w:line="360" w:lineRule="auto"/>
        <w:ind w:firstLine="709"/>
        <w:jc w:val="both"/>
        <w:rPr>
          <w:sz w:val="28"/>
          <w:szCs w:val="28"/>
        </w:rPr>
      </w:pPr>
      <w:r>
        <w:rPr>
          <w:sz w:val="28"/>
          <w:szCs w:val="28"/>
        </w:rPr>
        <w:t>Необходимым компонентом высокой культуры земледелия является чистота полей. Однако в настоящее время все еще наблюдается сильная засоренность основных сельскохозяйственных угодий.</w:t>
      </w:r>
    </w:p>
    <w:p w:rsidR="004C3AC5" w:rsidRDefault="00121388">
      <w:pPr>
        <w:shd w:val="clear" w:color="000000" w:fill="auto"/>
        <w:tabs>
          <w:tab w:val="left" w:pos="540"/>
        </w:tabs>
        <w:spacing w:line="360" w:lineRule="auto"/>
        <w:ind w:firstLine="709"/>
        <w:jc w:val="both"/>
        <w:rPr>
          <w:sz w:val="28"/>
          <w:szCs w:val="28"/>
        </w:rPr>
      </w:pPr>
      <w:r>
        <w:rPr>
          <w:sz w:val="28"/>
          <w:szCs w:val="28"/>
        </w:rPr>
        <w:t>В результате нарушения технологии обработки почвы, резкого сокращения объемов применения минеральных и органических удобрений наблюдается снижение плодородия почв и, как следствие, снижение уровня урожайности сельскохозяйственных культур:</w:t>
      </w:r>
    </w:p>
    <w:p w:rsidR="004C3AC5" w:rsidRDefault="00121388">
      <w:pPr>
        <w:shd w:val="clear" w:color="000000" w:fill="auto"/>
        <w:tabs>
          <w:tab w:val="left" w:pos="540"/>
        </w:tabs>
        <w:spacing w:line="360" w:lineRule="auto"/>
        <w:ind w:firstLine="709"/>
        <w:jc w:val="both"/>
        <w:rPr>
          <w:sz w:val="28"/>
          <w:szCs w:val="28"/>
        </w:rPr>
      </w:pPr>
      <w:r>
        <w:rPr>
          <w:sz w:val="28"/>
          <w:szCs w:val="28"/>
        </w:rPr>
        <w:lastRenderedPageBreak/>
        <w:t>не учитывается вынос питательных веществ, крайне мало вносятся минеральные и органические удобрения, за последние десятилетия при интенсивном использовании пахотного горизонта произошло естественное истощение почв и снижения ее гумуса.</w:t>
      </w:r>
    </w:p>
    <w:p w:rsidR="004C3AC5" w:rsidRDefault="00121388">
      <w:pPr>
        <w:shd w:val="clear" w:color="000000" w:fill="auto"/>
        <w:tabs>
          <w:tab w:val="left" w:pos="540"/>
        </w:tabs>
        <w:spacing w:line="360" w:lineRule="auto"/>
        <w:ind w:firstLine="709"/>
        <w:jc w:val="both"/>
        <w:rPr>
          <w:sz w:val="28"/>
          <w:szCs w:val="28"/>
        </w:rPr>
      </w:pPr>
      <w:r>
        <w:rPr>
          <w:sz w:val="28"/>
          <w:szCs w:val="28"/>
        </w:rPr>
        <w:t>Землепользователями всех форм собственности:</w:t>
      </w:r>
    </w:p>
    <w:p w:rsidR="004C3AC5" w:rsidRDefault="00121388">
      <w:pPr>
        <w:shd w:val="clear" w:color="000000" w:fill="auto"/>
        <w:tabs>
          <w:tab w:val="left" w:pos="540"/>
        </w:tabs>
        <w:spacing w:line="360" w:lineRule="auto"/>
        <w:ind w:firstLine="709"/>
        <w:jc w:val="both"/>
        <w:rPr>
          <w:sz w:val="28"/>
          <w:szCs w:val="28"/>
        </w:rPr>
      </w:pPr>
      <w:r>
        <w:rPr>
          <w:sz w:val="28"/>
          <w:szCs w:val="28"/>
        </w:rPr>
        <w:t>неэффективно используются земельные участки, из-за отсутствия экономического механизма, стимулирующего повышение плодородия почв, а также действенного снижения за состоянием плодородия почв, что снижает ответственность землепользователей и собственников земельных участков за рациональным использованием земель;</w:t>
      </w:r>
    </w:p>
    <w:p w:rsidR="004C3AC5" w:rsidRDefault="00121388">
      <w:pPr>
        <w:shd w:val="clear" w:color="000000" w:fill="auto"/>
        <w:tabs>
          <w:tab w:val="left" w:pos="540"/>
        </w:tabs>
        <w:spacing w:line="360" w:lineRule="auto"/>
        <w:ind w:firstLine="709"/>
        <w:jc w:val="both"/>
        <w:rPr>
          <w:sz w:val="28"/>
          <w:szCs w:val="28"/>
        </w:rPr>
      </w:pPr>
      <w:r>
        <w:rPr>
          <w:sz w:val="28"/>
          <w:szCs w:val="28"/>
        </w:rPr>
        <w:t>не выдерживаются научно обоснованные севообороты;</w:t>
      </w:r>
    </w:p>
    <w:p w:rsidR="004C3AC5" w:rsidRDefault="00121388">
      <w:pPr>
        <w:shd w:val="clear" w:color="000000" w:fill="auto"/>
        <w:tabs>
          <w:tab w:val="left" w:pos="540"/>
        </w:tabs>
        <w:spacing w:line="360" w:lineRule="auto"/>
        <w:ind w:firstLine="709"/>
        <w:jc w:val="both"/>
        <w:rPr>
          <w:sz w:val="28"/>
          <w:szCs w:val="28"/>
        </w:rPr>
      </w:pPr>
      <w:r>
        <w:rPr>
          <w:sz w:val="28"/>
          <w:szCs w:val="28"/>
        </w:rPr>
        <w:t>крайне мало вносятся минеральные и органические удобрения, за последние десятилетия при интенсивном использовании пахотного горизонта произошло естественное истощение почв;</w:t>
      </w:r>
    </w:p>
    <w:p w:rsidR="004C3AC5" w:rsidRDefault="00121388">
      <w:pPr>
        <w:shd w:val="clear" w:color="000000" w:fill="auto"/>
        <w:tabs>
          <w:tab w:val="left" w:pos="540"/>
        </w:tabs>
        <w:spacing w:line="360" w:lineRule="auto"/>
        <w:ind w:firstLine="709"/>
        <w:jc w:val="both"/>
        <w:rPr>
          <w:sz w:val="28"/>
          <w:szCs w:val="28"/>
        </w:rPr>
      </w:pPr>
      <w:r>
        <w:rPr>
          <w:sz w:val="28"/>
          <w:szCs w:val="28"/>
        </w:rPr>
        <w:t>не на должном уровне проводится химическая прополка;</w:t>
      </w:r>
    </w:p>
    <w:p w:rsidR="004C3AC5" w:rsidRDefault="00121388">
      <w:pPr>
        <w:shd w:val="clear" w:color="000000" w:fill="auto"/>
        <w:tabs>
          <w:tab w:val="left" w:pos="540"/>
        </w:tabs>
        <w:spacing w:line="360" w:lineRule="auto"/>
        <w:ind w:firstLine="709"/>
        <w:jc w:val="both"/>
        <w:rPr>
          <w:sz w:val="28"/>
          <w:szCs w:val="28"/>
        </w:rPr>
      </w:pPr>
      <w:r>
        <w:rPr>
          <w:sz w:val="28"/>
          <w:szCs w:val="28"/>
        </w:rPr>
        <w:t>не эффективно проводится химическая обработка против вредителей и болезней сельскохозяйственных культур;</w:t>
      </w:r>
    </w:p>
    <w:p w:rsidR="004C3AC5" w:rsidRDefault="00121388">
      <w:pPr>
        <w:shd w:val="clear" w:color="000000" w:fill="auto"/>
        <w:tabs>
          <w:tab w:val="left" w:pos="540"/>
        </w:tabs>
        <w:spacing w:line="360" w:lineRule="auto"/>
        <w:ind w:firstLine="709"/>
        <w:jc w:val="both"/>
        <w:rPr>
          <w:sz w:val="28"/>
          <w:szCs w:val="28"/>
        </w:rPr>
      </w:pPr>
      <w:r>
        <w:rPr>
          <w:sz w:val="28"/>
          <w:szCs w:val="28"/>
        </w:rPr>
        <w:t>слабо внедряются ресурсовлагосберегающие и другие новые технологии производства зерна;</w:t>
      </w:r>
    </w:p>
    <w:p w:rsidR="004C3AC5" w:rsidRDefault="00121388">
      <w:pPr>
        <w:shd w:val="clear" w:color="000000" w:fill="auto"/>
        <w:tabs>
          <w:tab w:val="left" w:pos="540"/>
        </w:tabs>
        <w:spacing w:line="360" w:lineRule="auto"/>
        <w:ind w:firstLine="709"/>
        <w:jc w:val="both"/>
        <w:rPr>
          <w:sz w:val="28"/>
          <w:szCs w:val="28"/>
        </w:rPr>
      </w:pPr>
      <w:r>
        <w:rPr>
          <w:sz w:val="28"/>
          <w:szCs w:val="28"/>
        </w:rPr>
        <w:t>не все сельскохозяйственные производители производят сев высококачественными, районированными сортами семян зерновых культур.</w:t>
      </w:r>
    </w:p>
    <w:p w:rsidR="004C3AC5" w:rsidRDefault="00121388">
      <w:pPr>
        <w:shd w:val="clear" w:color="000000" w:fill="auto"/>
        <w:tabs>
          <w:tab w:val="left" w:pos="540"/>
        </w:tabs>
        <w:spacing w:line="360" w:lineRule="auto"/>
        <w:ind w:firstLine="709"/>
        <w:jc w:val="both"/>
        <w:rPr>
          <w:sz w:val="28"/>
          <w:szCs w:val="28"/>
        </w:rPr>
      </w:pPr>
      <w:r>
        <w:rPr>
          <w:sz w:val="28"/>
          <w:szCs w:val="28"/>
        </w:rPr>
        <w:t xml:space="preserve">Учитывая сложившееся положение, необходима разработка системы наблюдения за сельхозтоваропроизводителями основного требования - остановить снижение плодородия почвы за счет возврата питательных веществ в почву, освоения научно обоснованных севооборотов, внесения минеральных и органических удобрений, использования сидеральных культур, выводных полей </w:t>
      </w:r>
      <w:r>
        <w:rPr>
          <w:sz w:val="28"/>
          <w:szCs w:val="28"/>
        </w:rPr>
        <w:lastRenderedPageBreak/>
        <w:t>в севооборотах для посева многолетних трав, применения ресурсовлагосберегающих технологий.</w:t>
      </w:r>
    </w:p>
    <w:p w:rsidR="004C3AC5" w:rsidRDefault="00121388">
      <w:pPr>
        <w:shd w:val="clear" w:color="000000" w:fill="auto"/>
        <w:tabs>
          <w:tab w:val="left" w:pos="540"/>
        </w:tabs>
        <w:spacing w:line="360" w:lineRule="auto"/>
        <w:ind w:firstLine="709"/>
        <w:jc w:val="both"/>
        <w:rPr>
          <w:sz w:val="28"/>
          <w:szCs w:val="28"/>
        </w:rPr>
      </w:pPr>
      <w:r>
        <w:rPr>
          <w:sz w:val="28"/>
          <w:szCs w:val="28"/>
        </w:rPr>
        <w:t>Одним из важнейших резервов повышения урожайности сельскохозяйственных культур является своевременное качественное проведение мероприятий по борьбе с вредителями, болезнями и сорняками, многие из которых отличаются большой вредоностностью [26].</w:t>
      </w:r>
    </w:p>
    <w:p w:rsidR="004C3AC5" w:rsidRDefault="004C3AC5">
      <w:pPr>
        <w:shd w:val="clear" w:color="000000" w:fill="auto"/>
        <w:tabs>
          <w:tab w:val="left" w:pos="540"/>
        </w:tabs>
        <w:spacing w:line="360" w:lineRule="auto"/>
        <w:ind w:firstLine="709"/>
        <w:jc w:val="both"/>
        <w:rPr>
          <w:sz w:val="28"/>
          <w:szCs w:val="28"/>
        </w:rPr>
      </w:pPr>
    </w:p>
    <w:p w:rsidR="004C3AC5" w:rsidRDefault="00D8073A">
      <w:pPr>
        <w:shd w:val="clear" w:color="000000" w:fill="auto"/>
        <w:tabs>
          <w:tab w:val="left" w:pos="5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71750" cy="12890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289050"/>
                    </a:xfrm>
                    <a:prstGeom prst="rect">
                      <a:avLst/>
                    </a:prstGeom>
                    <a:noFill/>
                    <a:ln>
                      <a:noFill/>
                    </a:ln>
                  </pic:spPr>
                </pic:pic>
              </a:graphicData>
            </a:graphic>
          </wp:inline>
        </w:drawing>
      </w:r>
    </w:p>
    <w:p w:rsidR="004C3AC5" w:rsidRDefault="00121388">
      <w:pPr>
        <w:shd w:val="clear" w:color="000000" w:fill="auto"/>
        <w:tabs>
          <w:tab w:val="left" w:pos="540"/>
        </w:tabs>
        <w:spacing w:line="360" w:lineRule="auto"/>
        <w:ind w:firstLine="709"/>
        <w:jc w:val="both"/>
        <w:rPr>
          <w:sz w:val="28"/>
          <w:szCs w:val="28"/>
        </w:rPr>
      </w:pPr>
      <w:r>
        <w:rPr>
          <w:sz w:val="28"/>
          <w:szCs w:val="28"/>
        </w:rPr>
        <w:t>Рисунок 5 - Динамика площади сельскохозяйственных угодий Мангистауской области</w:t>
      </w:r>
    </w:p>
    <w:p w:rsidR="004C3AC5" w:rsidRDefault="00121388">
      <w:pPr>
        <w:shd w:val="clear" w:color="000000" w:fill="auto"/>
        <w:tabs>
          <w:tab w:val="left" w:pos="540"/>
        </w:tabs>
        <w:spacing w:line="360" w:lineRule="auto"/>
        <w:ind w:firstLine="709"/>
        <w:jc w:val="both"/>
        <w:rPr>
          <w:sz w:val="28"/>
          <w:szCs w:val="28"/>
          <w:lang w:val="kk-KZ"/>
        </w:rPr>
      </w:pPr>
      <w:r>
        <w:rPr>
          <w:sz w:val="28"/>
          <w:szCs w:val="28"/>
        </w:rPr>
        <w:br w:type="page"/>
      </w:r>
      <w:r>
        <w:rPr>
          <w:sz w:val="28"/>
          <w:szCs w:val="28"/>
        </w:rPr>
        <w:lastRenderedPageBreak/>
        <w:t>Анализ показал, что значительные площади земель выведены из сельскохозяйственного оборота и переведены в запас, которые занимают в настоящее время в структуре земельного фонда области 51,2% и составляют 8484,8 тыс. га, в т.ч. сельскохозяйственных угодий - 6 564,12 тыс. га (рис.5)</w:t>
      </w:r>
      <w:r>
        <w:rPr>
          <w:sz w:val="28"/>
          <w:szCs w:val="28"/>
          <w:lang w:val="kk-KZ"/>
        </w:rPr>
        <w:t>.</w:t>
      </w:r>
    </w:p>
    <w:p w:rsidR="004C3AC5" w:rsidRDefault="00121388">
      <w:pPr>
        <w:shd w:val="clear" w:color="000000" w:fill="auto"/>
        <w:tabs>
          <w:tab w:val="left" w:pos="360"/>
        </w:tabs>
        <w:spacing w:line="360" w:lineRule="auto"/>
        <w:ind w:firstLine="709"/>
        <w:jc w:val="both"/>
        <w:rPr>
          <w:sz w:val="28"/>
          <w:szCs w:val="28"/>
        </w:rPr>
      </w:pPr>
      <w:r>
        <w:rPr>
          <w:sz w:val="28"/>
          <w:szCs w:val="28"/>
        </w:rPr>
        <w:t>Проведение земельной реформы в Мангистауской области привело к постепенному расширению сфер распространения права частной собственности на землю. По состоянию на 1 января 2010 года организовано 1252 крестьянских (фермерских) хозяйств, 26 товариществ, 1 акционерное общество, 6 производственных кооперативов, 40 328 личных подсобных хозяйств и 5 прочих негосударственных сельскохозяйственных предприятий. В Мангистауской области за период с 2005 по 2010 годы произошли значительные изменения в организации крестьянского хозяйства. В 2005 году всего в Мангистауской области существовало 879 крестьянских хозяйств, а в 2010 их стало на 373 больше, то есть 1252 крестьянских хозяйств [24]. Эти цифры говорят о том, что в области развиваются индивидуальные предпринимательства с использованием земель сельскохозяйственного назначения для производства сельскохозяйственной продукции. В целом по области наблюдается прирост количества сельскохозяйственных формирований по всем районам Мангистауской области, лишь в некоторых районах есть небольшое сокращение количества предприятий (табл. 2,3).</w:t>
      </w:r>
    </w:p>
    <w:p w:rsidR="004C3AC5" w:rsidRDefault="004C3AC5">
      <w:pPr>
        <w:shd w:val="clear" w:color="000000" w:fill="auto"/>
        <w:tabs>
          <w:tab w:val="left" w:pos="360"/>
        </w:tabs>
        <w:spacing w:line="360" w:lineRule="auto"/>
        <w:ind w:firstLine="709"/>
        <w:jc w:val="both"/>
        <w:rPr>
          <w:sz w:val="28"/>
          <w:szCs w:val="28"/>
        </w:rPr>
      </w:pPr>
    </w:p>
    <w:p w:rsidR="004C3AC5" w:rsidRDefault="00121388">
      <w:pPr>
        <w:pStyle w:val="8"/>
        <w:shd w:val="clear" w:color="000000" w:fill="auto"/>
        <w:spacing w:line="360" w:lineRule="auto"/>
        <w:ind w:firstLine="709"/>
        <w:jc w:val="both"/>
        <w:rPr>
          <w:lang w:val="kk-KZ"/>
        </w:rPr>
      </w:pPr>
      <w:r>
        <w:t xml:space="preserve">Таблица 2 - Наличие сельхозформирований всех форм </w:t>
      </w:r>
      <w:r>
        <w:rPr>
          <w:lang w:val="kk-KZ"/>
        </w:rPr>
        <w:t>хозяйствования (</w:t>
      </w:r>
      <w:r>
        <w:t>включая крестьянские хозяйства</w:t>
      </w:r>
      <w:r>
        <w:rPr>
          <w:lang w:val="kk-KZ"/>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5"/>
        <w:gridCol w:w="616"/>
        <w:gridCol w:w="666"/>
        <w:gridCol w:w="666"/>
        <w:gridCol w:w="666"/>
        <w:gridCol w:w="666"/>
      </w:tblGrid>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Административный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2006</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2007</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2008</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2009</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2010</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г.Актау</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119</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125</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98</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58</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50</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Бейнеуский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208</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211</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212</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214</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224</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Каракиянский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152</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162</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180</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167</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187</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Мангистауский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195</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233</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277</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300</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302</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Мунайлинский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147</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150</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lastRenderedPageBreak/>
              <w:t>Тупкараганский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277</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309</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379</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336</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359</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Мангистауская область</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959</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1 061</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1 166</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1 242</w:t>
            </w:r>
          </w:p>
        </w:tc>
        <w:tc>
          <w:tcPr>
            <w:tcW w:w="66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1 290</w:t>
            </w:r>
          </w:p>
        </w:tc>
      </w:tr>
    </w:tbl>
    <w:p w:rsidR="004C3AC5" w:rsidRDefault="004C3AC5">
      <w:pPr>
        <w:shd w:val="clear" w:color="000000" w:fill="auto"/>
        <w:tabs>
          <w:tab w:val="left" w:pos="540"/>
        </w:tabs>
        <w:spacing w:line="360" w:lineRule="auto"/>
        <w:ind w:firstLine="709"/>
        <w:jc w:val="both"/>
        <w:rPr>
          <w:sz w:val="28"/>
          <w:szCs w:val="28"/>
        </w:rPr>
      </w:pPr>
    </w:p>
    <w:p w:rsidR="004C3AC5" w:rsidRDefault="00121388">
      <w:pPr>
        <w:shd w:val="clear" w:color="000000" w:fill="auto"/>
        <w:tabs>
          <w:tab w:val="left" w:pos="540"/>
        </w:tabs>
        <w:spacing w:line="360" w:lineRule="auto"/>
        <w:ind w:firstLine="709"/>
        <w:jc w:val="both"/>
        <w:rPr>
          <w:sz w:val="28"/>
          <w:szCs w:val="28"/>
          <w:lang w:val="kk-KZ"/>
        </w:rPr>
      </w:pPr>
      <w:r>
        <w:br w:type="page"/>
      </w:r>
      <w:r>
        <w:rPr>
          <w:sz w:val="28"/>
          <w:szCs w:val="28"/>
        </w:rPr>
        <w:lastRenderedPageBreak/>
        <w:t>Таблица 3</w:t>
      </w:r>
      <w:r>
        <w:rPr>
          <w:i/>
          <w:iCs/>
          <w:sz w:val="28"/>
          <w:szCs w:val="28"/>
        </w:rPr>
        <w:t xml:space="preserve"> - </w:t>
      </w:r>
      <w:r>
        <w:rPr>
          <w:sz w:val="28"/>
          <w:szCs w:val="28"/>
          <w:lang w:val="ru-MO"/>
        </w:rPr>
        <w:t>Число</w:t>
      </w:r>
      <w:r>
        <w:rPr>
          <w:sz w:val="28"/>
          <w:szCs w:val="28"/>
        </w:rPr>
        <w:t xml:space="preserve"> крестьянски</w:t>
      </w:r>
      <w:r>
        <w:rPr>
          <w:sz w:val="28"/>
          <w:szCs w:val="28"/>
          <w:lang w:val="ru-MO"/>
        </w:rPr>
        <w:t>х</w:t>
      </w:r>
      <w:r>
        <w:rPr>
          <w:sz w:val="28"/>
          <w:szCs w:val="28"/>
        </w:rPr>
        <w:t xml:space="preserve"> (фермерски</w:t>
      </w:r>
      <w:r>
        <w:rPr>
          <w:sz w:val="28"/>
          <w:szCs w:val="28"/>
          <w:lang w:val="ru-MO"/>
        </w:rPr>
        <w:t>х</w:t>
      </w:r>
      <w:r>
        <w:rPr>
          <w:sz w:val="28"/>
          <w:szCs w:val="28"/>
        </w:rPr>
        <w:t>) хозяйств в Мангистауской области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5"/>
        <w:gridCol w:w="616"/>
        <w:gridCol w:w="616"/>
        <w:gridCol w:w="616"/>
        <w:gridCol w:w="616"/>
        <w:gridCol w:w="616"/>
      </w:tblGrid>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Административный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2005</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2010</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rPr>
              <w:t>г.</w:t>
            </w:r>
            <w:r>
              <w:rPr>
                <w:sz w:val="20"/>
                <w:szCs w:val="20"/>
                <w:lang w:val="kk-KZ"/>
              </w:rPr>
              <w:t>Актау</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18</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22</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15</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12</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Бейнеуский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80</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167</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164</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166</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141</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Каракиянский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84</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81</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115</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120</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121</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Мангистауский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92</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172</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187</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198</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Мунайлинский район</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105</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48</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147</w:t>
            </w:r>
          </w:p>
        </w:tc>
      </w:tr>
      <w:tr w:rsidR="004C3AC5">
        <w:trPr>
          <w:jc w:val="center"/>
        </w:trPr>
        <w:tc>
          <w:tcPr>
            <w:tcW w:w="24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Мангистауская область</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17</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449</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572</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641</w:t>
            </w:r>
          </w:p>
        </w:tc>
        <w:tc>
          <w:tcPr>
            <w:tcW w:w="616"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746</w:t>
            </w:r>
          </w:p>
        </w:tc>
      </w:tr>
    </w:tbl>
    <w:p w:rsidR="004C3AC5" w:rsidRDefault="004C3AC5">
      <w:pPr>
        <w:shd w:val="clear" w:color="000000" w:fill="auto"/>
        <w:tabs>
          <w:tab w:val="left" w:pos="540"/>
        </w:tabs>
        <w:spacing w:line="360" w:lineRule="auto"/>
        <w:ind w:firstLine="709"/>
        <w:jc w:val="both"/>
        <w:rPr>
          <w:sz w:val="28"/>
          <w:szCs w:val="28"/>
          <w:lang w:val="kk-KZ"/>
        </w:rPr>
      </w:pPr>
    </w:p>
    <w:p w:rsidR="004C3AC5" w:rsidRDefault="00121388">
      <w:pPr>
        <w:shd w:val="clear" w:color="000000" w:fill="auto"/>
        <w:tabs>
          <w:tab w:val="left" w:pos="540"/>
        </w:tabs>
        <w:spacing w:line="360" w:lineRule="auto"/>
        <w:ind w:firstLine="709"/>
        <w:jc w:val="both"/>
        <w:rPr>
          <w:sz w:val="28"/>
          <w:szCs w:val="28"/>
          <w:lang w:val="kk-KZ"/>
        </w:rPr>
      </w:pPr>
      <w:r>
        <w:rPr>
          <w:sz w:val="28"/>
          <w:szCs w:val="28"/>
        </w:rPr>
        <w:t xml:space="preserve">2. </w:t>
      </w:r>
      <w:r>
        <w:rPr>
          <w:sz w:val="28"/>
          <w:szCs w:val="28"/>
          <w:lang w:val="kk-KZ"/>
        </w:rPr>
        <w:t>У</w:t>
      </w:r>
      <w:r>
        <w:rPr>
          <w:sz w:val="28"/>
          <w:szCs w:val="28"/>
        </w:rPr>
        <w:t>величилась площадь земель населенных пунктов в связи с передачей в ведение сельских (аульных) округов дополнительных земель для выпаса скота населения и других целей на 124,7 тыс. га</w:t>
      </w:r>
      <w:r>
        <w:rPr>
          <w:sz w:val="28"/>
          <w:szCs w:val="28"/>
          <w:lang w:val="kk-KZ"/>
        </w:rPr>
        <w:t>.</w:t>
      </w:r>
    </w:p>
    <w:p w:rsidR="004C3AC5" w:rsidRDefault="00121388">
      <w:pPr>
        <w:shd w:val="clear" w:color="000000" w:fill="auto"/>
        <w:tabs>
          <w:tab w:val="left" w:pos="540"/>
        </w:tabs>
        <w:spacing w:line="360" w:lineRule="auto"/>
        <w:ind w:firstLine="709"/>
        <w:jc w:val="both"/>
        <w:rPr>
          <w:sz w:val="28"/>
          <w:szCs w:val="28"/>
          <w:lang w:val="kk-KZ"/>
        </w:rPr>
      </w:pPr>
      <w:r>
        <w:rPr>
          <w:sz w:val="28"/>
          <w:szCs w:val="28"/>
          <w:lang w:val="kk-KZ"/>
        </w:rPr>
        <w:t>В настоящее время сельские населенные пункты не обеспечены планово-картографическими материалами. Такие работы выполнялись в республике в начале семидесятых годов прошлого века [27].</w:t>
      </w:r>
    </w:p>
    <w:p w:rsidR="004C3AC5" w:rsidRDefault="00121388">
      <w:pPr>
        <w:shd w:val="clear" w:color="000000" w:fill="auto"/>
        <w:tabs>
          <w:tab w:val="left" w:pos="540"/>
        </w:tabs>
        <w:spacing w:line="360" w:lineRule="auto"/>
        <w:ind w:firstLine="709"/>
        <w:jc w:val="both"/>
        <w:rPr>
          <w:sz w:val="28"/>
          <w:szCs w:val="28"/>
          <w:lang w:val="kk-KZ"/>
        </w:rPr>
      </w:pPr>
      <w:r>
        <w:rPr>
          <w:sz w:val="28"/>
          <w:szCs w:val="28"/>
          <w:lang w:val="kk-KZ"/>
        </w:rPr>
        <w:t>Осуществление мероприятий Государственной программы развития сельских территорий Республики Казахстан на 2004-2010 годы по оптимизации расселения сельского населения, утвержденной Указом Президента Республики Казахстан от 10 июля 2003 года № 1149, также вызывает необходимость корректировки земель сельских населенных пунктов [28].</w:t>
      </w:r>
    </w:p>
    <w:p w:rsidR="004C3AC5" w:rsidRDefault="00121388">
      <w:pPr>
        <w:shd w:val="clear" w:color="000000" w:fill="auto"/>
        <w:tabs>
          <w:tab w:val="left" w:pos="540"/>
        </w:tabs>
        <w:spacing w:line="360" w:lineRule="auto"/>
        <w:ind w:firstLine="709"/>
        <w:jc w:val="both"/>
        <w:rPr>
          <w:sz w:val="28"/>
          <w:szCs w:val="28"/>
          <w:lang w:val="kk-KZ"/>
        </w:rPr>
      </w:pPr>
      <w:r>
        <w:rPr>
          <w:sz w:val="28"/>
          <w:szCs w:val="28"/>
          <w:lang w:val="kk-KZ"/>
        </w:rPr>
        <w:t>. Площадь земель промышленности</w:t>
      </w:r>
      <w:r>
        <w:rPr>
          <w:sz w:val="28"/>
          <w:szCs w:val="28"/>
        </w:rPr>
        <w:t>, транспорта, связи и иного несельскохозяйственного назначения из-за увеличения объемов производства повысилась и составляет 218,9 тыс. га, из них: земель промышленности - 179,7 тыс. га, земель железно-дорожного транспорта - 3,6 тыс. га, земель автомобильного транспорта - 7,7 тыс. га, земель иного не сельскохозяйственного назначения - 27,9 тыс. га и отсутствуют земли связи (рис.6);</w:t>
      </w:r>
    </w:p>
    <w:p w:rsidR="004C3AC5" w:rsidRDefault="004C3AC5">
      <w:pPr>
        <w:shd w:val="clear" w:color="000000" w:fill="auto"/>
        <w:tabs>
          <w:tab w:val="left" w:pos="540"/>
        </w:tabs>
        <w:spacing w:line="360" w:lineRule="auto"/>
        <w:ind w:firstLine="709"/>
        <w:jc w:val="both"/>
        <w:rPr>
          <w:sz w:val="28"/>
          <w:szCs w:val="28"/>
        </w:rPr>
      </w:pPr>
    </w:p>
    <w:p w:rsidR="004C3AC5" w:rsidRDefault="00121388">
      <w:pPr>
        <w:shd w:val="clear" w:color="000000" w:fill="auto"/>
        <w:tabs>
          <w:tab w:val="left" w:pos="540"/>
        </w:tabs>
        <w:spacing w:line="360" w:lineRule="auto"/>
        <w:ind w:firstLine="709"/>
        <w:jc w:val="both"/>
        <w:rPr>
          <w:sz w:val="28"/>
          <w:szCs w:val="28"/>
        </w:rPr>
      </w:pPr>
      <w:r>
        <w:rPr>
          <w:sz w:val="28"/>
          <w:szCs w:val="28"/>
        </w:rPr>
        <w:br w:type="page"/>
      </w:r>
      <w:r>
        <w:rPr>
          <w:sz w:val="28"/>
          <w:szCs w:val="28"/>
        </w:rPr>
        <w:lastRenderedPageBreak/>
        <w:t xml:space="preserve"> </w:t>
      </w:r>
      <w:r w:rsidR="00D8073A">
        <w:rPr>
          <w:rFonts w:ascii="Microsoft Sans Serif" w:hAnsi="Microsoft Sans Serif" w:cs="Microsoft Sans Serif"/>
          <w:noProof/>
          <w:sz w:val="17"/>
          <w:szCs w:val="17"/>
        </w:rPr>
        <w:drawing>
          <wp:inline distT="0" distB="0" distL="0" distR="0">
            <wp:extent cx="2463800" cy="12890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0" cy="128905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6 - Структура земель промышленности, транспорта, связи и иного несельскохозяйственного назначения Мангистауской области.</w:t>
      </w:r>
    </w:p>
    <w:p w:rsidR="004C3AC5" w:rsidRDefault="004C3AC5">
      <w:pPr>
        <w:shd w:val="clear" w:color="000000" w:fill="auto"/>
        <w:tabs>
          <w:tab w:val="left" w:pos="0"/>
        </w:tabs>
        <w:spacing w:line="360" w:lineRule="auto"/>
        <w:ind w:firstLine="709"/>
        <w:jc w:val="both"/>
        <w:rPr>
          <w:sz w:val="28"/>
          <w:szCs w:val="28"/>
        </w:rPr>
      </w:pPr>
    </w:p>
    <w:p w:rsidR="004C3AC5" w:rsidRDefault="00121388">
      <w:pPr>
        <w:shd w:val="clear" w:color="000000" w:fill="auto"/>
        <w:tabs>
          <w:tab w:val="left" w:pos="0"/>
        </w:tabs>
        <w:spacing w:line="360" w:lineRule="auto"/>
        <w:ind w:firstLine="709"/>
        <w:jc w:val="both"/>
        <w:rPr>
          <w:sz w:val="28"/>
          <w:szCs w:val="28"/>
        </w:rPr>
      </w:pPr>
      <w:r>
        <w:rPr>
          <w:sz w:val="28"/>
          <w:szCs w:val="28"/>
        </w:rPr>
        <w:t xml:space="preserve">Транспортные связи предоставлены железными дорогами, авиа- и водным транспортом. Протяженность железной дороги около 700км, все они построены в 1960-х гг. Главные линии: Макат-Бейнеу-Актау-Новый-Узень и Бейнеу - Кунград. Авиалиния связывают г. Актау с Москвой, Атырау, Алматы и др. городами. Пароходное сообщение по Каспийскому морю от Форт-Шевченко на Астрахань, Актау, Баку и на Махачкалу. Длина автодорог 20281км., из них твердым покрытием 488км </w:t>
      </w:r>
      <w:r>
        <w:rPr>
          <w:sz w:val="28"/>
          <w:szCs w:val="28"/>
          <w:lang w:val="kk-KZ"/>
        </w:rPr>
        <w:t>[25]</w:t>
      </w:r>
      <w:r>
        <w:rPr>
          <w:sz w:val="28"/>
          <w:szCs w:val="28"/>
        </w:rPr>
        <w:t xml:space="preserve">. </w:t>
      </w:r>
    </w:p>
    <w:p w:rsidR="004C3AC5" w:rsidRDefault="00121388">
      <w:pPr>
        <w:shd w:val="clear" w:color="000000" w:fill="auto"/>
        <w:tabs>
          <w:tab w:val="left" w:pos="360"/>
        </w:tabs>
        <w:spacing w:line="360" w:lineRule="auto"/>
        <w:ind w:firstLine="709"/>
        <w:jc w:val="both"/>
        <w:rPr>
          <w:sz w:val="28"/>
          <w:szCs w:val="28"/>
        </w:rPr>
      </w:pPr>
      <w:r>
        <w:rPr>
          <w:sz w:val="28"/>
          <w:szCs w:val="28"/>
        </w:rPr>
        <w:t>По данным баланса земель на 1 января 2010 года общая площадь земель особо охраняемых природных территорий, земель оздоровительного, рекреационного и историко-культурного назначения составила 223,7 тыс. га, в том числе земель особо охраняемых природных территорий - 223,4 тыс. га, земель оздоровительного назначения - 0,3 тыс. га</w:t>
      </w:r>
    </w:p>
    <w:p w:rsidR="004C3AC5" w:rsidRDefault="00121388">
      <w:pPr>
        <w:shd w:val="clear" w:color="000000" w:fill="auto"/>
        <w:tabs>
          <w:tab w:val="left" w:pos="360"/>
        </w:tabs>
        <w:spacing w:line="360" w:lineRule="auto"/>
        <w:ind w:firstLine="709"/>
        <w:jc w:val="both"/>
        <w:rPr>
          <w:sz w:val="28"/>
          <w:szCs w:val="28"/>
          <w:lang w:val="kk-KZ"/>
        </w:rPr>
      </w:pPr>
      <w:r>
        <w:rPr>
          <w:sz w:val="28"/>
          <w:szCs w:val="28"/>
        </w:rPr>
        <w:t xml:space="preserve">Общая площадь земель особо охраняемых природных территорий за период 1991-2010 возросла в несколько раз, в основном, за счет организации новых государственных природных заповедников и национальных парков, а также включения в данную категорию земель, занятых объектами рекреационного и культурно-оздоровительного назначения </w:t>
      </w:r>
      <w:r>
        <w:rPr>
          <w:sz w:val="28"/>
          <w:szCs w:val="28"/>
          <w:lang w:val="kk-KZ"/>
        </w:rPr>
        <w:t>[27].</w:t>
      </w:r>
    </w:p>
    <w:p w:rsidR="004C3AC5" w:rsidRDefault="00121388">
      <w:pPr>
        <w:shd w:val="clear" w:color="000000" w:fill="auto"/>
        <w:tabs>
          <w:tab w:val="left" w:pos="360"/>
        </w:tabs>
        <w:spacing w:line="360" w:lineRule="auto"/>
        <w:ind w:firstLine="709"/>
        <w:jc w:val="both"/>
        <w:rPr>
          <w:sz w:val="28"/>
          <w:szCs w:val="28"/>
        </w:rPr>
      </w:pPr>
      <w:r>
        <w:rPr>
          <w:sz w:val="28"/>
          <w:szCs w:val="28"/>
        </w:rPr>
        <w:t xml:space="preserve">5. Общая площадь земель лесного фонда Мангистауской области </w:t>
      </w:r>
      <w:r>
        <w:rPr>
          <w:sz w:val="28"/>
          <w:szCs w:val="28"/>
        </w:rPr>
        <w:lastRenderedPageBreak/>
        <w:t xml:space="preserve">составляет 242,4 тыс. га. Как показал анализ никаких изменений с 1991 года в структуре, динамике и площади лесного фонда не произошло. Земели водного фонда в Мангистауской области отсутствуют. </w:t>
      </w:r>
    </w:p>
    <w:p w:rsidR="004C3AC5" w:rsidRDefault="00121388">
      <w:pPr>
        <w:shd w:val="clear" w:color="000000" w:fill="auto"/>
        <w:tabs>
          <w:tab w:val="left" w:pos="360"/>
        </w:tabs>
        <w:spacing w:line="360" w:lineRule="auto"/>
        <w:ind w:firstLine="709"/>
        <w:jc w:val="both"/>
        <w:rPr>
          <w:sz w:val="28"/>
          <w:szCs w:val="28"/>
        </w:rPr>
      </w:pPr>
      <w:r>
        <w:rPr>
          <w:sz w:val="28"/>
          <w:szCs w:val="28"/>
        </w:rPr>
        <w:br w:type="page"/>
      </w:r>
      <w:r w:rsidR="00D8073A">
        <w:rPr>
          <w:rFonts w:ascii="Microsoft Sans Serif" w:hAnsi="Microsoft Sans Serif" w:cs="Microsoft Sans Serif"/>
          <w:noProof/>
          <w:sz w:val="17"/>
          <w:szCs w:val="17"/>
        </w:rPr>
        <w:lastRenderedPageBreak/>
        <w:drawing>
          <wp:inline distT="0" distB="0" distL="0" distR="0">
            <wp:extent cx="4178300" cy="2209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0" cy="220980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7 - Динамика земель запаса Мангистауской области.</w:t>
      </w:r>
    </w:p>
    <w:p w:rsidR="004C3AC5" w:rsidRDefault="004C3AC5">
      <w:pPr>
        <w:shd w:val="clear" w:color="000000" w:fill="auto"/>
        <w:tabs>
          <w:tab w:val="left" w:pos="360"/>
        </w:tabs>
        <w:spacing w:line="360" w:lineRule="auto"/>
        <w:ind w:firstLine="709"/>
        <w:jc w:val="both"/>
        <w:rPr>
          <w:sz w:val="28"/>
          <w:szCs w:val="28"/>
        </w:rPr>
      </w:pPr>
    </w:p>
    <w:p w:rsidR="004C3AC5" w:rsidRDefault="00121388">
      <w:pPr>
        <w:shd w:val="clear" w:color="000000" w:fill="auto"/>
        <w:tabs>
          <w:tab w:val="left" w:pos="360"/>
        </w:tabs>
        <w:spacing w:line="360" w:lineRule="auto"/>
        <w:ind w:firstLine="709"/>
        <w:jc w:val="both"/>
        <w:rPr>
          <w:sz w:val="28"/>
          <w:szCs w:val="28"/>
        </w:rPr>
      </w:pPr>
      <w:r>
        <w:rPr>
          <w:sz w:val="28"/>
          <w:szCs w:val="28"/>
        </w:rPr>
        <w:t>В состав земель запаса были выведены нераспределенные земли реформированных сельскохозяйственных предприятий. Врезультате площадь земель запаса с начала реформ (1993 г.) увеличилась более чем в 3 раза и на сегодняшний день составляют 6 465,4 тыс.га.</w:t>
      </w:r>
    </w:p>
    <w:p w:rsidR="004C3AC5" w:rsidRDefault="00121388">
      <w:pPr>
        <w:shd w:val="clear" w:color="000000" w:fill="auto"/>
        <w:tabs>
          <w:tab w:val="left" w:pos="360"/>
        </w:tabs>
        <w:spacing w:line="360" w:lineRule="auto"/>
        <w:ind w:firstLine="709"/>
        <w:jc w:val="both"/>
        <w:rPr>
          <w:sz w:val="28"/>
          <w:szCs w:val="28"/>
        </w:rPr>
      </w:pPr>
      <w:r>
        <w:rPr>
          <w:sz w:val="28"/>
          <w:szCs w:val="28"/>
        </w:rPr>
        <w:t>В состав земель запаса в данной области входят 4 428 тыс. га сельскохозяйственных угодий, из них сенокосов - 0,2 тыс. га, пастбищ - 4 427,8 тыс. га (рис. 7).</w:t>
      </w:r>
    </w:p>
    <w:p w:rsidR="004C3AC5" w:rsidRDefault="004C3AC5">
      <w:pPr>
        <w:shd w:val="clear" w:color="000000" w:fill="auto"/>
        <w:tabs>
          <w:tab w:val="left" w:pos="360"/>
        </w:tabs>
        <w:spacing w:line="360" w:lineRule="auto"/>
        <w:ind w:firstLine="709"/>
        <w:jc w:val="both"/>
        <w:rPr>
          <w:sz w:val="28"/>
          <w:szCs w:val="28"/>
        </w:rPr>
      </w:pPr>
    </w:p>
    <w:p w:rsidR="004C3AC5" w:rsidRDefault="00121388">
      <w:pPr>
        <w:shd w:val="clear" w:color="000000" w:fill="auto"/>
        <w:tabs>
          <w:tab w:val="left" w:pos="360"/>
        </w:tabs>
        <w:spacing w:line="360" w:lineRule="auto"/>
        <w:ind w:firstLine="709"/>
        <w:jc w:val="both"/>
        <w:rPr>
          <w:sz w:val="28"/>
          <w:szCs w:val="28"/>
        </w:rPr>
      </w:pPr>
      <w:r>
        <w:rPr>
          <w:sz w:val="28"/>
          <w:szCs w:val="28"/>
        </w:rPr>
        <w:t>.3 Состав земельного фонда по угодьям</w:t>
      </w:r>
    </w:p>
    <w:p w:rsidR="004C3AC5" w:rsidRDefault="004C3AC5">
      <w:pPr>
        <w:shd w:val="clear" w:color="000000" w:fill="auto"/>
        <w:tabs>
          <w:tab w:val="left" w:pos="540"/>
        </w:tabs>
        <w:spacing w:line="360" w:lineRule="auto"/>
        <w:ind w:firstLine="709"/>
        <w:jc w:val="both"/>
        <w:rPr>
          <w:sz w:val="28"/>
          <w:szCs w:val="28"/>
        </w:rPr>
      </w:pPr>
    </w:p>
    <w:p w:rsidR="004C3AC5" w:rsidRDefault="00121388">
      <w:pPr>
        <w:shd w:val="clear" w:color="000000" w:fill="auto"/>
        <w:tabs>
          <w:tab w:val="left" w:pos="540"/>
        </w:tabs>
        <w:spacing w:line="360" w:lineRule="auto"/>
        <w:ind w:firstLine="709"/>
        <w:jc w:val="both"/>
        <w:rPr>
          <w:sz w:val="28"/>
          <w:szCs w:val="28"/>
        </w:rPr>
      </w:pPr>
      <w:r>
        <w:rPr>
          <w:color w:val="000000"/>
          <w:sz w:val="28"/>
          <w:szCs w:val="28"/>
        </w:rPr>
        <w:t>По состоянию на 1 января 2010 года земельный фонд, используемый землепользователями области составил 13635,8 тыс. га. Большая часть земельного фонда 12665</w:t>
      </w:r>
      <w:r>
        <w:rPr>
          <w:sz w:val="28"/>
          <w:szCs w:val="28"/>
        </w:rPr>
        <w:t xml:space="preserve"> тыс. га (92,9%) представлена сельскохозяйственными угодьями, из которых преобладающими являются естественные пастбища. Лесные площади и древесно-кустарниковые насаждения насаждения составляют - 0,3 тыс. га (0,1%). Земли, занятые под водой в области отсутствуют. Другие </w:t>
      </w:r>
      <w:r>
        <w:rPr>
          <w:sz w:val="28"/>
          <w:szCs w:val="28"/>
        </w:rPr>
        <w:lastRenderedPageBreak/>
        <w:t xml:space="preserve">несельскохозяйственные угодья составляют 970,5 тыс. га или 7,1% от общей площади </w:t>
      </w:r>
      <w:r>
        <w:rPr>
          <w:sz w:val="28"/>
          <w:szCs w:val="28"/>
          <w:lang w:val="kk-KZ"/>
        </w:rPr>
        <w:t>[27]</w:t>
      </w:r>
      <w:r>
        <w:rPr>
          <w:sz w:val="28"/>
          <w:szCs w:val="28"/>
        </w:rPr>
        <w:t>.</w:t>
      </w:r>
    </w:p>
    <w:p w:rsidR="004C3AC5" w:rsidRDefault="00121388">
      <w:pPr>
        <w:shd w:val="clear" w:color="000000" w:fill="auto"/>
        <w:tabs>
          <w:tab w:val="left" w:pos="540"/>
        </w:tabs>
        <w:spacing w:line="360" w:lineRule="auto"/>
        <w:ind w:firstLine="709"/>
        <w:jc w:val="both"/>
        <w:rPr>
          <w:sz w:val="28"/>
          <w:szCs w:val="28"/>
        </w:rPr>
      </w:pPr>
      <w:r>
        <w:rPr>
          <w:sz w:val="28"/>
          <w:szCs w:val="28"/>
        </w:rPr>
        <w:t>Структура земельного фонда (в процентах) Мангистауской области по угодьям приведена на (рис. 8).</w:t>
      </w:r>
    </w:p>
    <w:p w:rsidR="004C3AC5" w:rsidRDefault="00121388">
      <w:pPr>
        <w:shd w:val="clear" w:color="000000" w:fill="auto"/>
        <w:tabs>
          <w:tab w:val="left" w:pos="540"/>
        </w:tabs>
        <w:spacing w:line="360" w:lineRule="auto"/>
        <w:ind w:firstLine="709"/>
        <w:jc w:val="both"/>
        <w:rPr>
          <w:sz w:val="28"/>
          <w:szCs w:val="28"/>
        </w:rPr>
      </w:pPr>
      <w:r>
        <w:rPr>
          <w:sz w:val="28"/>
          <w:szCs w:val="28"/>
        </w:rPr>
        <w:br w:type="page"/>
      </w:r>
      <w:r w:rsidR="00D8073A">
        <w:rPr>
          <w:rFonts w:ascii="Microsoft Sans Serif" w:hAnsi="Microsoft Sans Serif" w:cs="Microsoft Sans Serif"/>
          <w:noProof/>
          <w:sz w:val="17"/>
          <w:szCs w:val="17"/>
        </w:rPr>
        <w:lastRenderedPageBreak/>
        <w:drawing>
          <wp:inline distT="0" distB="0" distL="0" distR="0">
            <wp:extent cx="3695700" cy="193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193040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8 - Состав земельного фонда по угодьям на 1 января 2010 года.</w:t>
      </w:r>
    </w:p>
    <w:p w:rsidR="004C3AC5" w:rsidRDefault="004C3AC5">
      <w:pPr>
        <w:shd w:val="clear" w:color="000000" w:fill="auto"/>
        <w:tabs>
          <w:tab w:val="left" w:pos="540"/>
        </w:tabs>
        <w:spacing w:line="360" w:lineRule="auto"/>
        <w:ind w:firstLine="709"/>
        <w:jc w:val="both"/>
        <w:rPr>
          <w:sz w:val="28"/>
          <w:szCs w:val="28"/>
        </w:rPr>
      </w:pPr>
    </w:p>
    <w:p w:rsidR="004C3AC5" w:rsidRDefault="00121388">
      <w:pPr>
        <w:shd w:val="clear" w:color="000000" w:fill="auto"/>
        <w:tabs>
          <w:tab w:val="left" w:pos="540"/>
        </w:tabs>
        <w:spacing w:line="360" w:lineRule="auto"/>
        <w:ind w:firstLine="709"/>
        <w:jc w:val="both"/>
        <w:rPr>
          <w:color w:val="000000"/>
          <w:sz w:val="28"/>
          <w:szCs w:val="28"/>
        </w:rPr>
      </w:pPr>
      <w:r>
        <w:rPr>
          <w:sz w:val="28"/>
          <w:szCs w:val="28"/>
        </w:rPr>
        <w:t xml:space="preserve">Растениеводство в области развито слабо из-за плохих природно-климатических условий, отсутствия естественных водоемов, недостатка растительности. Требуемые высокие затраты на производство продукции растениеводства, низкий уровень использования агротехнологий, высокая себестоимость являются причиной неконкурентоспособности местной продукции на внутренних и внешних рынках. Наибольшую долю в валовом продукте (ВП) сельского хозяйства области занимают Мангистауский район (43%) и Бейнеуский район (27%), меньшую долю Каракиянский (15%) и Тупкараганский (11%). Соотношение животноводства и растениеводства в областном ВП 98,4% и 1,6% соответственно. Преимущественно растениеводством занимаются в Каракиянском и Тупкараганском районах, животноводством в Бейнеуском и Мангистауском районах. Ограниченные возможности сельскохозяйственного развития, связанные с острым дефицитом питьевой воды, специфическими природными климатическими условиями, затрудняют в целом развитие экономики сельских территорий. На земле с засушливым климатом не сеют зерновые, а вот выращивать скот - возможно. Природа многообразна и позаботилась о том, чтобы засушливые местности </w:t>
      </w:r>
      <w:r>
        <w:rPr>
          <w:sz w:val="28"/>
          <w:szCs w:val="28"/>
        </w:rPr>
        <w:lastRenderedPageBreak/>
        <w:t xml:space="preserve">могли обеспечить себя всем необходимым. Так, не имея никаких шансов для занятия растениеводством, в области находят достойное применение обширным пастбищам, развивая животноводство </w:t>
      </w:r>
      <w:r>
        <w:rPr>
          <w:sz w:val="28"/>
          <w:szCs w:val="28"/>
          <w:lang w:val="kk-KZ"/>
        </w:rPr>
        <w:t>[25]</w:t>
      </w:r>
      <w:r>
        <w:rPr>
          <w:sz w:val="28"/>
          <w:szCs w:val="28"/>
        </w:rPr>
        <w:t>.</w:t>
      </w:r>
    </w:p>
    <w:p w:rsidR="004C3AC5" w:rsidRDefault="00121388">
      <w:pPr>
        <w:shd w:val="clear" w:color="000000" w:fill="auto"/>
        <w:tabs>
          <w:tab w:val="left" w:pos="540"/>
        </w:tabs>
        <w:spacing w:line="360" w:lineRule="auto"/>
        <w:ind w:firstLine="709"/>
        <w:jc w:val="both"/>
        <w:rPr>
          <w:color w:val="000000"/>
          <w:sz w:val="28"/>
          <w:szCs w:val="28"/>
        </w:rPr>
      </w:pPr>
      <w:r>
        <w:rPr>
          <w:color w:val="000000"/>
          <w:sz w:val="28"/>
          <w:szCs w:val="28"/>
        </w:rPr>
        <w:t>Практически все сельскохозяйственные формирования в Мангистауской области занимаются животноводством. Это можно объяснить тем, что на территории области с большим количественным преимуществом доминируют пастбищные угодья, а пашни и сенокосы занимают лишь незначительную часть всей территории (табл.4).</w:t>
      </w:r>
    </w:p>
    <w:p w:rsidR="004C3AC5" w:rsidRDefault="004C3AC5">
      <w:pPr>
        <w:shd w:val="clear" w:color="000000" w:fill="auto"/>
        <w:tabs>
          <w:tab w:val="left" w:pos="540"/>
        </w:tabs>
        <w:spacing w:line="360" w:lineRule="auto"/>
        <w:ind w:firstLine="709"/>
        <w:jc w:val="both"/>
        <w:rPr>
          <w:color w:val="000000"/>
          <w:sz w:val="28"/>
          <w:szCs w:val="28"/>
        </w:rPr>
      </w:pPr>
    </w:p>
    <w:p w:rsidR="004C3AC5" w:rsidRDefault="00121388">
      <w:pPr>
        <w:shd w:val="clear" w:color="000000" w:fill="auto"/>
        <w:tabs>
          <w:tab w:val="left" w:pos="1134"/>
        </w:tabs>
        <w:spacing w:line="360" w:lineRule="auto"/>
        <w:ind w:firstLine="709"/>
        <w:jc w:val="both"/>
        <w:rPr>
          <w:color w:val="000000"/>
          <w:sz w:val="28"/>
          <w:szCs w:val="28"/>
        </w:rPr>
      </w:pPr>
      <w:r>
        <w:rPr>
          <w:sz w:val="28"/>
          <w:szCs w:val="28"/>
        </w:rPr>
        <w:t xml:space="preserve">Таблица 4 - </w:t>
      </w:r>
      <w:r>
        <w:rPr>
          <w:color w:val="000000"/>
          <w:sz w:val="28"/>
          <w:szCs w:val="28"/>
          <w:lang w:val="kk-KZ"/>
        </w:rPr>
        <w:t xml:space="preserve">Распределение сельскохозяйственных угодий по районам, </w:t>
      </w:r>
      <w:r>
        <w:rPr>
          <w:color w:val="000000"/>
          <w:sz w:val="28"/>
          <w:szCs w:val="28"/>
        </w:rPr>
        <w:t>тыс. га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191"/>
        <w:gridCol w:w="1795"/>
        <w:gridCol w:w="1693"/>
        <w:gridCol w:w="765"/>
        <w:gridCol w:w="1021"/>
        <w:gridCol w:w="1040"/>
      </w:tblGrid>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Административный район</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Общая земельная площадь</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 xml:space="preserve">Все сельскохоз. угодья </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пашня</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сенокосы</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пастбища</w:t>
            </w:r>
          </w:p>
        </w:tc>
      </w:tr>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г.Актау</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29,8</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15,6</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15,6</w:t>
            </w:r>
          </w:p>
        </w:tc>
      </w:tr>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 xml:space="preserve">Бейнеуский </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4 052,0</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2 915,2</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0,3</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2 914,9</w:t>
            </w:r>
          </w:p>
        </w:tc>
      </w:tr>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 xml:space="preserve">Каракиянский </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6 483,6</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5081,4</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5 081,4</w:t>
            </w:r>
          </w:p>
        </w:tc>
      </w:tr>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 xml:space="preserve">Мангистауский </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4 602,2</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3 618,0</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0,1</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3 617,9</w:t>
            </w:r>
          </w:p>
        </w:tc>
      </w:tr>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 xml:space="preserve">Мунайлинский </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492,2</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396,5</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0,1</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396,4</w:t>
            </w:r>
          </w:p>
        </w:tc>
      </w:tr>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 xml:space="preserve">Тупкараганский </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852,8</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597, 5</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0,2</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597,3</w:t>
            </w:r>
          </w:p>
        </w:tc>
      </w:tr>
      <w:tr w:rsidR="004C3AC5">
        <w:trPr>
          <w:jc w:val="center"/>
        </w:trPr>
        <w:tc>
          <w:tcPr>
            <w:tcW w:w="219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lang w:val="kk-KZ"/>
              </w:rPr>
            </w:pPr>
            <w:r>
              <w:rPr>
                <w:sz w:val="20"/>
                <w:szCs w:val="20"/>
                <w:lang w:val="kk-KZ"/>
              </w:rPr>
              <w:t>Всего</w:t>
            </w:r>
          </w:p>
        </w:tc>
        <w:tc>
          <w:tcPr>
            <w:tcW w:w="179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16 564,2</w:t>
            </w:r>
          </w:p>
        </w:tc>
        <w:tc>
          <w:tcPr>
            <w:tcW w:w="1693"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12 665,8</w:t>
            </w:r>
          </w:p>
        </w:tc>
        <w:tc>
          <w:tcPr>
            <w:tcW w:w="765"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0,5</w:t>
            </w:r>
          </w:p>
        </w:tc>
        <w:tc>
          <w:tcPr>
            <w:tcW w:w="1021"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0,3</w:t>
            </w:r>
          </w:p>
        </w:tc>
        <w:tc>
          <w:tcPr>
            <w:tcW w:w="1040" w:type="dxa"/>
            <w:tcBorders>
              <w:top w:val="single" w:sz="6" w:space="0" w:color="auto"/>
              <w:left w:val="single" w:sz="6" w:space="0" w:color="auto"/>
              <w:bottom w:val="single" w:sz="6" w:space="0" w:color="auto"/>
              <w:right w:val="single" w:sz="6" w:space="0" w:color="auto"/>
            </w:tcBorders>
          </w:tcPr>
          <w:p w:rsidR="004C3AC5" w:rsidRDefault="00121388">
            <w:pPr>
              <w:rPr>
                <w:sz w:val="20"/>
                <w:szCs w:val="20"/>
              </w:rPr>
            </w:pPr>
            <w:r>
              <w:rPr>
                <w:sz w:val="20"/>
                <w:szCs w:val="20"/>
              </w:rPr>
              <w:t>12 665</w:t>
            </w:r>
          </w:p>
        </w:tc>
      </w:tr>
    </w:tbl>
    <w:p w:rsidR="004C3AC5" w:rsidRDefault="004C3AC5">
      <w:pPr>
        <w:shd w:val="clear" w:color="000000" w:fill="auto"/>
        <w:spacing w:line="360" w:lineRule="auto"/>
        <w:ind w:firstLine="709"/>
        <w:jc w:val="both"/>
        <w:rPr>
          <w:color w:val="000000"/>
          <w:sz w:val="28"/>
          <w:szCs w:val="28"/>
          <w:lang w:val="kk-KZ"/>
        </w:rPr>
      </w:pPr>
    </w:p>
    <w:p w:rsidR="004C3AC5" w:rsidRDefault="00121388">
      <w:pPr>
        <w:shd w:val="clear" w:color="000000" w:fill="auto"/>
        <w:spacing w:line="360" w:lineRule="auto"/>
        <w:ind w:firstLine="709"/>
        <w:jc w:val="both"/>
        <w:rPr>
          <w:color w:val="000000"/>
          <w:sz w:val="28"/>
          <w:szCs w:val="28"/>
        </w:rPr>
      </w:pPr>
      <w:r>
        <w:rPr>
          <w:color w:val="000000"/>
          <w:sz w:val="28"/>
          <w:szCs w:val="28"/>
        </w:rPr>
        <w:t>За последние годы общая площадь сельскохозяйственных угодий по Мангистауской области практически не меняется. За прошлый год она уменьшилась всего на 2,0 тыс. га, в основном, в связи с изъятием под промышленное и гражданское строительство. Изменения происходили внутри сельскохозяйственных угодий за счет перевода и трансформации угодий из одного вида в другой.</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Сельскохозяйственные угодья, к которым относится пашня, залежь, земли, занятые многолетними насаждениями, сенокосы и пастбища, подлежат особой охране. Использование их в целях, не связанных с сельскохозяйственным </w:t>
      </w:r>
      <w:r>
        <w:rPr>
          <w:color w:val="000000"/>
          <w:sz w:val="28"/>
          <w:szCs w:val="28"/>
        </w:rPr>
        <w:lastRenderedPageBreak/>
        <w:t xml:space="preserve">производством, допускается в исключительных случаях </w:t>
      </w:r>
      <w:r>
        <w:rPr>
          <w:sz w:val="28"/>
          <w:szCs w:val="28"/>
          <w:lang w:val="kk-KZ"/>
        </w:rPr>
        <w:t>[31]</w:t>
      </w:r>
      <w:r>
        <w:rPr>
          <w:color w:val="000000"/>
          <w:sz w:val="28"/>
          <w:szCs w:val="28"/>
        </w:rPr>
        <w:t>. В структуре сельскохозяйственных угодий по области в целом пашня составляет всего - 0,06%, сенокосы - 0,04%, многолетние насаждения - 0,07%, залежь - 0,04%, а преобладают пастбища - 97,9% (рис. 9).</w:t>
      </w:r>
    </w:p>
    <w:p w:rsidR="004C3AC5" w:rsidRDefault="00121388">
      <w:pPr>
        <w:shd w:val="clear" w:color="000000" w:fill="auto"/>
        <w:spacing w:line="360" w:lineRule="auto"/>
        <w:ind w:firstLine="709"/>
        <w:jc w:val="both"/>
        <w:rPr>
          <w:sz w:val="28"/>
          <w:szCs w:val="28"/>
        </w:rPr>
      </w:pPr>
      <w:r>
        <w:rPr>
          <w:color w:val="000000"/>
          <w:sz w:val="28"/>
          <w:szCs w:val="28"/>
        </w:rPr>
        <w:br w:type="page"/>
      </w:r>
      <w:r w:rsidR="00D8073A">
        <w:rPr>
          <w:rFonts w:ascii="Microsoft Sans Serif" w:hAnsi="Microsoft Sans Serif" w:cs="Microsoft Sans Serif"/>
          <w:noProof/>
          <w:sz w:val="17"/>
          <w:szCs w:val="17"/>
        </w:rPr>
        <w:lastRenderedPageBreak/>
        <w:drawing>
          <wp:inline distT="0" distB="0" distL="0" distR="0">
            <wp:extent cx="2838450" cy="148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48590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9 - Структура сельскохозяйственных угодий Мангистауской области.</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tabs>
          <w:tab w:val="left" w:pos="0"/>
        </w:tabs>
        <w:spacing w:line="360" w:lineRule="auto"/>
        <w:ind w:firstLine="709"/>
        <w:jc w:val="both"/>
        <w:rPr>
          <w:sz w:val="28"/>
          <w:szCs w:val="28"/>
        </w:rPr>
      </w:pPr>
      <w:r>
        <w:rPr>
          <w:sz w:val="28"/>
          <w:szCs w:val="28"/>
        </w:rPr>
        <w:t xml:space="preserve">В региональном плане наибольшие площади сельскохозяйственных угодий находятся в районах, занимающих территории пустынных и полупустынных зон - Каракиянском и Мангистауском районах. </w:t>
      </w:r>
    </w:p>
    <w:p w:rsidR="004C3AC5" w:rsidRDefault="00121388">
      <w:pPr>
        <w:shd w:val="clear" w:color="000000" w:fill="auto"/>
        <w:tabs>
          <w:tab w:val="left" w:pos="0"/>
        </w:tabs>
        <w:spacing w:line="360" w:lineRule="auto"/>
        <w:ind w:firstLine="709"/>
        <w:jc w:val="both"/>
        <w:rPr>
          <w:sz w:val="28"/>
          <w:szCs w:val="28"/>
        </w:rPr>
      </w:pPr>
      <w:r>
        <w:rPr>
          <w:color w:val="000000"/>
          <w:sz w:val="28"/>
          <w:szCs w:val="28"/>
        </w:rPr>
        <w:t>Основные площади (39.5%) сельскохозяйственных угодий закреплены за крестьянскими и фермерскими хозяйствами и сельскохозяйственными организациями. В их составе находится практически вся пашня, многолетние насаждения, значительные площади сенокосов и пастбищ.</w:t>
      </w:r>
    </w:p>
    <w:p w:rsidR="004C3AC5" w:rsidRDefault="00121388">
      <w:pPr>
        <w:shd w:val="clear" w:color="000000" w:fill="auto"/>
        <w:spacing w:line="360" w:lineRule="auto"/>
        <w:ind w:firstLine="709"/>
        <w:jc w:val="both"/>
        <w:rPr>
          <w:sz w:val="28"/>
          <w:szCs w:val="28"/>
        </w:rPr>
      </w:pPr>
      <w:r>
        <w:rPr>
          <w:color w:val="000000"/>
          <w:sz w:val="28"/>
          <w:szCs w:val="28"/>
        </w:rPr>
        <w:t>В составе земель запаса сельскохозяйственных угодий числится 4428 тыс.. га (68,5%). населенных пунктов - 1758,7 тыс. га (27%), лесного фонда - 278,7 тыс. га (4,31%).</w:t>
      </w:r>
    </w:p>
    <w:p w:rsidR="004C3AC5" w:rsidRDefault="00121388">
      <w:pPr>
        <w:shd w:val="clear" w:color="000000" w:fill="auto"/>
        <w:spacing w:line="360" w:lineRule="auto"/>
        <w:ind w:firstLine="709"/>
        <w:jc w:val="both"/>
        <w:rPr>
          <w:sz w:val="28"/>
          <w:szCs w:val="28"/>
        </w:rPr>
      </w:pPr>
      <w:r>
        <w:rPr>
          <w:color w:val="000000"/>
          <w:sz w:val="28"/>
          <w:szCs w:val="28"/>
        </w:rPr>
        <w:t>Ресурсный потенциал земель зависит, прежде всего, от удельного веса ценных сельскохозяйственных угодий, их качественного состояния.</w:t>
      </w:r>
    </w:p>
    <w:p w:rsidR="004C3AC5" w:rsidRDefault="00121388">
      <w:pPr>
        <w:shd w:val="clear" w:color="000000" w:fill="auto"/>
        <w:spacing w:line="360" w:lineRule="auto"/>
        <w:ind w:firstLine="709"/>
        <w:jc w:val="both"/>
        <w:rPr>
          <w:sz w:val="28"/>
          <w:szCs w:val="28"/>
        </w:rPr>
      </w:pPr>
      <w:r>
        <w:rPr>
          <w:color w:val="000000"/>
          <w:sz w:val="28"/>
          <w:szCs w:val="28"/>
        </w:rPr>
        <w:t>Пашни, по данным баланса земель на 1 января 2010 года, числится в Мангистауской области 0,5 тыс. га.</w:t>
      </w:r>
    </w:p>
    <w:p w:rsidR="004C3AC5" w:rsidRDefault="00121388">
      <w:pPr>
        <w:shd w:val="clear" w:color="000000" w:fill="auto"/>
        <w:tabs>
          <w:tab w:val="left" w:pos="0"/>
        </w:tabs>
        <w:spacing w:line="360" w:lineRule="auto"/>
        <w:ind w:firstLine="709"/>
        <w:jc w:val="both"/>
        <w:rPr>
          <w:color w:val="000000"/>
          <w:sz w:val="28"/>
          <w:szCs w:val="28"/>
        </w:rPr>
      </w:pPr>
      <w:r>
        <w:rPr>
          <w:color w:val="000000"/>
          <w:sz w:val="28"/>
          <w:szCs w:val="28"/>
        </w:rPr>
        <w:t xml:space="preserve">Стремление к максимальному освоению земель под посевы сельскохозяйственных культур, прежде всего, под зерновые, имевшее место в период освоения целины и последующие годы, привело к тому, что наряду с пригодными под пашню угодьями было вовлечено в оборот большое количество </w:t>
      </w:r>
      <w:r>
        <w:rPr>
          <w:color w:val="000000"/>
          <w:sz w:val="28"/>
          <w:szCs w:val="28"/>
        </w:rPr>
        <w:lastRenderedPageBreak/>
        <w:t>низкопродуктивных земель. В результате к 1991 году площадь пашни в области составила более 0,5 тыс. га.</w:t>
      </w:r>
    </w:p>
    <w:p w:rsidR="004C3AC5" w:rsidRDefault="00121388">
      <w:pPr>
        <w:shd w:val="clear" w:color="000000" w:fill="auto"/>
        <w:spacing w:line="360" w:lineRule="auto"/>
        <w:ind w:firstLine="709"/>
        <w:jc w:val="both"/>
        <w:rPr>
          <w:sz w:val="28"/>
          <w:szCs w:val="28"/>
        </w:rPr>
      </w:pPr>
      <w:r>
        <w:rPr>
          <w:color w:val="000000"/>
          <w:sz w:val="28"/>
          <w:szCs w:val="28"/>
        </w:rPr>
        <w:t xml:space="preserve">В период реформирования сельскохозяйственных организаций резко сократилась площадь обрабатываемых земель. К 2007 году пашни числилось уже 0,5 тыс. га, что является самым минимальным площадным показателем пашни в республике. В последующем, с общим подъемом экономики в стране и государственной поддержкой сельских товаропроизводителей создались предпосылки для вовлечения в пашню пахотнопригодных участков залежи и других угодий </w:t>
      </w:r>
      <w:r>
        <w:rPr>
          <w:sz w:val="28"/>
          <w:szCs w:val="28"/>
          <w:lang w:val="kk-KZ"/>
        </w:rPr>
        <w:t>[27]</w:t>
      </w:r>
      <w:r>
        <w:rPr>
          <w:color w:val="000000"/>
          <w:sz w:val="28"/>
          <w:szCs w:val="28"/>
        </w:rPr>
        <w:t>.</w:t>
      </w:r>
    </w:p>
    <w:p w:rsidR="004C3AC5" w:rsidRDefault="004C3AC5">
      <w:pPr>
        <w:shd w:val="clear" w:color="000000" w:fill="auto"/>
        <w:tabs>
          <w:tab w:val="left" w:pos="0"/>
        </w:tabs>
        <w:spacing w:line="360" w:lineRule="auto"/>
        <w:ind w:firstLine="709"/>
        <w:jc w:val="both"/>
        <w:rPr>
          <w:color w:val="000000"/>
          <w:sz w:val="28"/>
          <w:szCs w:val="28"/>
        </w:rPr>
      </w:pPr>
    </w:p>
    <w:p w:rsidR="004C3AC5" w:rsidRDefault="00D8073A">
      <w:pPr>
        <w:shd w:val="clear" w:color="000000" w:fill="auto"/>
        <w:tabs>
          <w:tab w:val="left" w:pos="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53050" cy="2800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280035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10 - Динамика площади пашни в Мангистауской области</w:t>
      </w:r>
    </w:p>
    <w:p w:rsidR="004C3AC5" w:rsidRDefault="004C3AC5">
      <w:pPr>
        <w:shd w:val="clear" w:color="000000" w:fill="auto"/>
        <w:tabs>
          <w:tab w:val="left" w:pos="360"/>
        </w:tabs>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sz w:val="28"/>
          <w:szCs w:val="28"/>
        </w:rPr>
        <w:t xml:space="preserve">За период с 2000 по 2010 годы увеличение пашни в республике не произошло. За отчетный год площадь пашни понизилась на 0,2 тыс. га. Прирост пашни не происходит, в основном, из-за малого количества продуктивных угодий, а точнее из-за их отсутствия. Динами площади пашни приведена на </w:t>
      </w:r>
      <w:r>
        <w:rPr>
          <w:sz w:val="28"/>
          <w:szCs w:val="28"/>
        </w:rPr>
        <w:lastRenderedPageBreak/>
        <w:t>(рис.10)</w:t>
      </w:r>
    </w:p>
    <w:p w:rsidR="004C3AC5" w:rsidRDefault="00121388">
      <w:pPr>
        <w:shd w:val="clear" w:color="000000" w:fill="auto"/>
        <w:spacing w:line="360" w:lineRule="auto"/>
        <w:ind w:firstLine="709"/>
        <w:jc w:val="both"/>
        <w:rPr>
          <w:sz w:val="28"/>
          <w:szCs w:val="28"/>
        </w:rPr>
      </w:pPr>
      <w:r>
        <w:rPr>
          <w:sz w:val="28"/>
          <w:szCs w:val="28"/>
        </w:rPr>
        <w:t xml:space="preserve">Многолетних насаждений в области по данным земельного баланса на 1 января 2010 года числится 0,6 тыс. га, в том числе садов - 0,25 тыс. га, виноградников и других насаждений - по 0,1 тыс. га. Это самый малый показатель площади многолетних насаждений по республике. По сравнению с 2000 годом площадь многолетних насаждений не изменилась. </w:t>
      </w:r>
    </w:p>
    <w:p w:rsidR="004C3AC5" w:rsidRDefault="00121388">
      <w:pPr>
        <w:shd w:val="clear" w:color="000000" w:fill="auto"/>
        <w:spacing w:line="360" w:lineRule="auto"/>
        <w:ind w:firstLine="709"/>
        <w:jc w:val="both"/>
        <w:rPr>
          <w:color w:val="000000"/>
          <w:sz w:val="28"/>
          <w:szCs w:val="28"/>
        </w:rPr>
      </w:pPr>
      <w:r>
        <w:rPr>
          <w:color w:val="000000"/>
          <w:sz w:val="28"/>
          <w:szCs w:val="28"/>
        </w:rPr>
        <w:t>Большие площади многолетних насаждений (59,5%) находятся у граждан, занимающихся личным подсобным хозяйством, садоводством и дачным строительством. Основная площадь виноградников (46,2%) находится у негосударственных сельскохозяйственных предприятий. За крестьянскими и фермерскими хозяйствами числится 15,7% площади садов и 31,5% - виноградников.</w:t>
      </w:r>
    </w:p>
    <w:p w:rsidR="004C3AC5" w:rsidRDefault="00121388">
      <w:pPr>
        <w:shd w:val="clear" w:color="000000" w:fill="auto"/>
        <w:spacing w:line="360" w:lineRule="auto"/>
        <w:ind w:firstLine="709"/>
        <w:jc w:val="both"/>
        <w:rPr>
          <w:sz w:val="28"/>
          <w:szCs w:val="28"/>
        </w:rPr>
      </w:pPr>
      <w:r>
        <w:rPr>
          <w:color w:val="000000"/>
          <w:sz w:val="28"/>
          <w:szCs w:val="28"/>
        </w:rPr>
        <w:t>Состояние большинства многолетних насаждений неудовлетворительное. Основные их площади (более 80%) были заложены в период 1965-1980 годов. Агротехнический уход, как правило, не осуществляется. Насаждения изрежены (до 50% и более), подвержены заражению вредителями и болезнями. Реконструкция и закладка новых многолетних насаждений в последние годы практически не ведется или проводится на незначительных площадях</w:t>
      </w:r>
      <w:r>
        <w:rPr>
          <w:sz w:val="28"/>
          <w:szCs w:val="28"/>
          <w:lang w:val="kk-KZ"/>
        </w:rPr>
        <w:t>[27]</w:t>
      </w:r>
      <w:r>
        <w:rPr>
          <w:color w:val="000000"/>
          <w:sz w:val="28"/>
          <w:szCs w:val="28"/>
        </w:rPr>
        <w:t>.</w:t>
      </w:r>
    </w:p>
    <w:p w:rsidR="004C3AC5" w:rsidRDefault="00121388">
      <w:pPr>
        <w:shd w:val="clear" w:color="000000" w:fill="auto"/>
        <w:spacing w:line="360" w:lineRule="auto"/>
        <w:ind w:firstLine="709"/>
        <w:jc w:val="both"/>
        <w:rPr>
          <w:sz w:val="28"/>
          <w:szCs w:val="28"/>
        </w:rPr>
      </w:pPr>
      <w:r>
        <w:rPr>
          <w:color w:val="000000"/>
          <w:sz w:val="28"/>
          <w:szCs w:val="28"/>
        </w:rPr>
        <w:t xml:space="preserve">Государством принимаются меры по восстановлению и развитию садоводства и виноградарства. В республике принята «Программа восстановления и развития виноградарства и виноделия в Казахстане на период до 2011 года», утвержденная постановлением Правительства Республики Казахстан от 12 декабря 2001 года № 1621. В целях материальной заинтересованности сельских товаропроизводителей им на закладку плодовых насаждений по бюджетным программам Министерства сельского хозяйства Республики Казахстан выделяются бюджетные средства </w:t>
      </w:r>
      <w:r>
        <w:rPr>
          <w:sz w:val="28"/>
          <w:szCs w:val="28"/>
          <w:lang w:val="kk-KZ"/>
        </w:rPr>
        <w:t>[29]</w:t>
      </w:r>
      <w:r>
        <w:rPr>
          <w:color w:val="000000"/>
          <w:sz w:val="28"/>
          <w:szCs w:val="28"/>
        </w:rPr>
        <w:t>.</w:t>
      </w:r>
    </w:p>
    <w:p w:rsidR="004C3AC5" w:rsidRDefault="00121388">
      <w:pPr>
        <w:shd w:val="clear" w:color="000000" w:fill="auto"/>
        <w:spacing w:line="360" w:lineRule="auto"/>
        <w:ind w:firstLine="709"/>
        <w:jc w:val="both"/>
        <w:rPr>
          <w:sz w:val="28"/>
          <w:szCs w:val="28"/>
        </w:rPr>
      </w:pPr>
      <w:r>
        <w:rPr>
          <w:color w:val="000000"/>
          <w:sz w:val="28"/>
          <w:szCs w:val="28"/>
        </w:rPr>
        <w:lastRenderedPageBreak/>
        <w:t>Залежь по данным земельного баланса на января 2010 года составила 0,3 тыс. га. В силу функциональной особенности данного угодья площадь залежи находится в постоянной динамике.</w:t>
      </w:r>
      <w:r>
        <w:rPr>
          <w:sz w:val="28"/>
          <w:szCs w:val="28"/>
        </w:rPr>
        <w:t xml:space="preserve"> </w:t>
      </w:r>
      <w:r>
        <w:rPr>
          <w:color w:val="000000"/>
          <w:sz w:val="28"/>
          <w:szCs w:val="28"/>
        </w:rPr>
        <w:t>Залежь образовалась, в основном, в результате резкого сокращения пахотных земель. До 1991 года площадь залежи не превышала 0,2 тыс. га. К 2000 году, периоду максимального сокращения пашни, ее площадь не изменилась. За отчетный год площадь залежи увеличилась на 0,1 тыс. га.</w:t>
      </w:r>
    </w:p>
    <w:p w:rsidR="004C3AC5" w:rsidRDefault="00121388">
      <w:pPr>
        <w:shd w:val="clear" w:color="000000" w:fill="auto"/>
        <w:spacing w:line="360" w:lineRule="auto"/>
        <w:ind w:firstLine="709"/>
        <w:jc w:val="both"/>
        <w:rPr>
          <w:sz w:val="28"/>
          <w:szCs w:val="28"/>
        </w:rPr>
      </w:pPr>
      <w:r>
        <w:rPr>
          <w:color w:val="000000"/>
          <w:sz w:val="28"/>
          <w:szCs w:val="28"/>
        </w:rPr>
        <w:t>Динамика площадей залежи и пашни, их взаимосвязь за период с 1991 по 2010 годы приведена на (рис. 11).</w:t>
      </w:r>
    </w:p>
    <w:p w:rsidR="004C3AC5" w:rsidRDefault="00121388">
      <w:pPr>
        <w:shd w:val="clear" w:color="000000" w:fill="auto"/>
        <w:spacing w:line="360" w:lineRule="auto"/>
        <w:ind w:firstLine="709"/>
        <w:jc w:val="both"/>
        <w:rPr>
          <w:sz w:val="28"/>
          <w:szCs w:val="28"/>
        </w:rPr>
      </w:pPr>
      <w:r>
        <w:rPr>
          <w:color w:val="000000"/>
          <w:sz w:val="28"/>
          <w:szCs w:val="28"/>
        </w:rPr>
        <w:br w:type="page"/>
      </w:r>
      <w:r w:rsidR="00D8073A">
        <w:rPr>
          <w:rFonts w:ascii="Microsoft Sans Serif" w:hAnsi="Microsoft Sans Serif" w:cs="Microsoft Sans Serif"/>
          <w:noProof/>
          <w:sz w:val="17"/>
          <w:szCs w:val="17"/>
        </w:rPr>
        <w:lastRenderedPageBreak/>
        <w:drawing>
          <wp:inline distT="0" distB="0" distL="0" distR="0">
            <wp:extent cx="5353050" cy="2800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2800350"/>
                    </a:xfrm>
                    <a:prstGeom prst="rect">
                      <a:avLst/>
                    </a:prstGeom>
                    <a:noFill/>
                    <a:ln>
                      <a:noFill/>
                    </a:ln>
                  </pic:spPr>
                </pic:pic>
              </a:graphicData>
            </a:graphic>
          </wp:inline>
        </w:drawing>
      </w:r>
    </w:p>
    <w:p w:rsidR="004C3AC5" w:rsidRDefault="00121388">
      <w:pPr>
        <w:shd w:val="clear" w:color="000000" w:fill="auto"/>
        <w:tabs>
          <w:tab w:val="left" w:pos="360"/>
        </w:tabs>
        <w:spacing w:line="360" w:lineRule="auto"/>
        <w:ind w:firstLine="709"/>
        <w:jc w:val="both"/>
        <w:rPr>
          <w:sz w:val="28"/>
          <w:szCs w:val="28"/>
        </w:rPr>
      </w:pPr>
      <w:r>
        <w:rPr>
          <w:sz w:val="28"/>
          <w:szCs w:val="28"/>
        </w:rPr>
        <w:t>Рисунок 11 - Динамика площади пашни и залежи в Мангистауской области.</w:t>
      </w:r>
    </w:p>
    <w:p w:rsidR="004C3AC5" w:rsidRDefault="004C3AC5">
      <w:pPr>
        <w:shd w:val="clear" w:color="000000" w:fill="auto"/>
        <w:tabs>
          <w:tab w:val="left" w:pos="360"/>
        </w:tabs>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color w:val="000000"/>
          <w:sz w:val="28"/>
          <w:szCs w:val="28"/>
        </w:rPr>
        <w:t>В настоящее время Министерством сельского хозяйства Республики Казахстан разрабатывается комплекс мер по вовлечению в сельскохозяйственный оборот залежных и бросовых земель [27].</w:t>
      </w:r>
    </w:p>
    <w:p w:rsidR="004C3AC5" w:rsidRDefault="00121388">
      <w:pPr>
        <w:shd w:val="clear" w:color="000000" w:fill="auto"/>
        <w:spacing w:line="360" w:lineRule="auto"/>
        <w:ind w:firstLine="709"/>
        <w:jc w:val="both"/>
        <w:rPr>
          <w:sz w:val="28"/>
          <w:szCs w:val="28"/>
        </w:rPr>
      </w:pPr>
      <w:r>
        <w:rPr>
          <w:color w:val="000000"/>
          <w:sz w:val="28"/>
          <w:szCs w:val="28"/>
        </w:rPr>
        <w:t>Программой первоочередных мер на 2006-2010 годы по реализации Концепции устойчивого развития агропромышленного комплекса Республики Казахстан на 2006-2010 годы, утвержденной постановлением Правительства Республики Казахстан от 6 марта 2006 года № 149 (с учетом изменений, внесенных постановлением от 17 июня 2008 года № 589), предусмотрено «проведение инвентаризации наличия бросовых и залежных земель, находящихся в собственности и землепользовании хозяйствующих субъектов и в земельном запасе, картирование данных земель и определение состояния бросовых и залежных земель на предмет их пригодности для выращивания сельскохозяйственных культур» [30].</w:t>
      </w:r>
    </w:p>
    <w:p w:rsidR="004C3AC5" w:rsidRDefault="00121388">
      <w:pPr>
        <w:shd w:val="clear" w:color="000000" w:fill="auto"/>
        <w:spacing w:line="360" w:lineRule="auto"/>
        <w:ind w:firstLine="709"/>
        <w:jc w:val="both"/>
        <w:rPr>
          <w:sz w:val="28"/>
          <w:szCs w:val="28"/>
        </w:rPr>
      </w:pPr>
      <w:r>
        <w:rPr>
          <w:color w:val="000000"/>
          <w:sz w:val="28"/>
          <w:szCs w:val="28"/>
        </w:rPr>
        <w:t xml:space="preserve">Сенокосов на отчетный год в республике числится 0,3 тыс. га. Из обшей </w:t>
      </w:r>
      <w:r>
        <w:rPr>
          <w:color w:val="000000"/>
          <w:sz w:val="28"/>
          <w:szCs w:val="28"/>
        </w:rPr>
        <w:lastRenderedPageBreak/>
        <w:t>площади сенокосов 37,2% - закреплены за сельскохозяйственными</w:t>
      </w:r>
      <w:r>
        <w:rPr>
          <w:sz w:val="28"/>
          <w:szCs w:val="28"/>
        </w:rPr>
        <w:t xml:space="preserve"> </w:t>
      </w:r>
      <w:r>
        <w:rPr>
          <w:color w:val="000000"/>
          <w:sz w:val="28"/>
          <w:szCs w:val="28"/>
        </w:rPr>
        <w:t>товаропроизводителями и 46.3% - числятся в запасе.</w:t>
      </w:r>
    </w:p>
    <w:p w:rsidR="004C3AC5" w:rsidRDefault="00121388">
      <w:pPr>
        <w:shd w:val="clear" w:color="000000" w:fill="auto"/>
        <w:spacing w:line="360" w:lineRule="auto"/>
        <w:ind w:firstLine="709"/>
        <w:jc w:val="both"/>
        <w:rPr>
          <w:sz w:val="28"/>
          <w:szCs w:val="28"/>
        </w:rPr>
      </w:pPr>
      <w:r>
        <w:rPr>
          <w:sz w:val="28"/>
          <w:szCs w:val="28"/>
        </w:rPr>
        <w:t>В результате опустынивания земель, деградации растительного и почвенного покрова в области не происходит постоянное увеличение сенокосных угодий. За период с 1991 по 2010 годы их площадь осталась неизменной.</w:t>
      </w:r>
    </w:p>
    <w:p w:rsidR="004C3AC5" w:rsidRDefault="00121388">
      <w:pPr>
        <w:shd w:val="clear" w:color="000000" w:fill="auto"/>
        <w:spacing w:line="360" w:lineRule="auto"/>
        <w:ind w:firstLine="709"/>
        <w:jc w:val="both"/>
        <w:rPr>
          <w:sz w:val="28"/>
          <w:szCs w:val="28"/>
        </w:rPr>
      </w:pPr>
      <w:r>
        <w:rPr>
          <w:sz w:val="28"/>
          <w:szCs w:val="28"/>
        </w:rPr>
        <w:t>И</w:t>
      </w:r>
      <w:r>
        <w:rPr>
          <w:color w:val="000000"/>
          <w:sz w:val="28"/>
          <w:szCs w:val="28"/>
        </w:rPr>
        <w:t>з-за раздробленности сенокосных угодий между мелкими хозяйствами нарушается система их использования, ухудшается культуртехническое состояние сенокосов. Происходит их остепнение. Площадь сенокосов лиманного орошения с 1991 года сократилась почти на 80%, а улучшенных за этот период - в 4,5 раза. Резко сократилась урожайность сенокосов, в том числе лиманных и улучшенных [27].</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Пастбища в Мангистауской области являются преобладающим видом сельскохозяйственных угодий. По данным земельного баланса на 1 января 2010 года они занимают площадь 12 665 тыс. га или 97,9% от общей площади сельскохозяйственных угодий. По сравнению с 2001 годом площадь пастбищ уменьшилась на 23,9 тыс. га в связи с ухудшением качественного состояния почвенного покрова и понижения уровня продуктивности земель. </w:t>
      </w:r>
    </w:p>
    <w:p w:rsidR="004C3AC5" w:rsidRDefault="00121388">
      <w:pPr>
        <w:shd w:val="clear" w:color="000000" w:fill="auto"/>
        <w:spacing w:line="360" w:lineRule="auto"/>
        <w:ind w:firstLine="709"/>
        <w:jc w:val="both"/>
        <w:rPr>
          <w:sz w:val="28"/>
          <w:szCs w:val="28"/>
        </w:rPr>
      </w:pPr>
      <w:r>
        <w:rPr>
          <w:color w:val="000000"/>
          <w:sz w:val="28"/>
          <w:szCs w:val="28"/>
        </w:rPr>
        <w:t>Обводненных пастбищ в области числится 6 123,1 тыс. га (48,3%), их площадь постоянно сокращается. Большинство обводнительных сооружений на пастбищах требует капитального ремонта и реконструкции.</w:t>
      </w:r>
    </w:p>
    <w:p w:rsidR="004C3AC5" w:rsidRDefault="00121388">
      <w:pPr>
        <w:shd w:val="clear" w:color="000000" w:fill="auto"/>
        <w:spacing w:line="360" w:lineRule="auto"/>
        <w:ind w:firstLine="709"/>
        <w:jc w:val="both"/>
        <w:rPr>
          <w:color w:val="000000"/>
          <w:sz w:val="28"/>
          <w:szCs w:val="28"/>
        </w:rPr>
      </w:pPr>
      <w:r>
        <w:rPr>
          <w:color w:val="000000"/>
          <w:sz w:val="28"/>
          <w:szCs w:val="28"/>
        </w:rPr>
        <w:t>Улучшенных пастбищ на отчетный период не числится.</w:t>
      </w:r>
    </w:p>
    <w:p w:rsidR="004C3AC5" w:rsidRDefault="00121388">
      <w:pPr>
        <w:shd w:val="clear" w:color="000000" w:fill="auto"/>
        <w:spacing w:line="360" w:lineRule="auto"/>
        <w:ind w:firstLine="709"/>
        <w:jc w:val="both"/>
        <w:rPr>
          <w:color w:val="000000"/>
          <w:sz w:val="28"/>
          <w:szCs w:val="28"/>
        </w:rPr>
      </w:pPr>
      <w:r>
        <w:rPr>
          <w:color w:val="000000"/>
          <w:sz w:val="28"/>
          <w:szCs w:val="28"/>
        </w:rPr>
        <w:t>В связи с удаленностью населенных пунктов, а также по причине необводненности большая часть пастбищ не используется. В составе земель запаса в настоящее время числится 4 427,8 тыс. га (34,9%) пастбищ.</w:t>
      </w:r>
    </w:p>
    <w:p w:rsidR="004C3AC5" w:rsidRDefault="00121388">
      <w:pPr>
        <w:shd w:val="clear" w:color="000000" w:fill="auto"/>
        <w:spacing w:line="360" w:lineRule="auto"/>
        <w:ind w:firstLine="709"/>
        <w:jc w:val="both"/>
        <w:rPr>
          <w:sz w:val="28"/>
          <w:szCs w:val="28"/>
        </w:rPr>
      </w:pPr>
      <w:r>
        <w:rPr>
          <w:color w:val="000000"/>
          <w:sz w:val="28"/>
          <w:szCs w:val="28"/>
        </w:rPr>
        <w:t xml:space="preserve">Кормовой потенциал сенокосов и пастбищ области зависит от природных </w:t>
      </w:r>
      <w:r>
        <w:rPr>
          <w:color w:val="000000"/>
          <w:sz w:val="28"/>
          <w:szCs w:val="28"/>
        </w:rPr>
        <w:lastRenderedPageBreak/>
        <w:t>особенностей ландшафтов, к которым они приурочены. Негативное воздействие на состояние кормовых угодий оказала распашка земель, нарушение гидрологического режима, чрезмерные пастбищные нагрузки, несвоевременное сенокошение, разработка полезных ископаемых.</w:t>
      </w:r>
    </w:p>
    <w:p w:rsidR="004C3AC5" w:rsidRDefault="00121388">
      <w:pPr>
        <w:shd w:val="clear" w:color="000000" w:fill="auto"/>
        <w:spacing w:line="360" w:lineRule="auto"/>
        <w:ind w:firstLine="709"/>
        <w:jc w:val="both"/>
        <w:rPr>
          <w:sz w:val="28"/>
          <w:szCs w:val="28"/>
        </w:rPr>
      </w:pPr>
      <w:r>
        <w:rPr>
          <w:color w:val="000000"/>
          <w:sz w:val="28"/>
          <w:szCs w:val="28"/>
        </w:rPr>
        <w:t>Использование обширного пастбищного потенциала республики, который</w:t>
      </w:r>
    </w:p>
    <w:p w:rsidR="004C3AC5" w:rsidRDefault="00121388">
      <w:pPr>
        <w:shd w:val="clear" w:color="000000" w:fill="auto"/>
        <w:spacing w:line="360" w:lineRule="auto"/>
        <w:ind w:firstLine="709"/>
        <w:jc w:val="both"/>
        <w:rPr>
          <w:color w:val="000000"/>
          <w:sz w:val="28"/>
          <w:szCs w:val="28"/>
        </w:rPr>
      </w:pPr>
      <w:r>
        <w:rPr>
          <w:color w:val="000000"/>
          <w:sz w:val="28"/>
          <w:szCs w:val="28"/>
        </w:rPr>
        <w:t>оценивается в десятки тысяч тонн кормовых единиц, связано с решением</w:t>
      </w:r>
      <w:r>
        <w:rPr>
          <w:sz w:val="28"/>
          <w:szCs w:val="28"/>
        </w:rPr>
        <w:t xml:space="preserve"> </w:t>
      </w:r>
      <w:r>
        <w:rPr>
          <w:color w:val="000000"/>
          <w:sz w:val="28"/>
          <w:szCs w:val="28"/>
        </w:rPr>
        <w:t>целого ряда проблем на государственном уровне.</w:t>
      </w:r>
    </w:p>
    <w:p w:rsidR="004C3AC5" w:rsidRDefault="00121388">
      <w:pPr>
        <w:shd w:val="clear" w:color="000000" w:fill="auto"/>
        <w:spacing w:line="360" w:lineRule="auto"/>
        <w:ind w:firstLine="709"/>
        <w:jc w:val="both"/>
        <w:rPr>
          <w:color w:val="000000"/>
          <w:sz w:val="28"/>
          <w:szCs w:val="28"/>
        </w:rPr>
      </w:pPr>
      <w:r>
        <w:rPr>
          <w:color w:val="000000"/>
          <w:sz w:val="28"/>
          <w:szCs w:val="28"/>
        </w:rPr>
        <w:t xml:space="preserve">Основным следствием изменяющихся экологических условий и хозяйственной деятельности человека является усиливающийся процесс деградации пастбищ, одним из основных признаков которой является сбитость пастбищ, появляющаяся в замене ценных видов растений на сорные и непоедаемые, уменьшений урожайности, ограничений сроков использования [31]. </w:t>
      </w:r>
    </w:p>
    <w:p w:rsidR="004C3AC5" w:rsidRDefault="00121388">
      <w:pPr>
        <w:shd w:val="clear" w:color="000000" w:fill="auto"/>
        <w:spacing w:line="360" w:lineRule="auto"/>
        <w:ind w:firstLine="709"/>
        <w:jc w:val="both"/>
        <w:rPr>
          <w:sz w:val="28"/>
          <w:szCs w:val="28"/>
        </w:rPr>
      </w:pPr>
      <w:r>
        <w:rPr>
          <w:color w:val="000000"/>
          <w:sz w:val="28"/>
          <w:szCs w:val="28"/>
        </w:rPr>
        <w:t>Лесные площади и древесно-кустарниковые насаждения по данным баланса земель на 1 января 2010 года занимают соответственно 128,1 тыс. га и 0,1 тыс. га. В составе лесных площадей покрытые лесом - 128,1 тыс. га, питомники и несомкнувшиеся лесные культуры в области не наблюдаются. Из обшей площади древесно-кустарниковых насаждений защитные составляют 0,1 тыс. га.</w:t>
      </w:r>
    </w:p>
    <w:p w:rsidR="004C3AC5" w:rsidRDefault="00121388">
      <w:pPr>
        <w:shd w:val="clear" w:color="000000" w:fill="auto"/>
        <w:spacing w:line="360" w:lineRule="auto"/>
        <w:ind w:firstLine="709"/>
        <w:jc w:val="both"/>
        <w:rPr>
          <w:sz w:val="28"/>
          <w:szCs w:val="28"/>
        </w:rPr>
      </w:pPr>
      <w:r>
        <w:rPr>
          <w:color w:val="000000"/>
          <w:sz w:val="28"/>
          <w:szCs w:val="28"/>
        </w:rPr>
        <w:t>По данным Комитета лесного и охотничьего хозяйства Министерства сельского хозяйства Республики Казахстан в составе лесов преобладают саксаульники, хвойные леса занимают 0.8 тыс. га, лиственные, в которых преобладают береза и осина.</w:t>
      </w:r>
    </w:p>
    <w:p w:rsidR="004C3AC5" w:rsidRDefault="00121388">
      <w:pPr>
        <w:shd w:val="clear" w:color="000000" w:fill="auto"/>
        <w:spacing w:line="360" w:lineRule="auto"/>
        <w:ind w:firstLine="709"/>
        <w:jc w:val="both"/>
        <w:rPr>
          <w:sz w:val="28"/>
          <w:szCs w:val="28"/>
        </w:rPr>
      </w:pPr>
      <w:r>
        <w:rPr>
          <w:color w:val="000000"/>
          <w:sz w:val="28"/>
          <w:szCs w:val="28"/>
        </w:rPr>
        <w:t>Площадь лесных площадей и древесно-кустарниковых насаждений практически стабильна. За период 2000 - 2010 годы площадь лесных площадей и древесно-кустарниковых насаждений осталась неизменной.</w:t>
      </w:r>
    </w:p>
    <w:p w:rsidR="004C3AC5" w:rsidRDefault="00121388">
      <w:pPr>
        <w:shd w:val="clear" w:color="000000" w:fill="auto"/>
        <w:tabs>
          <w:tab w:val="left" w:pos="0"/>
        </w:tabs>
        <w:spacing w:line="360" w:lineRule="auto"/>
        <w:ind w:firstLine="709"/>
        <w:jc w:val="both"/>
        <w:rPr>
          <w:sz w:val="28"/>
          <w:szCs w:val="28"/>
        </w:rPr>
      </w:pPr>
      <w:r>
        <w:rPr>
          <w:color w:val="000000"/>
          <w:sz w:val="28"/>
          <w:szCs w:val="28"/>
        </w:rPr>
        <w:t xml:space="preserve">Лесные площади являются важным фактором экологической </w:t>
      </w:r>
      <w:r>
        <w:rPr>
          <w:color w:val="000000"/>
          <w:sz w:val="28"/>
          <w:szCs w:val="28"/>
        </w:rPr>
        <w:lastRenderedPageBreak/>
        <w:t>защищенности территории. Учитывая низкую лесистость территории Мангистауской области, все леса отнесены к лесам 1 категории, которые выполняют преимущественно водоохранные, защитные, санитарно-гигиенические и оздоровительные функции.</w:t>
      </w:r>
    </w:p>
    <w:p w:rsidR="004C3AC5" w:rsidRDefault="00121388">
      <w:pPr>
        <w:shd w:val="clear" w:color="000000" w:fill="auto"/>
        <w:tabs>
          <w:tab w:val="left" w:pos="0"/>
        </w:tabs>
        <w:spacing w:line="360" w:lineRule="auto"/>
        <w:ind w:firstLine="709"/>
        <w:jc w:val="both"/>
        <w:rPr>
          <w:sz w:val="28"/>
          <w:szCs w:val="28"/>
        </w:rPr>
      </w:pPr>
      <w:r>
        <w:rPr>
          <w:sz w:val="28"/>
          <w:szCs w:val="28"/>
        </w:rPr>
        <w:t>Земель под площадями, дорогами, улицами в области числится - 45 тыс. га, под постройками - 9,4 тыс. га, нарушенных земель - 21,1 тыс. га и прочих земель - 3 647,8 тыс. га [27].</w:t>
      </w:r>
    </w:p>
    <w:p w:rsidR="004C3AC5" w:rsidRDefault="00121388">
      <w:pPr>
        <w:shd w:val="clear" w:color="000000" w:fill="auto"/>
        <w:tabs>
          <w:tab w:val="left" w:pos="0"/>
        </w:tabs>
        <w:spacing w:line="360" w:lineRule="auto"/>
        <w:ind w:firstLine="709"/>
        <w:jc w:val="both"/>
        <w:rPr>
          <w:color w:val="000000"/>
          <w:sz w:val="28"/>
          <w:szCs w:val="28"/>
        </w:rPr>
      </w:pPr>
      <w:r>
        <w:rPr>
          <w:sz w:val="28"/>
          <w:szCs w:val="28"/>
        </w:rPr>
        <w:br w:type="page"/>
      </w:r>
      <w:r>
        <w:rPr>
          <w:color w:val="000000"/>
          <w:sz w:val="28"/>
          <w:szCs w:val="28"/>
        </w:rPr>
        <w:lastRenderedPageBreak/>
        <w:t>3.4 Распределение земельного фонда по природным зонам</w:t>
      </w:r>
    </w:p>
    <w:p w:rsidR="004C3AC5" w:rsidRDefault="004C3AC5">
      <w:pPr>
        <w:shd w:val="clear" w:color="000000" w:fill="auto"/>
        <w:spacing w:line="360" w:lineRule="auto"/>
        <w:ind w:firstLine="709"/>
        <w:jc w:val="both"/>
        <w:rPr>
          <w:sz w:val="28"/>
          <w:szCs w:val="28"/>
        </w:rPr>
      </w:pPr>
    </w:p>
    <w:p w:rsidR="004C3AC5" w:rsidRDefault="00121388">
      <w:pPr>
        <w:shd w:val="clear" w:color="000000" w:fill="auto"/>
        <w:spacing w:line="360" w:lineRule="auto"/>
        <w:ind w:firstLine="709"/>
        <w:jc w:val="both"/>
        <w:rPr>
          <w:sz w:val="28"/>
          <w:szCs w:val="28"/>
        </w:rPr>
      </w:pPr>
      <w:r>
        <w:rPr>
          <w:color w:val="000000"/>
          <w:sz w:val="28"/>
          <w:szCs w:val="28"/>
        </w:rPr>
        <w:t>Мангистауская область занимает значительную территорию, характеризующуюся разнообразием природно-климатических и экономических условий.</w:t>
      </w:r>
    </w:p>
    <w:p w:rsidR="004C3AC5" w:rsidRDefault="00121388">
      <w:pPr>
        <w:shd w:val="clear" w:color="000000" w:fill="auto"/>
        <w:spacing w:line="360" w:lineRule="auto"/>
        <w:ind w:firstLine="709"/>
        <w:jc w:val="both"/>
        <w:rPr>
          <w:sz w:val="28"/>
          <w:szCs w:val="28"/>
        </w:rPr>
      </w:pPr>
      <w:r>
        <w:rPr>
          <w:color w:val="000000"/>
          <w:sz w:val="28"/>
          <w:szCs w:val="28"/>
        </w:rPr>
        <w:t>В соответствии с Земельным кодексом Республики Казахстан на территорш области по природным условиям выделяются 2 природные зоны:</w:t>
      </w:r>
    </w:p>
    <w:p w:rsidR="004C3AC5" w:rsidRDefault="00121388">
      <w:pPr>
        <w:shd w:val="clear" w:color="000000" w:fill="auto"/>
        <w:spacing w:line="360" w:lineRule="auto"/>
        <w:ind w:firstLine="709"/>
        <w:jc w:val="both"/>
        <w:rPr>
          <w:sz w:val="28"/>
          <w:szCs w:val="28"/>
        </w:rPr>
      </w:pPr>
      <w:r>
        <w:rPr>
          <w:color w:val="000000"/>
          <w:sz w:val="28"/>
          <w:szCs w:val="28"/>
        </w:rPr>
        <w:t>1) пустынная;</w:t>
      </w:r>
      <w:r>
        <w:rPr>
          <w:sz w:val="28"/>
          <w:szCs w:val="28"/>
        </w:rPr>
        <w:t xml:space="preserve"> </w:t>
      </w:r>
      <w:r>
        <w:rPr>
          <w:color w:val="000000"/>
          <w:sz w:val="28"/>
          <w:szCs w:val="28"/>
        </w:rPr>
        <w:t>2) субтропическая пустынная.</w:t>
      </w:r>
    </w:p>
    <w:p w:rsidR="004C3AC5" w:rsidRDefault="00121388">
      <w:pPr>
        <w:shd w:val="clear" w:color="000000" w:fill="auto"/>
        <w:spacing w:line="360" w:lineRule="auto"/>
        <w:ind w:firstLine="709"/>
        <w:jc w:val="both"/>
        <w:rPr>
          <w:color w:val="000000"/>
          <w:sz w:val="28"/>
          <w:szCs w:val="28"/>
        </w:rPr>
      </w:pPr>
      <w:r>
        <w:rPr>
          <w:color w:val="000000"/>
          <w:sz w:val="28"/>
          <w:szCs w:val="28"/>
        </w:rPr>
        <w:t>Пустынная зона охватывает основную часть площади Мангистауской области. Почти вся территория пустынной зоны является крупнейшим массивом природных кормовых угодий в области. Около 97% сельскохозяйственных угодий составляют пастбища.</w:t>
      </w:r>
    </w:p>
    <w:p w:rsidR="00344DA3" w:rsidRDefault="00121388" w:rsidP="00344DA3">
      <w:pPr>
        <w:jc w:val="center"/>
      </w:pPr>
      <w:r>
        <w:rPr>
          <w:color w:val="000000"/>
          <w:sz w:val="28"/>
          <w:szCs w:val="28"/>
        </w:rPr>
        <w:t>Субтропическая пустынная зона</w:t>
      </w:r>
      <w:r>
        <w:rPr>
          <w:i/>
          <w:iCs/>
          <w:color w:val="000000"/>
          <w:sz w:val="28"/>
          <w:szCs w:val="28"/>
        </w:rPr>
        <w:t xml:space="preserve"> </w:t>
      </w:r>
      <w:r>
        <w:rPr>
          <w:color w:val="000000"/>
          <w:sz w:val="28"/>
          <w:szCs w:val="28"/>
        </w:rPr>
        <w:t xml:space="preserve">в области занимает незначительную площадь на крайнем юге. Наиболее распространены серо-бурые и такыровидные почвы, большие площади заняты песками. </w:t>
      </w:r>
    </w:p>
    <w:tbl>
      <w:tblPr>
        <w:tblStyle w:val="a8"/>
        <w:tblW w:w="0" w:type="auto"/>
        <w:tblInd w:w="0" w:type="dxa"/>
        <w:tblLook w:val="04A0" w:firstRow="1" w:lastRow="0" w:firstColumn="1" w:lastColumn="0" w:noHBand="0" w:noVBand="1"/>
      </w:tblPr>
      <w:tblGrid>
        <w:gridCol w:w="3227"/>
        <w:gridCol w:w="6678"/>
      </w:tblGrid>
      <w:tr w:rsidR="00344DA3" w:rsidTr="00344DA3">
        <w:tc>
          <w:tcPr>
            <w:tcW w:w="3227" w:type="dxa"/>
            <w:tcBorders>
              <w:top w:val="single" w:sz="4" w:space="0" w:color="auto"/>
              <w:left w:val="single" w:sz="4" w:space="0" w:color="auto"/>
              <w:bottom w:val="single" w:sz="4" w:space="0" w:color="auto"/>
              <w:right w:val="single" w:sz="4" w:space="0" w:color="auto"/>
            </w:tcBorders>
          </w:tcPr>
          <w:p w:rsidR="00344DA3" w:rsidRDefault="00344DA3">
            <w:pPr>
              <w:spacing w:line="480" w:lineRule="auto"/>
              <w:jc w:val="center"/>
              <w:rPr>
                <w:rFonts w:cstheme="minorBidi"/>
              </w:rPr>
            </w:pPr>
          </w:p>
          <w:p w:rsidR="00344DA3" w:rsidRDefault="00344DA3">
            <w:pPr>
              <w:spacing w:line="480" w:lineRule="auto"/>
              <w:jc w:val="center"/>
              <w:rPr>
                <w:rFonts w:cstheme="minorBidi"/>
                <w:sz w:val="22"/>
                <w:szCs w:val="22"/>
                <w:lang w:val="en-US"/>
              </w:rPr>
            </w:pPr>
            <w:hyperlink r:id="rId19"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44DA3" w:rsidRDefault="00344DA3">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44DA3" w:rsidRDefault="00344DA3" w:rsidP="00344DA3">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344DA3" w:rsidTr="00344DA3">
        <w:tc>
          <w:tcPr>
            <w:tcW w:w="4952" w:type="dxa"/>
            <w:tcBorders>
              <w:top w:val="single" w:sz="4" w:space="0" w:color="auto"/>
              <w:left w:val="single" w:sz="4" w:space="0" w:color="auto"/>
              <w:bottom w:val="single" w:sz="4" w:space="0" w:color="auto"/>
              <w:right w:val="single" w:sz="4" w:space="0" w:color="auto"/>
            </w:tcBorders>
          </w:tcPr>
          <w:p w:rsidR="00344DA3" w:rsidRDefault="00344DA3">
            <w:pPr>
              <w:spacing w:line="480" w:lineRule="auto"/>
              <w:jc w:val="center"/>
              <w:rPr>
                <w:rFonts w:cstheme="minorBidi"/>
              </w:rPr>
            </w:pPr>
          </w:p>
          <w:p w:rsidR="00344DA3" w:rsidRDefault="00344DA3">
            <w:pPr>
              <w:spacing w:line="480" w:lineRule="auto"/>
              <w:jc w:val="center"/>
              <w:rPr>
                <w:rFonts w:cstheme="minorBidi"/>
                <w:sz w:val="22"/>
                <w:szCs w:val="22"/>
              </w:rPr>
            </w:pPr>
            <w:hyperlink r:id="rId21"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44DA3" w:rsidRDefault="00344DA3">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44DA3" w:rsidRDefault="00344DA3" w:rsidP="00344DA3">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344DA3" w:rsidTr="00344DA3">
        <w:trPr>
          <w:jc w:val="center"/>
        </w:trPr>
        <w:tc>
          <w:tcPr>
            <w:tcW w:w="3594" w:type="dxa"/>
            <w:tcBorders>
              <w:top w:val="single" w:sz="4" w:space="0" w:color="auto"/>
              <w:left w:val="single" w:sz="4" w:space="0" w:color="auto"/>
              <w:bottom w:val="single" w:sz="4" w:space="0" w:color="auto"/>
              <w:right w:val="single" w:sz="4" w:space="0" w:color="auto"/>
            </w:tcBorders>
          </w:tcPr>
          <w:p w:rsidR="00344DA3" w:rsidRDefault="00344DA3">
            <w:pPr>
              <w:spacing w:line="480" w:lineRule="auto"/>
              <w:jc w:val="center"/>
              <w:rPr>
                <w:rFonts w:cstheme="minorBidi"/>
              </w:rPr>
            </w:pPr>
          </w:p>
          <w:p w:rsidR="00344DA3" w:rsidRDefault="00344DA3">
            <w:pPr>
              <w:spacing w:line="480" w:lineRule="auto"/>
              <w:jc w:val="center"/>
              <w:rPr>
                <w:rFonts w:ascii="Arial Black" w:hAnsi="Arial Black" w:cs="Arial"/>
                <w:b/>
                <w:sz w:val="28"/>
                <w:szCs w:val="28"/>
              </w:rPr>
            </w:pPr>
            <w:hyperlink r:id="rId23"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44DA3" w:rsidRDefault="00344DA3">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44DA3" w:rsidRDefault="00344DA3" w:rsidP="00344DA3">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344DA3" w:rsidTr="00344DA3">
        <w:tc>
          <w:tcPr>
            <w:tcW w:w="3652" w:type="dxa"/>
            <w:tcBorders>
              <w:top w:val="single" w:sz="4" w:space="0" w:color="auto"/>
              <w:left w:val="single" w:sz="4" w:space="0" w:color="auto"/>
              <w:bottom w:val="single" w:sz="4" w:space="0" w:color="auto"/>
              <w:right w:val="single" w:sz="4" w:space="0" w:color="auto"/>
            </w:tcBorders>
          </w:tcPr>
          <w:p w:rsidR="00344DA3" w:rsidRDefault="00344DA3">
            <w:pPr>
              <w:spacing w:line="480" w:lineRule="auto"/>
              <w:jc w:val="center"/>
              <w:rPr>
                <w:rFonts w:cstheme="minorBidi"/>
              </w:rPr>
            </w:pPr>
          </w:p>
          <w:p w:rsidR="00344DA3" w:rsidRDefault="00344DA3">
            <w:pPr>
              <w:spacing w:line="480" w:lineRule="auto"/>
              <w:jc w:val="center"/>
              <w:rPr>
                <w:rFonts w:cstheme="minorBidi"/>
                <w:sz w:val="22"/>
                <w:szCs w:val="22"/>
                <w:lang w:val="en-US"/>
              </w:rPr>
            </w:pPr>
            <w:hyperlink r:id="rId25"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44DA3" w:rsidRDefault="00344DA3">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44DA3" w:rsidRDefault="00344DA3" w:rsidP="00344DA3">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344DA3" w:rsidTr="00344DA3">
        <w:tc>
          <w:tcPr>
            <w:tcW w:w="3936" w:type="dxa"/>
            <w:tcBorders>
              <w:top w:val="single" w:sz="4" w:space="0" w:color="auto"/>
              <w:left w:val="single" w:sz="4" w:space="0" w:color="auto"/>
              <w:bottom w:val="single" w:sz="4" w:space="0" w:color="auto"/>
              <w:right w:val="single" w:sz="4" w:space="0" w:color="auto"/>
            </w:tcBorders>
          </w:tcPr>
          <w:p w:rsidR="00344DA3" w:rsidRDefault="00344DA3">
            <w:pPr>
              <w:jc w:val="center"/>
              <w:rPr>
                <w:rFonts w:eastAsia="Calibri"/>
              </w:rPr>
            </w:pPr>
          </w:p>
          <w:p w:rsidR="00344DA3" w:rsidRDefault="00344DA3">
            <w:pPr>
              <w:jc w:val="center"/>
              <w:rPr>
                <w:rFonts w:ascii="Calibri" w:eastAsia="Calibri" w:hAnsi="Calibri" w:cs="Times New Roman"/>
                <w:sz w:val="22"/>
                <w:szCs w:val="22"/>
              </w:rPr>
            </w:pPr>
            <w:hyperlink r:id="rId27"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44DA3" w:rsidRDefault="00344DA3">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44DA3" w:rsidRDefault="00344DA3" w:rsidP="00344DA3">
      <w:pPr>
        <w:rPr>
          <w:rFonts w:asciiTheme="minorHAnsi" w:hAnsiTheme="minorHAnsi" w:cstheme="minorBidi"/>
          <w:sz w:val="16"/>
          <w:szCs w:val="16"/>
          <w:lang w:eastAsia="en-US"/>
        </w:rPr>
      </w:pPr>
    </w:p>
    <w:p w:rsidR="00121388" w:rsidRDefault="00121388">
      <w:pPr>
        <w:shd w:val="clear" w:color="000000" w:fill="auto"/>
        <w:spacing w:line="360" w:lineRule="auto"/>
        <w:ind w:firstLine="709"/>
        <w:jc w:val="both"/>
        <w:rPr>
          <w:color w:val="000000"/>
          <w:sz w:val="28"/>
          <w:szCs w:val="28"/>
        </w:rPr>
      </w:pPr>
      <w:bookmarkStart w:id="0" w:name="_GoBack"/>
      <w:bookmarkEnd w:id="0"/>
    </w:p>
    <w:sectPr w:rsidR="00121388">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BC0" w:rsidRDefault="00290BC0" w:rsidP="00A968DC">
      <w:r>
        <w:separator/>
      </w:r>
    </w:p>
  </w:endnote>
  <w:endnote w:type="continuationSeparator" w:id="0">
    <w:p w:rsidR="00290BC0" w:rsidRDefault="00290BC0" w:rsidP="00A9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DC" w:rsidRDefault="00A968D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DC" w:rsidRPr="00237BCD" w:rsidRDefault="00A968DC" w:rsidP="00A968DC">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A968DC" w:rsidRDefault="00290BC0" w:rsidP="00A968DC">
    <w:pPr>
      <w:pStyle w:val="a5"/>
    </w:pPr>
    <w:hyperlink r:id="rId1" w:history="1">
      <w:r w:rsidR="00A968DC" w:rsidRPr="00237BCD">
        <w:rPr>
          <w:rFonts w:eastAsia="Times New Roman"/>
          <w:b/>
          <w:color w:val="0000FF"/>
          <w:sz w:val="28"/>
          <w:szCs w:val="28"/>
          <w:u w:val="single"/>
          <w:lang w:val="en-US"/>
        </w:rPr>
        <w:t>http</w:t>
      </w:r>
      <w:r w:rsidR="00A968DC" w:rsidRPr="00237BCD">
        <w:rPr>
          <w:rFonts w:eastAsia="Times New Roman"/>
          <w:b/>
          <w:color w:val="0000FF"/>
          <w:sz w:val="28"/>
          <w:szCs w:val="28"/>
          <w:u w:val="single"/>
        </w:rPr>
        <w:t>://учебники.информ2000.рф/</w:t>
      </w:r>
      <w:r w:rsidR="00A968DC" w:rsidRPr="00237BCD">
        <w:rPr>
          <w:rFonts w:eastAsia="Times New Roman"/>
          <w:b/>
          <w:color w:val="0000FF"/>
          <w:sz w:val="28"/>
          <w:szCs w:val="28"/>
          <w:u w:val="single"/>
          <w:lang w:val="en-US"/>
        </w:rPr>
        <w:t>diplom</w:t>
      </w:r>
      <w:r w:rsidR="00A968DC" w:rsidRPr="00237BCD">
        <w:rPr>
          <w:rFonts w:eastAsia="Times New Roman"/>
          <w:b/>
          <w:color w:val="0000FF"/>
          <w:sz w:val="28"/>
          <w:szCs w:val="28"/>
          <w:u w:val="single"/>
        </w:rPr>
        <w:t>.</w:t>
      </w:r>
      <w:r w:rsidR="00A968DC"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DC" w:rsidRDefault="00A968D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BC0" w:rsidRDefault="00290BC0" w:rsidP="00A968DC">
      <w:r>
        <w:separator/>
      </w:r>
    </w:p>
  </w:footnote>
  <w:footnote w:type="continuationSeparator" w:id="0">
    <w:p w:rsidR="00290BC0" w:rsidRDefault="00290BC0" w:rsidP="00A96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DC" w:rsidRDefault="00A968D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C79" w:rsidRPr="00F02C79" w:rsidRDefault="00F02C79" w:rsidP="00F02C79">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F02C79">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F02C79" w:rsidRPr="00F02C79" w:rsidRDefault="00F02C79" w:rsidP="00F02C79">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F02C79">
      <w:rPr>
        <w:rFonts w:ascii="Times New Roman" w:eastAsia="Calibri" w:hAnsi="Times New Roman" w:cs="Times New Roman"/>
        <w:sz w:val="28"/>
        <w:szCs w:val="22"/>
        <w:lang w:eastAsia="en-US"/>
      </w:rPr>
      <w:t>http://учебники.информ2000.рф/napisat-diplom.shtml</w:t>
    </w:r>
  </w:p>
  <w:p w:rsidR="00A968DC" w:rsidRDefault="00A968D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DC" w:rsidRDefault="00A968D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73A"/>
    <w:rsid w:val="0008770F"/>
    <w:rsid w:val="00121388"/>
    <w:rsid w:val="00290BC0"/>
    <w:rsid w:val="00344DA3"/>
    <w:rsid w:val="004C3AC5"/>
    <w:rsid w:val="005302BC"/>
    <w:rsid w:val="00A968DC"/>
    <w:rsid w:val="00CA44A2"/>
    <w:rsid w:val="00D8073A"/>
    <w:rsid w:val="00F02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paragraph" w:styleId="a3">
    <w:name w:val="header"/>
    <w:basedOn w:val="a"/>
    <w:link w:val="a4"/>
    <w:uiPriority w:val="99"/>
    <w:unhideWhenUsed/>
    <w:rsid w:val="00A968DC"/>
    <w:pPr>
      <w:tabs>
        <w:tab w:val="center" w:pos="4677"/>
        <w:tab w:val="right" w:pos="9355"/>
      </w:tabs>
    </w:pPr>
  </w:style>
  <w:style w:type="character" w:customStyle="1" w:styleId="a4">
    <w:name w:val="Верхний колонтитул Знак"/>
    <w:basedOn w:val="a0"/>
    <w:link w:val="a3"/>
    <w:uiPriority w:val="99"/>
    <w:rsid w:val="00A968DC"/>
    <w:rPr>
      <w:rFonts w:ascii="Times New Roman CYR" w:hAnsi="Times New Roman CYR" w:cs="Times New Roman CYR"/>
      <w:sz w:val="24"/>
      <w:szCs w:val="24"/>
    </w:rPr>
  </w:style>
  <w:style w:type="paragraph" w:styleId="a5">
    <w:name w:val="footer"/>
    <w:basedOn w:val="a"/>
    <w:link w:val="a6"/>
    <w:uiPriority w:val="99"/>
    <w:unhideWhenUsed/>
    <w:rsid w:val="00A968DC"/>
    <w:pPr>
      <w:tabs>
        <w:tab w:val="center" w:pos="4677"/>
        <w:tab w:val="right" w:pos="9355"/>
      </w:tabs>
    </w:pPr>
  </w:style>
  <w:style w:type="character" w:customStyle="1" w:styleId="a6">
    <w:name w:val="Нижний колонтитул Знак"/>
    <w:basedOn w:val="a0"/>
    <w:link w:val="a5"/>
    <w:uiPriority w:val="99"/>
    <w:rsid w:val="00A968DC"/>
    <w:rPr>
      <w:rFonts w:ascii="Times New Roman CYR" w:hAnsi="Times New Roman CYR" w:cs="Times New Roman CYR"/>
      <w:sz w:val="24"/>
      <w:szCs w:val="24"/>
    </w:rPr>
  </w:style>
  <w:style w:type="character" w:styleId="a7">
    <w:name w:val="Hyperlink"/>
    <w:basedOn w:val="a0"/>
    <w:uiPriority w:val="99"/>
    <w:semiHidden/>
    <w:unhideWhenUsed/>
    <w:rsid w:val="00344DA3"/>
    <w:rPr>
      <w:color w:val="0563C1"/>
      <w:u w:val="single"/>
    </w:rPr>
  </w:style>
  <w:style w:type="table" w:styleId="a8">
    <w:name w:val="Table Grid"/>
    <w:basedOn w:val="a1"/>
    <w:uiPriority w:val="59"/>
    <w:rsid w:val="00344DA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344DA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44DA3"/>
    <w:rPr>
      <w:rFonts w:ascii="Tahoma" w:hAnsi="Tahoma" w:cs="Tahoma"/>
      <w:sz w:val="16"/>
      <w:szCs w:val="16"/>
    </w:rPr>
  </w:style>
  <w:style w:type="character" w:customStyle="1" w:styleId="aa">
    <w:name w:val="Текст выноски Знак"/>
    <w:basedOn w:val="a0"/>
    <w:link w:val="a9"/>
    <w:uiPriority w:val="99"/>
    <w:semiHidden/>
    <w:rsid w:val="00344D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paragraph" w:styleId="a3">
    <w:name w:val="header"/>
    <w:basedOn w:val="a"/>
    <w:link w:val="a4"/>
    <w:uiPriority w:val="99"/>
    <w:unhideWhenUsed/>
    <w:rsid w:val="00A968DC"/>
    <w:pPr>
      <w:tabs>
        <w:tab w:val="center" w:pos="4677"/>
        <w:tab w:val="right" w:pos="9355"/>
      </w:tabs>
    </w:pPr>
  </w:style>
  <w:style w:type="character" w:customStyle="1" w:styleId="a4">
    <w:name w:val="Верхний колонтитул Знак"/>
    <w:basedOn w:val="a0"/>
    <w:link w:val="a3"/>
    <w:uiPriority w:val="99"/>
    <w:rsid w:val="00A968DC"/>
    <w:rPr>
      <w:rFonts w:ascii="Times New Roman CYR" w:hAnsi="Times New Roman CYR" w:cs="Times New Roman CYR"/>
      <w:sz w:val="24"/>
      <w:szCs w:val="24"/>
    </w:rPr>
  </w:style>
  <w:style w:type="paragraph" w:styleId="a5">
    <w:name w:val="footer"/>
    <w:basedOn w:val="a"/>
    <w:link w:val="a6"/>
    <w:uiPriority w:val="99"/>
    <w:unhideWhenUsed/>
    <w:rsid w:val="00A968DC"/>
    <w:pPr>
      <w:tabs>
        <w:tab w:val="center" w:pos="4677"/>
        <w:tab w:val="right" w:pos="9355"/>
      </w:tabs>
    </w:pPr>
  </w:style>
  <w:style w:type="character" w:customStyle="1" w:styleId="a6">
    <w:name w:val="Нижний колонтитул Знак"/>
    <w:basedOn w:val="a0"/>
    <w:link w:val="a5"/>
    <w:uiPriority w:val="99"/>
    <w:rsid w:val="00A968DC"/>
    <w:rPr>
      <w:rFonts w:ascii="Times New Roman CYR" w:hAnsi="Times New Roman CYR" w:cs="Times New Roman CYR"/>
      <w:sz w:val="24"/>
      <w:szCs w:val="24"/>
    </w:rPr>
  </w:style>
  <w:style w:type="character" w:styleId="a7">
    <w:name w:val="Hyperlink"/>
    <w:basedOn w:val="a0"/>
    <w:uiPriority w:val="99"/>
    <w:semiHidden/>
    <w:unhideWhenUsed/>
    <w:rsid w:val="00344DA3"/>
    <w:rPr>
      <w:color w:val="0563C1"/>
      <w:u w:val="single"/>
    </w:rPr>
  </w:style>
  <w:style w:type="table" w:styleId="a8">
    <w:name w:val="Table Grid"/>
    <w:basedOn w:val="a1"/>
    <w:uiPriority w:val="59"/>
    <w:rsid w:val="00344DA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344DA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44DA3"/>
    <w:rPr>
      <w:rFonts w:ascii="Tahoma" w:hAnsi="Tahoma" w:cs="Tahoma"/>
      <w:sz w:val="16"/>
      <w:szCs w:val="16"/>
    </w:rPr>
  </w:style>
  <w:style w:type="character" w:customStyle="1" w:styleId="aa">
    <w:name w:val="Текст выноски Знак"/>
    <w:basedOn w:val="a0"/>
    <w:link w:val="a9"/>
    <w:uiPriority w:val="99"/>
    <w:semiHidden/>
    <w:rsid w:val="00344D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1198">
      <w:bodyDiv w:val="1"/>
      <w:marLeft w:val="0"/>
      <w:marRight w:val="0"/>
      <w:marTop w:val="0"/>
      <w:marBottom w:val="0"/>
      <w:divBdr>
        <w:top w:val="none" w:sz="0" w:space="0" w:color="auto"/>
        <w:left w:val="none" w:sz="0" w:space="0" w:color="auto"/>
        <w:bottom w:val="none" w:sz="0" w:space="0" w:color="auto"/>
        <w:right w:val="none" w:sz="0" w:space="0" w:color="auto"/>
      </w:divBdr>
    </w:div>
    <w:div w:id="119978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11927</Words>
  <Characters>67985</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2022-09-07T04:42:00Z</dcterms:created>
  <dcterms:modified xsi:type="dcterms:W3CDTF">2023-05-17T14:32:00Z</dcterms:modified>
</cp:coreProperties>
</file>